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0B9B3" w14:textId="77777777" w:rsidR="00301C61" w:rsidRDefault="00301C61" w:rsidP="002B517B">
      <w:pPr>
        <w:spacing w:after="0" w:line="240" w:lineRule="auto"/>
        <w:ind w:right="51"/>
        <w:jc w:val="center"/>
        <w:rPr>
          <w:rFonts w:ascii="Verdana" w:hAnsi="Verdana" w:cs="Arial"/>
          <w:b/>
          <w:bCs/>
        </w:rPr>
      </w:pPr>
    </w:p>
    <w:p w14:paraId="14F5F02E" w14:textId="77777777" w:rsidR="00301C61" w:rsidRDefault="00301C61" w:rsidP="002B517B">
      <w:pPr>
        <w:spacing w:after="0" w:line="240" w:lineRule="auto"/>
        <w:ind w:right="51"/>
        <w:jc w:val="center"/>
        <w:rPr>
          <w:rFonts w:ascii="Verdana" w:hAnsi="Verdana" w:cs="Arial"/>
          <w:b/>
          <w:bCs/>
        </w:rPr>
      </w:pPr>
    </w:p>
    <w:p w14:paraId="6D3367E5" w14:textId="6BAC0C35" w:rsidR="00301C61" w:rsidRDefault="00301C61" w:rsidP="00301C61">
      <w:pPr>
        <w:autoSpaceDE w:val="0"/>
        <w:autoSpaceDN w:val="0"/>
        <w:adjustRightInd w:val="0"/>
        <w:spacing w:after="0"/>
        <w:jc w:val="center"/>
        <w:rPr>
          <w:rFonts w:ascii="Verdana" w:eastAsia="Times New Roman" w:hAnsi="Verdana" w:cs="Arial"/>
          <w:b/>
          <w:color w:val="000000"/>
          <w:lang w:eastAsia="es-CO"/>
        </w:rPr>
      </w:pPr>
      <w:r w:rsidRPr="00497338">
        <w:rPr>
          <w:rFonts w:ascii="Verdana" w:eastAsia="Times New Roman" w:hAnsi="Verdana" w:cs="Arial"/>
          <w:b/>
          <w:color w:val="000000"/>
          <w:lang w:eastAsia="es-CO"/>
        </w:rPr>
        <w:t xml:space="preserve">RESOLUCIÓN </w:t>
      </w:r>
      <w:r>
        <w:rPr>
          <w:rFonts w:ascii="Verdana" w:eastAsia="Times New Roman" w:hAnsi="Verdana" w:cs="Arial"/>
          <w:b/>
          <w:color w:val="000000"/>
          <w:lang w:eastAsia="es-CO"/>
        </w:rPr>
        <w:t>4773 DE 2026</w:t>
      </w:r>
    </w:p>
    <w:p w14:paraId="0DAE3311" w14:textId="77777777" w:rsidR="00301C61" w:rsidRDefault="00301C61" w:rsidP="00301C61">
      <w:pPr>
        <w:autoSpaceDE w:val="0"/>
        <w:autoSpaceDN w:val="0"/>
        <w:adjustRightInd w:val="0"/>
        <w:spacing w:after="0"/>
        <w:jc w:val="center"/>
        <w:rPr>
          <w:rFonts w:ascii="Verdana" w:eastAsia="Times New Roman" w:hAnsi="Verdana" w:cs="Arial"/>
          <w:b/>
          <w:color w:val="000000"/>
          <w:lang w:eastAsia="es-CO"/>
        </w:rPr>
      </w:pPr>
    </w:p>
    <w:p w14:paraId="4FCABF4A" w14:textId="77777777" w:rsidR="00301C61" w:rsidRPr="00781004" w:rsidRDefault="00301C61" w:rsidP="00301C61">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 xml:space="preserve">4 de agosto de 2026 </w:t>
      </w:r>
    </w:p>
    <w:p w14:paraId="301957C5" w14:textId="5D25E274" w:rsidR="00301C61" w:rsidRPr="00781004" w:rsidRDefault="00301C61" w:rsidP="00301C61">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Pr>
          <w:rFonts w:ascii="Verdana" w:hAnsi="Verdana"/>
          <w:sz w:val="20"/>
          <w:szCs w:val="20"/>
        </w:rPr>
        <w:t>10</w:t>
      </w:r>
      <w:r>
        <w:rPr>
          <w:rFonts w:ascii="Verdana" w:hAnsi="Verdana"/>
          <w:sz w:val="20"/>
          <w:szCs w:val="20"/>
        </w:rPr>
        <w:t xml:space="preserve"> de agosto de 2026</w:t>
      </w:r>
    </w:p>
    <w:p w14:paraId="5748EAE5" w14:textId="77777777" w:rsidR="00301C61" w:rsidRPr="00781004" w:rsidRDefault="00301C61" w:rsidP="00301C61">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Vigente</w:t>
      </w:r>
    </w:p>
    <w:p w14:paraId="2368343A" w14:textId="77777777" w:rsidR="00301C61" w:rsidRPr="00781004" w:rsidRDefault="00301C61" w:rsidP="00301C61">
      <w:pPr>
        <w:pStyle w:val="Sinespaciado1"/>
        <w:rPr>
          <w:rFonts w:ascii="Verdana" w:hAnsi="Verdana"/>
          <w:sz w:val="20"/>
          <w:szCs w:val="20"/>
        </w:rPr>
      </w:pPr>
    </w:p>
    <w:p w14:paraId="6FA85129" w14:textId="77CB40CA" w:rsidR="00301C61" w:rsidRPr="00781004" w:rsidRDefault="00301C61" w:rsidP="00301C61">
      <w:pPr>
        <w:pStyle w:val="Sinespaciado1"/>
        <w:spacing w:line="259" w:lineRule="auto"/>
        <w:rPr>
          <w:rFonts w:ascii="Verdana" w:hAnsi="Verdana"/>
          <w:sz w:val="20"/>
          <w:szCs w:val="20"/>
        </w:rPr>
      </w:pPr>
      <w:r w:rsidRPr="70D00E67">
        <w:rPr>
          <w:rFonts w:ascii="Verdana" w:hAnsi="Verdana"/>
          <w:sz w:val="20"/>
          <w:szCs w:val="20"/>
        </w:rPr>
        <w:t>Fecha de publicación en Diario Oficial</w:t>
      </w:r>
      <w:r>
        <w:rPr>
          <w:rFonts w:ascii="Verdana" w:hAnsi="Verdana"/>
          <w:sz w:val="20"/>
          <w:szCs w:val="20"/>
        </w:rPr>
        <w:t xml:space="preserve">: </w:t>
      </w:r>
      <w:r>
        <w:rPr>
          <w:rFonts w:ascii="Verdana" w:hAnsi="Verdana"/>
          <w:sz w:val="20"/>
          <w:szCs w:val="20"/>
        </w:rPr>
        <w:t>10</w:t>
      </w:r>
      <w:r>
        <w:rPr>
          <w:rFonts w:ascii="Verdana" w:hAnsi="Verdana"/>
          <w:sz w:val="20"/>
          <w:szCs w:val="20"/>
        </w:rPr>
        <w:t xml:space="preserve"> de agosto de 2026</w:t>
      </w:r>
    </w:p>
    <w:p w14:paraId="273E85A9" w14:textId="2AE72B97" w:rsidR="00301C61" w:rsidRDefault="00301C61" w:rsidP="00301C61">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53.58</w:t>
      </w:r>
      <w:r>
        <w:rPr>
          <w:rFonts w:ascii="Verdana" w:hAnsi="Verdana"/>
          <w:sz w:val="20"/>
          <w:szCs w:val="20"/>
        </w:rPr>
        <w:t>5</w:t>
      </w:r>
    </w:p>
    <w:p w14:paraId="249A704D" w14:textId="77777777" w:rsidR="00301C61" w:rsidRDefault="00301C61" w:rsidP="00301C61">
      <w:pPr>
        <w:pStyle w:val="Sinespaciado1"/>
        <w:rPr>
          <w:rFonts w:ascii="Verdana" w:hAnsi="Verdana"/>
          <w:sz w:val="20"/>
          <w:szCs w:val="20"/>
        </w:rPr>
      </w:pPr>
    </w:p>
    <w:p w14:paraId="53D2ED86" w14:textId="2676D266" w:rsidR="00301C61" w:rsidRDefault="00301C61" w:rsidP="00301C61">
      <w:pPr>
        <w:pStyle w:val="Sinespaciado1"/>
        <w:rPr>
          <w:rFonts w:ascii="Verdana" w:hAnsi="Verdana"/>
          <w:sz w:val="20"/>
          <w:szCs w:val="20"/>
        </w:rPr>
      </w:pPr>
      <w:r>
        <w:rPr>
          <w:rFonts w:ascii="Verdana" w:hAnsi="Verdana"/>
          <w:sz w:val="20"/>
          <w:szCs w:val="20"/>
        </w:rPr>
        <w:t xml:space="preserve">Nota: Esta resolución derogó la resolución </w:t>
      </w:r>
      <w:r>
        <w:rPr>
          <w:rFonts w:ascii="Verdana" w:hAnsi="Verdana"/>
          <w:sz w:val="20"/>
          <w:szCs w:val="20"/>
        </w:rPr>
        <w:t>468</w:t>
      </w:r>
      <w:r>
        <w:rPr>
          <w:rFonts w:ascii="Verdana" w:hAnsi="Verdana"/>
          <w:sz w:val="20"/>
          <w:szCs w:val="20"/>
        </w:rPr>
        <w:t xml:space="preserve"> del </w:t>
      </w:r>
      <w:r>
        <w:rPr>
          <w:rFonts w:ascii="Verdana" w:hAnsi="Verdana"/>
          <w:sz w:val="20"/>
          <w:szCs w:val="20"/>
        </w:rPr>
        <w:t>1 de febrero</w:t>
      </w:r>
      <w:r>
        <w:rPr>
          <w:rFonts w:ascii="Verdana" w:hAnsi="Verdana"/>
          <w:sz w:val="20"/>
          <w:szCs w:val="20"/>
        </w:rPr>
        <w:t xml:space="preserve"> de 2021</w:t>
      </w:r>
    </w:p>
    <w:p w14:paraId="5DEF0651" w14:textId="77777777" w:rsidR="00301C61" w:rsidRDefault="00301C61" w:rsidP="00301C61">
      <w:pPr>
        <w:pStyle w:val="Sinespaciado1"/>
        <w:rPr>
          <w:rFonts w:ascii="Verdana" w:hAnsi="Verdana"/>
          <w:sz w:val="20"/>
          <w:szCs w:val="20"/>
        </w:rPr>
      </w:pPr>
    </w:p>
    <w:p w14:paraId="1CE37EE6" w14:textId="77777777" w:rsidR="00301C61" w:rsidRDefault="00301C61" w:rsidP="00301C61">
      <w:pPr>
        <w:autoSpaceDE w:val="0"/>
        <w:autoSpaceDN w:val="0"/>
        <w:adjustRightInd w:val="0"/>
        <w:spacing w:after="0"/>
        <w:jc w:val="center"/>
        <w:rPr>
          <w:rFonts w:ascii="Verdana" w:eastAsia="Times New Roman" w:hAnsi="Verdana" w:cs="Arial"/>
          <w:b/>
          <w:color w:val="000000"/>
          <w:lang w:eastAsia="es-CO"/>
        </w:rPr>
      </w:pPr>
    </w:p>
    <w:p w14:paraId="21840294" w14:textId="748D3C38" w:rsidR="00301C61" w:rsidRDefault="00301C61" w:rsidP="00301C61">
      <w:pPr>
        <w:autoSpaceDE w:val="0"/>
        <w:autoSpaceDN w:val="0"/>
        <w:adjustRightInd w:val="0"/>
        <w:spacing w:after="0"/>
        <w:jc w:val="center"/>
        <w:rPr>
          <w:rFonts w:ascii="Verdana" w:eastAsia="Times New Roman" w:hAnsi="Verdana" w:cs="Arial"/>
          <w:b/>
          <w:color w:val="000000"/>
          <w:lang w:eastAsia="es-CO"/>
        </w:rPr>
      </w:pPr>
      <w:r>
        <w:rPr>
          <w:rFonts w:ascii="Verdana" w:eastAsia="Times New Roman" w:hAnsi="Verdana" w:cs="Arial"/>
          <w:b/>
          <w:color w:val="000000"/>
          <w:lang w:eastAsia="es-CO"/>
        </w:rPr>
        <w:t>RESOLUCIÓN 4773 DE 2026</w:t>
      </w:r>
    </w:p>
    <w:p w14:paraId="28F27393" w14:textId="77777777" w:rsidR="00301C61" w:rsidRDefault="00301C61" w:rsidP="00301C61">
      <w:pPr>
        <w:autoSpaceDE w:val="0"/>
        <w:autoSpaceDN w:val="0"/>
        <w:adjustRightInd w:val="0"/>
        <w:spacing w:after="0"/>
        <w:jc w:val="center"/>
        <w:rPr>
          <w:rFonts w:ascii="Verdana" w:eastAsia="Times New Roman" w:hAnsi="Verdana" w:cs="Arial"/>
          <w:b/>
          <w:color w:val="000000"/>
          <w:lang w:eastAsia="es-CO"/>
        </w:rPr>
      </w:pPr>
    </w:p>
    <w:p w14:paraId="12C4EE3B" w14:textId="219A9B56" w:rsidR="00301C61" w:rsidRPr="00301C61" w:rsidRDefault="00301C61" w:rsidP="00301C61">
      <w:pPr>
        <w:autoSpaceDE w:val="0"/>
        <w:autoSpaceDN w:val="0"/>
        <w:adjustRightInd w:val="0"/>
        <w:spacing w:after="0"/>
        <w:jc w:val="center"/>
        <w:rPr>
          <w:rFonts w:ascii="Verdana" w:eastAsia="Times New Roman" w:hAnsi="Verdana" w:cs="Arial"/>
          <w:bCs/>
          <w:color w:val="000000"/>
          <w:lang w:eastAsia="es-CO"/>
        </w:rPr>
      </w:pPr>
      <w:r w:rsidRPr="00301C61">
        <w:rPr>
          <w:rFonts w:ascii="Verdana" w:eastAsia="Times New Roman" w:hAnsi="Verdana" w:cs="Arial"/>
          <w:bCs/>
          <w:color w:val="000000"/>
          <w:lang w:eastAsia="es-CO"/>
        </w:rPr>
        <w:t>(4 de agosto)</w:t>
      </w:r>
    </w:p>
    <w:p w14:paraId="0A2B9A49" w14:textId="77777777" w:rsidR="00301C61" w:rsidRPr="00497338" w:rsidRDefault="00301C61" w:rsidP="00301C61">
      <w:pPr>
        <w:autoSpaceDE w:val="0"/>
        <w:autoSpaceDN w:val="0"/>
        <w:adjustRightInd w:val="0"/>
        <w:spacing w:after="0"/>
        <w:jc w:val="center"/>
        <w:rPr>
          <w:rFonts w:ascii="Verdana" w:eastAsia="Times New Roman" w:hAnsi="Verdana" w:cs="Arial"/>
          <w:b/>
          <w:color w:val="000000"/>
          <w:lang w:eastAsia="es-CO"/>
        </w:rPr>
      </w:pPr>
    </w:p>
    <w:p w14:paraId="6825A1B8" w14:textId="77777777" w:rsidR="00301C61" w:rsidRPr="008454FD" w:rsidRDefault="00301C61" w:rsidP="00301C61">
      <w:pPr>
        <w:pStyle w:val="Encabezado"/>
        <w:tabs>
          <w:tab w:val="clear" w:pos="4252"/>
          <w:tab w:val="clear" w:pos="8504"/>
        </w:tabs>
        <w:spacing w:after="0"/>
        <w:ind w:right="49"/>
        <w:jc w:val="center"/>
      </w:pPr>
      <w:r w:rsidRPr="007017FB">
        <w:rPr>
          <w:rFonts w:ascii="Arial" w:eastAsia="Arial" w:hAnsi="Arial" w:cs="Arial"/>
          <w:sz w:val="24"/>
          <w:szCs w:val="24"/>
        </w:rPr>
        <w:t>«</w:t>
      </w:r>
      <w:r w:rsidRPr="008454FD">
        <w:rPr>
          <w:rFonts w:ascii="Verdana" w:hAnsi="Verdana"/>
          <w:i/>
          <w:iCs/>
        </w:rPr>
        <w:t>Por la cual se adopta el “Manual Técnico Estrategias que promueven la Adopción”</w:t>
      </w:r>
      <w:r w:rsidRPr="007017FB">
        <w:rPr>
          <w:rFonts w:ascii="Arial" w:eastAsia="Arial" w:hAnsi="Arial" w:cs="Arial"/>
          <w:sz w:val="24"/>
          <w:szCs w:val="24"/>
        </w:rPr>
        <w:t>»</w:t>
      </w:r>
    </w:p>
    <w:p w14:paraId="71B82359" w14:textId="77777777" w:rsidR="00301C61" w:rsidRDefault="00301C61" w:rsidP="002B517B">
      <w:pPr>
        <w:spacing w:after="0" w:line="240" w:lineRule="auto"/>
        <w:ind w:right="51"/>
        <w:jc w:val="center"/>
        <w:rPr>
          <w:rFonts w:ascii="Verdana" w:hAnsi="Verdana" w:cs="Arial"/>
          <w:b/>
          <w:bCs/>
        </w:rPr>
      </w:pPr>
    </w:p>
    <w:p w14:paraId="324070C8" w14:textId="77777777" w:rsidR="00301C61" w:rsidRDefault="00301C61" w:rsidP="002B517B">
      <w:pPr>
        <w:spacing w:after="0" w:line="240" w:lineRule="auto"/>
        <w:ind w:right="51"/>
        <w:jc w:val="center"/>
        <w:rPr>
          <w:rFonts w:ascii="Verdana" w:hAnsi="Verdana" w:cs="Arial"/>
          <w:b/>
          <w:bCs/>
        </w:rPr>
      </w:pPr>
    </w:p>
    <w:p w14:paraId="699CFC10" w14:textId="1EA0AC12" w:rsidR="00ED0D4A" w:rsidRPr="002B517B" w:rsidRDefault="00ED0D4A" w:rsidP="002B517B">
      <w:pPr>
        <w:spacing w:after="0" w:line="240" w:lineRule="auto"/>
        <w:ind w:right="51"/>
        <w:jc w:val="center"/>
        <w:rPr>
          <w:rFonts w:ascii="Verdana" w:hAnsi="Verdana" w:cs="Arial"/>
          <w:b/>
          <w:bCs/>
        </w:rPr>
      </w:pPr>
      <w:r w:rsidRPr="002B517B">
        <w:rPr>
          <w:rFonts w:ascii="Verdana" w:hAnsi="Verdana" w:cs="Arial"/>
          <w:b/>
          <w:bCs/>
        </w:rPr>
        <w:t>LA DIRECTORA GENERAL DEL INSTITUTO COLOMBIANO DE BIENESTAR FAMILIAR (ICBF) “CECILIA DE LA FUENTE DE LLERAS”</w:t>
      </w:r>
    </w:p>
    <w:p w14:paraId="467EF277" w14:textId="77777777" w:rsidR="00ED0D4A" w:rsidRPr="002B517B" w:rsidRDefault="00ED0D4A" w:rsidP="002B517B">
      <w:pPr>
        <w:spacing w:after="0" w:line="240" w:lineRule="auto"/>
        <w:ind w:right="51"/>
        <w:jc w:val="center"/>
        <w:rPr>
          <w:rFonts w:ascii="Verdana" w:hAnsi="Verdana" w:cs="Arial"/>
        </w:rPr>
      </w:pPr>
    </w:p>
    <w:p w14:paraId="0F28945A" w14:textId="61A19874" w:rsidR="00ED0D4A" w:rsidRPr="002B517B" w:rsidRDefault="00ED0D4A" w:rsidP="002B517B">
      <w:pPr>
        <w:spacing w:after="0" w:line="240" w:lineRule="auto"/>
        <w:ind w:right="51"/>
        <w:jc w:val="center"/>
        <w:rPr>
          <w:rFonts w:ascii="Verdana" w:hAnsi="Verdana" w:cs="Arial"/>
        </w:rPr>
      </w:pPr>
      <w:r w:rsidRPr="002B517B">
        <w:rPr>
          <w:rFonts w:ascii="Verdana" w:hAnsi="Verdana" w:cs="Arial"/>
        </w:rPr>
        <w:t xml:space="preserve">En uso de sus facultades legales </w:t>
      </w:r>
      <w:r w:rsidRPr="002B517B">
        <w:rPr>
          <w:rFonts w:ascii="Verdana" w:eastAsia="Verdana" w:hAnsi="Verdana" w:cs="Arial"/>
          <w:lang w:val="es-CO"/>
        </w:rPr>
        <w:t xml:space="preserve">y estatutarias, </w:t>
      </w:r>
      <w:r w:rsidRPr="002B517B">
        <w:rPr>
          <w:rFonts w:ascii="Verdana" w:hAnsi="Verdana" w:cs="Arial"/>
        </w:rPr>
        <w:t xml:space="preserve">en especial, las establecidas en el literal b) del artículo 28 de la Ley 7 de 1979, </w:t>
      </w:r>
      <w:r w:rsidRPr="002B517B">
        <w:rPr>
          <w:rFonts w:ascii="Verdana" w:eastAsia="Verdana" w:hAnsi="Verdana" w:cs="Arial"/>
          <w:lang w:val="es-MX"/>
        </w:rPr>
        <w:t>el literal a) del artículo 28 del Decreto 334 de 1980 y</w:t>
      </w:r>
      <w:r w:rsidRPr="002B517B">
        <w:rPr>
          <w:rFonts w:ascii="Verdana" w:hAnsi="Verdana" w:cs="Arial"/>
        </w:rPr>
        <w:t xml:space="preserve"> </w:t>
      </w:r>
      <w:bookmarkStart w:id="0" w:name="_Hlk218025238"/>
      <w:r w:rsidRPr="002B517B">
        <w:rPr>
          <w:rFonts w:ascii="Verdana" w:hAnsi="Verdana" w:cs="Arial"/>
        </w:rPr>
        <w:t>el numeral 24 del artículo 3 del Decreto 1430 de 2025</w:t>
      </w:r>
      <w:bookmarkEnd w:id="0"/>
      <w:r w:rsidRPr="002B517B">
        <w:rPr>
          <w:rFonts w:ascii="Verdana" w:hAnsi="Verdana" w:cs="Arial"/>
        </w:rPr>
        <w:t xml:space="preserve"> </w:t>
      </w:r>
      <w:r w:rsidR="008454FD">
        <w:rPr>
          <w:rFonts w:ascii="Verdana" w:hAnsi="Verdana" w:cs="Arial"/>
        </w:rPr>
        <w:t>y,</w:t>
      </w:r>
    </w:p>
    <w:p w14:paraId="22D0015C" w14:textId="77777777" w:rsidR="00ED0D4A" w:rsidRPr="002B517B" w:rsidRDefault="00ED0D4A" w:rsidP="002B517B">
      <w:pPr>
        <w:spacing w:after="0" w:line="240" w:lineRule="auto"/>
        <w:ind w:right="51"/>
        <w:jc w:val="center"/>
        <w:rPr>
          <w:rFonts w:ascii="Verdana" w:eastAsia="Verdana" w:hAnsi="Verdana" w:cs="Arial"/>
          <w:lang w:val="es-MX"/>
        </w:rPr>
      </w:pPr>
    </w:p>
    <w:p w14:paraId="20D0F6E6" w14:textId="023D8AE5" w:rsidR="00ED0D4A" w:rsidRPr="002B517B" w:rsidRDefault="00ED0D4A" w:rsidP="002B517B">
      <w:pPr>
        <w:spacing w:after="0" w:line="240" w:lineRule="auto"/>
        <w:ind w:right="51"/>
        <w:jc w:val="center"/>
        <w:rPr>
          <w:rFonts w:ascii="Verdana" w:hAnsi="Verdana" w:cs="Arial"/>
          <w:b/>
        </w:rPr>
      </w:pPr>
      <w:r w:rsidRPr="002B517B">
        <w:rPr>
          <w:rFonts w:ascii="Verdana" w:hAnsi="Verdana" w:cs="Arial"/>
          <w:b/>
        </w:rPr>
        <w:t>CONSIDERANDO</w:t>
      </w:r>
      <w:r w:rsidR="008454FD">
        <w:rPr>
          <w:rFonts w:ascii="Verdana" w:hAnsi="Verdana" w:cs="Arial"/>
          <w:b/>
        </w:rPr>
        <w:t>:</w:t>
      </w:r>
    </w:p>
    <w:p w14:paraId="0B9C8C2E" w14:textId="77777777" w:rsidR="00ED0D4A" w:rsidRPr="002B517B" w:rsidRDefault="00ED0D4A" w:rsidP="002B517B">
      <w:pPr>
        <w:spacing w:after="0" w:line="240" w:lineRule="auto"/>
        <w:jc w:val="both"/>
        <w:rPr>
          <w:rFonts w:ascii="Verdana" w:eastAsia="Arial" w:hAnsi="Verdana" w:cs="Arial"/>
        </w:rPr>
      </w:pPr>
    </w:p>
    <w:p w14:paraId="0FBA8426"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el artículo 44 de la Constitución Política de Colombia otorga a la familia, a la sociedad y al Estado la obligación de asistir y proteger a las niñas, los niños y los adolescentes para garantizar su desarrollo armónico e integral, así como el pleno ejercicio de sus derechos. Dicho desarrollo implica la obligación que tiene el Estado de proteger y garantizar el derecho fundamental a las niñas, niños y adolescentes a tener una familia y a no ser separados de ella, de tal forma que, en cualquier circunstancia, se privilegie el interés superior que les asiste y la prevalencia de sus derechos para que cuenten con un entorno de amor y cuidado.</w:t>
      </w:r>
    </w:p>
    <w:p w14:paraId="016C6B91" w14:textId="77777777" w:rsidR="00ED0D4A" w:rsidRPr="002B517B" w:rsidRDefault="00ED0D4A" w:rsidP="002B517B">
      <w:pPr>
        <w:autoSpaceDE w:val="0"/>
        <w:spacing w:after="0" w:line="240" w:lineRule="auto"/>
        <w:ind w:right="51"/>
        <w:jc w:val="both"/>
        <w:rPr>
          <w:rFonts w:ascii="Verdana" w:hAnsi="Verdana" w:cs="Arial"/>
        </w:rPr>
      </w:pPr>
    </w:p>
    <w:p w14:paraId="37675146" w14:textId="40437E71" w:rsidR="00ED0D4A" w:rsidRPr="002B517B" w:rsidRDefault="00ED0D4A" w:rsidP="002B517B">
      <w:pPr>
        <w:autoSpaceDE w:val="0"/>
        <w:spacing w:after="0" w:line="240" w:lineRule="auto"/>
        <w:ind w:right="51"/>
        <w:jc w:val="both"/>
        <w:rPr>
          <w:rFonts w:ascii="Verdana" w:hAnsi="Verdana" w:cs="Arial"/>
        </w:rPr>
      </w:pPr>
      <w:bookmarkStart w:id="1" w:name="_Hlk218025323"/>
      <w:r w:rsidRPr="002B517B">
        <w:rPr>
          <w:rFonts w:ascii="Verdana" w:eastAsia="Times New Roman" w:hAnsi="Verdana" w:cs="Arial"/>
          <w:lang w:eastAsia="es-ES"/>
        </w:rPr>
        <w:t>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w:t>
      </w:r>
      <w:r w:rsidR="00406473">
        <w:rPr>
          <w:rFonts w:ascii="Verdana" w:eastAsia="Times New Roman" w:hAnsi="Verdana" w:cs="Arial"/>
          <w:lang w:eastAsia="es-ES"/>
        </w:rPr>
        <w:t>.</w:t>
      </w:r>
      <w:r w:rsidRPr="002B517B">
        <w:rPr>
          <w:rFonts w:ascii="Verdana" w:eastAsia="Times New Roman" w:hAnsi="Verdana" w:cs="Arial"/>
          <w:lang w:eastAsia="es-ES"/>
        </w:rPr>
        <w:t xml:space="preserve"> </w:t>
      </w:r>
      <w:r w:rsidR="00C504B7" w:rsidRPr="002B517B">
        <w:rPr>
          <w:rFonts w:ascii="Verdana" w:eastAsia="Times New Roman" w:hAnsi="Verdana" w:cs="Arial"/>
          <w:lang w:eastAsia="es-ES"/>
        </w:rPr>
        <w:t xml:space="preserve">De conformidad con el artículo 20 de la ley 7 de 1979 el ICBF tiene por </w:t>
      </w:r>
      <w:r w:rsidRPr="002B517B">
        <w:rPr>
          <w:rFonts w:ascii="Verdana" w:eastAsia="Times New Roman" w:hAnsi="Verdana" w:cs="Arial"/>
          <w:lang w:eastAsia="es-ES"/>
        </w:rPr>
        <w:t>objeto “(…) propender y fortalecer la integración y el desarrollo armónico de la familia, proteger al menor de edad y garantizarle sus derechos.”</w:t>
      </w:r>
    </w:p>
    <w:bookmarkEnd w:id="1"/>
    <w:p w14:paraId="11A5BBBB" w14:textId="77777777" w:rsidR="00ED0D4A" w:rsidRPr="002B517B" w:rsidRDefault="00ED0D4A" w:rsidP="002B517B">
      <w:pPr>
        <w:autoSpaceDE w:val="0"/>
        <w:spacing w:after="0" w:line="240" w:lineRule="auto"/>
        <w:ind w:right="51"/>
        <w:jc w:val="both"/>
        <w:rPr>
          <w:rFonts w:ascii="Verdana" w:hAnsi="Verdana" w:cs="Arial"/>
        </w:rPr>
      </w:pPr>
    </w:p>
    <w:p w14:paraId="1E1FB6F3"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Colombia aprobó el Convenio relativo a la Protección del Niño y a la Cooperación en materia de Adopción Internacional, hecho en la Haya el 29 de mayo de 1993, incorporado en la legislación nacional a través de la Ley 265 del 25 de enero de 1996.</w:t>
      </w:r>
    </w:p>
    <w:p w14:paraId="41BA3CBA" w14:textId="77777777" w:rsidR="00ED0D4A" w:rsidRPr="002B517B" w:rsidRDefault="00ED0D4A" w:rsidP="002B517B">
      <w:pPr>
        <w:autoSpaceDE w:val="0"/>
        <w:spacing w:after="0" w:line="240" w:lineRule="auto"/>
        <w:ind w:right="51"/>
        <w:jc w:val="both"/>
        <w:rPr>
          <w:rFonts w:ascii="Verdana" w:hAnsi="Verdana" w:cs="Arial"/>
        </w:rPr>
      </w:pPr>
    </w:p>
    <w:p w14:paraId="20B88B1B"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la Ley 1098 de 2006, tiene por objeto establecer normas sustantivas y procesales para la protección integral de las niñas, niños y adolescentes, el ejercicio de sus derechos y libertades, garantizar su pleno y armonioso desarrollo para que crezcan en el seno de una familia, de la comunidad y en un ambiente de felicidad, amor y comprensión. Igualmente, establece las medidas de restablecimiento de esos derechos, siendo estas responsabilidades del Estado en su conjunto, a través de las autoridades, asegurándose por parte de la autoridad competente que el Sistema Nacional de Bienestar Familiar entre en funcionamiento para garantizar su vinculación a los diferentes sistemas sociales.</w:t>
      </w:r>
    </w:p>
    <w:p w14:paraId="62BD54FC" w14:textId="77777777" w:rsidR="00ED0D4A" w:rsidRPr="002B517B" w:rsidRDefault="00ED0D4A" w:rsidP="002B517B">
      <w:pPr>
        <w:autoSpaceDE w:val="0"/>
        <w:spacing w:after="0" w:line="240" w:lineRule="auto"/>
        <w:ind w:right="51"/>
        <w:jc w:val="both"/>
        <w:rPr>
          <w:rFonts w:ascii="Verdana" w:hAnsi="Verdana" w:cs="Arial"/>
        </w:rPr>
      </w:pPr>
    </w:p>
    <w:p w14:paraId="14724102" w14:textId="58C73696"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Que el parágrafo del artículo 11 de la Ley 1098 de 2006, </w:t>
      </w:r>
      <w:r w:rsidR="00C504B7" w:rsidRPr="002B517B">
        <w:rPr>
          <w:rFonts w:ascii="Verdana" w:hAnsi="Verdana" w:cs="Arial"/>
        </w:rPr>
        <w:t xml:space="preserve">establece </w:t>
      </w:r>
      <w:r w:rsidRPr="002B517B">
        <w:rPr>
          <w:rFonts w:ascii="Verdana" w:hAnsi="Verdana" w:cs="Arial"/>
        </w:rPr>
        <w:t xml:space="preserve">que </w:t>
      </w:r>
      <w:r w:rsidR="004302F8" w:rsidRPr="002B517B">
        <w:rPr>
          <w:rFonts w:ascii="Verdana" w:hAnsi="Verdana" w:cs="Arial"/>
        </w:rPr>
        <w:t>e</w:t>
      </w:r>
      <w:r w:rsidR="00C504B7" w:rsidRPr="002B517B">
        <w:rPr>
          <w:rFonts w:ascii="Verdana" w:hAnsi="Verdana" w:cs="Arial"/>
        </w:rPr>
        <w:t>l Instituto Colombiano de Bienestar Familiar, como ente coordinador del Sistema Nacional de Bienestar Familiar (SNBF)</w:t>
      </w:r>
      <w:r w:rsidR="008454FD">
        <w:rPr>
          <w:rFonts w:ascii="Verdana" w:hAnsi="Verdana" w:cs="Arial"/>
        </w:rPr>
        <w:t>,</w:t>
      </w:r>
      <w:r w:rsidR="002B517B">
        <w:rPr>
          <w:rFonts w:ascii="Verdana" w:hAnsi="Verdana" w:cs="Arial"/>
        </w:rPr>
        <w:t xml:space="preserve"> </w:t>
      </w:r>
      <w:r w:rsidR="00C504B7" w:rsidRPr="002B517B">
        <w:rPr>
          <w:rFonts w:ascii="Verdana" w:hAnsi="Verdana" w:cs="Arial"/>
        </w:rPr>
        <w:t xml:space="preserve">definirá </w:t>
      </w:r>
      <w:r w:rsidRPr="002B517B">
        <w:rPr>
          <w:rFonts w:ascii="Verdana" w:hAnsi="Verdana" w:cs="Arial"/>
        </w:rPr>
        <w:t xml:space="preserve">los Lineamientos Técnicos que las autoridades y </w:t>
      </w:r>
      <w:r w:rsidRPr="002B517B">
        <w:rPr>
          <w:rFonts w:ascii="Verdana" w:hAnsi="Verdana" w:cs="Arial"/>
        </w:rPr>
        <w:lastRenderedPageBreak/>
        <w:t>entidades en general deben cumplir para garantizar los derechos de las niñas, niños y adolescentes y para asegurar su restablecimiento.</w:t>
      </w:r>
    </w:p>
    <w:p w14:paraId="7C6660B0" w14:textId="3599FB77" w:rsidR="00C504B7" w:rsidRPr="002B517B" w:rsidRDefault="00C504B7" w:rsidP="002B517B">
      <w:pPr>
        <w:autoSpaceDE w:val="0"/>
        <w:spacing w:after="0" w:line="240" w:lineRule="auto"/>
        <w:ind w:right="51"/>
        <w:jc w:val="both"/>
        <w:rPr>
          <w:rFonts w:ascii="Verdana" w:hAnsi="Verdana" w:cs="Arial"/>
        </w:rPr>
      </w:pPr>
    </w:p>
    <w:p w14:paraId="46066877"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el Artículo 61 de la Ley 1098 de 2006, consagra que la adopción es principalmente y por excelencia, una medida de protección a través de la cual, bajo la suprema vigilancia del Estado se establece de manera irrevocable la relación paterno filial, entre personas que no la tienen por naturaleza.</w:t>
      </w:r>
    </w:p>
    <w:p w14:paraId="7EE2702C" w14:textId="77777777" w:rsidR="00ED0D4A" w:rsidRPr="002B517B" w:rsidRDefault="00ED0D4A" w:rsidP="002B517B">
      <w:pPr>
        <w:autoSpaceDE w:val="0"/>
        <w:spacing w:after="0" w:line="240" w:lineRule="auto"/>
        <w:ind w:right="51"/>
        <w:jc w:val="both"/>
        <w:rPr>
          <w:rFonts w:ascii="Verdana" w:hAnsi="Verdana" w:cs="Arial"/>
        </w:rPr>
      </w:pPr>
    </w:p>
    <w:p w14:paraId="4FF64B1C"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el Artículo 62 de la Ley 1098 de 2006, establece que la Autoridad Central en materia de adopción es el Instituto Colombiano de Bienestar Familiar y que el Programa de Adopción solamente podrá ser desarrollado por este Instituto y por las Instituciones debidamente autorizadas por el mismo.</w:t>
      </w:r>
    </w:p>
    <w:p w14:paraId="36AC4637" w14:textId="77777777" w:rsidR="00ED0D4A" w:rsidRPr="002B517B" w:rsidRDefault="00ED0D4A" w:rsidP="002B517B">
      <w:pPr>
        <w:autoSpaceDE w:val="0"/>
        <w:spacing w:after="0" w:line="240" w:lineRule="auto"/>
        <w:ind w:right="51"/>
        <w:jc w:val="both"/>
        <w:rPr>
          <w:rFonts w:ascii="Verdana" w:hAnsi="Verdana" w:cs="Arial"/>
        </w:rPr>
      </w:pPr>
    </w:p>
    <w:p w14:paraId="2E930301" w14:textId="77777777" w:rsidR="00C504B7"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el Artículo 38 del Decreto 1430 de 2025, señala que son funciones de la Subdirección de Adopciones del ICBF</w:t>
      </w:r>
      <w:r w:rsidR="00C504B7" w:rsidRPr="002B517B">
        <w:rPr>
          <w:rFonts w:ascii="Verdana" w:hAnsi="Verdana" w:cs="Arial"/>
        </w:rPr>
        <w:t>:</w:t>
      </w:r>
    </w:p>
    <w:p w14:paraId="6AD17B2C" w14:textId="50DB8074" w:rsidR="00C504B7"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 </w:t>
      </w:r>
    </w:p>
    <w:p w14:paraId="224F35C1" w14:textId="71CF1917" w:rsidR="004D62A1" w:rsidRPr="000965C1" w:rsidRDefault="002F0BD3" w:rsidP="000965C1">
      <w:pPr>
        <w:autoSpaceDE w:val="0"/>
        <w:spacing w:after="0" w:line="240" w:lineRule="auto"/>
        <w:ind w:left="709" w:right="567"/>
        <w:jc w:val="both"/>
        <w:rPr>
          <w:rFonts w:ascii="Verdana" w:hAnsi="Verdana" w:cs="Arial"/>
          <w:i/>
          <w:iCs/>
          <w:sz w:val="20"/>
          <w:szCs w:val="20"/>
        </w:rPr>
      </w:pPr>
      <w:r w:rsidRPr="000965C1">
        <w:rPr>
          <w:rFonts w:ascii="Verdana" w:hAnsi="Verdana" w:cs="Arial"/>
          <w:i/>
          <w:iCs/>
          <w:sz w:val="20"/>
          <w:szCs w:val="20"/>
        </w:rPr>
        <w:t>“</w:t>
      </w:r>
      <w:r w:rsidR="00C504B7" w:rsidRPr="000965C1">
        <w:rPr>
          <w:rFonts w:ascii="Verdana" w:hAnsi="Verdana" w:cs="Arial"/>
          <w:i/>
          <w:iCs/>
          <w:sz w:val="20"/>
          <w:szCs w:val="20"/>
        </w:rPr>
        <w:t>1</w:t>
      </w:r>
      <w:r w:rsidR="007017FB">
        <w:rPr>
          <w:rFonts w:ascii="Verdana" w:hAnsi="Verdana" w:cs="Arial"/>
          <w:i/>
          <w:iCs/>
          <w:sz w:val="20"/>
          <w:szCs w:val="20"/>
        </w:rPr>
        <w:t>.</w:t>
      </w:r>
      <w:r w:rsidR="00C504B7" w:rsidRPr="000965C1">
        <w:rPr>
          <w:rFonts w:ascii="Verdana" w:hAnsi="Verdana" w:cs="Arial"/>
          <w:i/>
          <w:iCs/>
          <w:sz w:val="20"/>
          <w:szCs w:val="20"/>
        </w:rPr>
        <w:t>D</w:t>
      </w:r>
      <w:r w:rsidR="00CE1CC7" w:rsidRPr="000965C1">
        <w:rPr>
          <w:rFonts w:ascii="Verdana" w:hAnsi="Verdana" w:cs="Arial"/>
          <w:i/>
          <w:iCs/>
          <w:sz w:val="20"/>
          <w:szCs w:val="20"/>
        </w:rPr>
        <w:t xml:space="preserve">irigir y coordinar la organización y desarrollo del Programa de Adopción a nivel nacional e internacional, </w:t>
      </w:r>
      <w:r w:rsidR="00C504B7" w:rsidRPr="000965C1">
        <w:rPr>
          <w:rFonts w:ascii="Verdana" w:hAnsi="Verdana" w:cs="Arial"/>
          <w:i/>
          <w:iCs/>
          <w:sz w:val="20"/>
          <w:szCs w:val="20"/>
        </w:rPr>
        <w:t>(…)</w:t>
      </w:r>
    </w:p>
    <w:p w14:paraId="0A0E8C0B" w14:textId="3C81872D" w:rsidR="00ED0D4A" w:rsidRPr="000965C1" w:rsidRDefault="00C504B7" w:rsidP="000965C1">
      <w:pPr>
        <w:autoSpaceDE w:val="0"/>
        <w:spacing w:after="0" w:line="240" w:lineRule="auto"/>
        <w:ind w:left="709" w:right="567"/>
        <w:jc w:val="both"/>
        <w:rPr>
          <w:rFonts w:ascii="Verdana" w:hAnsi="Verdana" w:cs="Arial"/>
          <w:sz w:val="20"/>
          <w:szCs w:val="20"/>
        </w:rPr>
      </w:pPr>
      <w:r w:rsidRPr="000965C1">
        <w:rPr>
          <w:rFonts w:ascii="Verdana" w:hAnsi="Verdana" w:cs="Arial"/>
          <w:i/>
          <w:iCs/>
          <w:sz w:val="20"/>
          <w:szCs w:val="20"/>
        </w:rPr>
        <w:t>4.D</w:t>
      </w:r>
      <w:r w:rsidR="00CE1CC7" w:rsidRPr="000965C1">
        <w:rPr>
          <w:rFonts w:ascii="Verdana" w:hAnsi="Verdana" w:cs="Arial"/>
          <w:i/>
          <w:iCs/>
          <w:sz w:val="20"/>
          <w:szCs w:val="20"/>
        </w:rPr>
        <w:t>efinir los documentos técnicos y estándares que en materia de adopciones deben cumplirse por parte de Instituto Colombiano de Bienestar Familiar, de las Instituciones Autorizadas para Desarrollar del Programa de Adopción (IAPAS), y Organismos acreditados dentro de las condiciones establecidas por la Ley</w:t>
      </w:r>
      <w:r w:rsidR="002F0BD3" w:rsidRPr="000965C1">
        <w:rPr>
          <w:rFonts w:ascii="Verdana" w:hAnsi="Verdana" w:cs="Arial"/>
          <w:i/>
          <w:iCs/>
          <w:sz w:val="20"/>
          <w:szCs w:val="20"/>
        </w:rPr>
        <w:t>”</w:t>
      </w:r>
      <w:r w:rsidR="00ED0D4A" w:rsidRPr="000965C1">
        <w:rPr>
          <w:rFonts w:ascii="Verdana" w:hAnsi="Verdana" w:cs="Arial"/>
          <w:sz w:val="20"/>
          <w:szCs w:val="20"/>
        </w:rPr>
        <w:t>.</w:t>
      </w:r>
    </w:p>
    <w:p w14:paraId="6B1F3039" w14:textId="77777777" w:rsidR="00ED0D4A" w:rsidRPr="002B517B" w:rsidRDefault="00ED0D4A" w:rsidP="002B517B">
      <w:pPr>
        <w:autoSpaceDE w:val="0"/>
        <w:spacing w:after="0" w:line="240" w:lineRule="auto"/>
        <w:ind w:right="51"/>
        <w:jc w:val="center"/>
        <w:rPr>
          <w:rFonts w:ascii="Verdana" w:hAnsi="Verdana" w:cs="Arial"/>
        </w:rPr>
      </w:pPr>
    </w:p>
    <w:p w14:paraId="28BEB026" w14:textId="77777777" w:rsidR="008454FD"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Que el numeral 13 del precitado artículo dispone que corresponde a la Subdirección de Adopciones: </w:t>
      </w:r>
    </w:p>
    <w:p w14:paraId="0805E645" w14:textId="77777777" w:rsidR="008454FD" w:rsidRDefault="008454FD" w:rsidP="002B517B">
      <w:pPr>
        <w:autoSpaceDE w:val="0"/>
        <w:spacing w:after="0" w:line="240" w:lineRule="auto"/>
        <w:ind w:right="51"/>
        <w:jc w:val="both"/>
        <w:rPr>
          <w:rFonts w:ascii="Verdana" w:hAnsi="Verdana" w:cs="Arial"/>
        </w:rPr>
      </w:pPr>
    </w:p>
    <w:p w14:paraId="2689FDAF" w14:textId="765DD01D" w:rsidR="00ED0D4A" w:rsidRPr="007017FB" w:rsidRDefault="00ED0D4A" w:rsidP="007017FB">
      <w:pPr>
        <w:autoSpaceDE w:val="0"/>
        <w:spacing w:after="0" w:line="240" w:lineRule="auto"/>
        <w:ind w:left="708" w:right="51"/>
        <w:jc w:val="both"/>
        <w:rPr>
          <w:rFonts w:ascii="Verdana" w:hAnsi="Verdana" w:cs="Arial"/>
          <w:sz w:val="20"/>
          <w:szCs w:val="20"/>
        </w:rPr>
      </w:pPr>
      <w:r w:rsidRPr="007017FB">
        <w:rPr>
          <w:rFonts w:ascii="Verdana" w:hAnsi="Verdana" w:cs="Arial"/>
          <w:i/>
          <w:iCs/>
          <w:sz w:val="20"/>
          <w:szCs w:val="20"/>
        </w:rPr>
        <w:t>"adelantar las acciones tendientes a la búsqueda de alternativas para las niñas, niños y que hacen parte del Programa de Adopciones, a quienes por sus características y necesidades especiales se les dificulte restituir su derecho a pertenecer una familia a través de la adopción".</w:t>
      </w:r>
    </w:p>
    <w:p w14:paraId="16D5E989" w14:textId="77777777" w:rsidR="00ED0D4A" w:rsidRPr="002B517B" w:rsidRDefault="00ED0D4A" w:rsidP="002B517B">
      <w:pPr>
        <w:autoSpaceDE w:val="0"/>
        <w:spacing w:after="0" w:line="240" w:lineRule="auto"/>
        <w:ind w:right="51"/>
        <w:jc w:val="both"/>
        <w:rPr>
          <w:rFonts w:ascii="Verdana" w:hAnsi="Verdana" w:cs="Arial"/>
        </w:rPr>
      </w:pPr>
    </w:p>
    <w:p w14:paraId="276CE0C6"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las normas nacionales, internacionales y la jurisprudencia constitucional coinciden en señalar que todas las actuaciones de carácter administrativo y judicial relativas al Proceso de Adopción se deben realizar en consideración al interés superior de las niñas, niños y adolescentes que hagan parte del Programa de Adopción y con respeto y observancia de sus derechos fundamentales.</w:t>
      </w:r>
    </w:p>
    <w:p w14:paraId="16F7C1A8" w14:textId="77777777" w:rsidR="00ED0D4A" w:rsidRPr="002B517B" w:rsidRDefault="00ED0D4A" w:rsidP="002B517B">
      <w:pPr>
        <w:autoSpaceDE w:val="0"/>
        <w:spacing w:after="0" w:line="240" w:lineRule="auto"/>
        <w:ind w:right="51"/>
        <w:jc w:val="both"/>
        <w:rPr>
          <w:rFonts w:ascii="Verdana" w:hAnsi="Verdana" w:cs="Arial"/>
        </w:rPr>
      </w:pPr>
    </w:p>
    <w:p w14:paraId="39CD0693"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Que de acuerdo con estadísticas del comportamiento del Programa de Adopción arrojadas por el Sistema de Información Misional - SIM de la Entidad, en los últimos 4 años el 73% de niñas, niños y adolescentes en situación de adoptabilidad presentados a los Comités de Adopciones tienen o tenían alguna característica o necesidad especial.</w:t>
      </w:r>
    </w:p>
    <w:p w14:paraId="09820641" w14:textId="77777777" w:rsidR="00ED0D4A" w:rsidRPr="002B517B" w:rsidRDefault="00ED0D4A" w:rsidP="002B517B">
      <w:pPr>
        <w:autoSpaceDE w:val="0"/>
        <w:spacing w:after="0" w:line="240" w:lineRule="auto"/>
        <w:ind w:right="51"/>
        <w:jc w:val="both"/>
        <w:rPr>
          <w:rFonts w:ascii="Verdana" w:hAnsi="Verdana" w:cs="Arial"/>
        </w:rPr>
      </w:pPr>
    </w:p>
    <w:p w14:paraId="5C369EB7" w14:textId="5425E352" w:rsidR="00ED0D4A" w:rsidRPr="002B517B" w:rsidRDefault="000647A8" w:rsidP="002B517B">
      <w:pPr>
        <w:autoSpaceDE w:val="0"/>
        <w:spacing w:after="0" w:line="240" w:lineRule="auto"/>
        <w:ind w:right="51"/>
        <w:jc w:val="both"/>
        <w:rPr>
          <w:rFonts w:ascii="Verdana" w:hAnsi="Verdana" w:cs="Arial"/>
        </w:rPr>
      </w:pPr>
      <w:r w:rsidRPr="000647A8">
        <w:rPr>
          <w:rFonts w:ascii="Verdana" w:hAnsi="Verdana" w:cs="Arial"/>
        </w:rPr>
        <w:t>Que la Subdirección de Adopciones del Instituto Colombiano de Bienestar Familiar promueve el restablecimiento del derecho de las niñas, niños y adolescentes con declaratoria de adoptabilidad y con características y necesidades especiales a tener una familia y a establecer vínculos afectivos, mediante la implementación de las estrategias que promueven la adopción, a saber: Caracterización para la Búsqueda y Consecución de Familia y Acogimiento, de conformidad con lo dispuesto en la Resolución No. 0468 del 1 de febrero de 2021, "Por la cual se aprueba el Lineamiento Técnico Administrativo de las Estrategias que promueven la Adopción"</w:t>
      </w:r>
    </w:p>
    <w:p w14:paraId="3673A7AD" w14:textId="77777777" w:rsidR="00ED0D4A" w:rsidRPr="002B517B" w:rsidRDefault="00ED0D4A" w:rsidP="002B517B">
      <w:pPr>
        <w:autoSpaceDE w:val="0"/>
        <w:spacing w:after="0" w:line="240" w:lineRule="auto"/>
        <w:ind w:right="51"/>
        <w:jc w:val="both"/>
        <w:rPr>
          <w:rFonts w:ascii="Verdana" w:hAnsi="Verdana" w:cs="Arial"/>
        </w:rPr>
      </w:pPr>
    </w:p>
    <w:p w14:paraId="21FC4076" w14:textId="0F627E40"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Que el desarrollo de las </w:t>
      </w:r>
      <w:r w:rsidR="008454FD">
        <w:rPr>
          <w:rFonts w:ascii="Verdana" w:hAnsi="Verdana" w:cs="Arial"/>
        </w:rPr>
        <w:t>E</w:t>
      </w:r>
      <w:r w:rsidRPr="002B517B">
        <w:rPr>
          <w:rFonts w:ascii="Verdana" w:hAnsi="Verdana" w:cs="Arial"/>
        </w:rPr>
        <w:t>strategias resulta fundamental en la medida en que propenden por el restablecimiento de los derechos de las niñas, niños y adolescentes a tener una familia.</w:t>
      </w:r>
    </w:p>
    <w:p w14:paraId="6541C675" w14:textId="77777777" w:rsidR="00ED0D4A" w:rsidRPr="002B517B" w:rsidRDefault="00ED0D4A" w:rsidP="002B517B">
      <w:pPr>
        <w:autoSpaceDE w:val="0"/>
        <w:spacing w:after="0" w:line="240" w:lineRule="auto"/>
        <w:ind w:right="51"/>
        <w:jc w:val="both"/>
        <w:rPr>
          <w:rFonts w:ascii="Verdana" w:hAnsi="Verdana" w:cs="Arial"/>
        </w:rPr>
      </w:pPr>
    </w:p>
    <w:p w14:paraId="27675D4F" w14:textId="4058D928"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Que las Estrategias que promueven la Adopción deben contar con un </w:t>
      </w:r>
      <w:r w:rsidR="008454FD" w:rsidRPr="002B517B">
        <w:rPr>
          <w:rFonts w:ascii="Verdana" w:hAnsi="Verdana" w:cs="Arial"/>
        </w:rPr>
        <w:t xml:space="preserve">Manual Técnico </w:t>
      </w:r>
      <w:r w:rsidRPr="002B517B">
        <w:rPr>
          <w:rFonts w:ascii="Verdana" w:hAnsi="Verdana" w:cs="Arial"/>
        </w:rPr>
        <w:t>que incluya las directrices para su implementación y seguimiento y brinde el sustento técnico requerido para su contratación y la determinación de las condiciones técnicas esenciales para la prestación del servicio.</w:t>
      </w:r>
    </w:p>
    <w:p w14:paraId="43735B44" w14:textId="77777777" w:rsidR="00ED0D4A" w:rsidRPr="002B517B" w:rsidRDefault="00ED0D4A" w:rsidP="002B517B">
      <w:pPr>
        <w:autoSpaceDE w:val="0"/>
        <w:spacing w:after="0" w:line="240" w:lineRule="auto"/>
        <w:ind w:right="51"/>
        <w:jc w:val="both"/>
        <w:rPr>
          <w:rFonts w:ascii="Verdana" w:hAnsi="Verdana" w:cs="Arial"/>
        </w:rPr>
      </w:pPr>
    </w:p>
    <w:p w14:paraId="3B81290E" w14:textId="57EA0A67" w:rsidR="00ED0D4A" w:rsidRPr="002B517B" w:rsidRDefault="00ED0D4A" w:rsidP="002B517B">
      <w:pPr>
        <w:spacing w:after="0" w:line="240" w:lineRule="auto"/>
        <w:ind w:right="51"/>
        <w:jc w:val="both"/>
        <w:rPr>
          <w:rFonts w:ascii="Verdana" w:hAnsi="Verdana" w:cs="Arial"/>
        </w:rPr>
      </w:pPr>
      <w:r w:rsidRPr="002B517B">
        <w:rPr>
          <w:rFonts w:ascii="Verdana" w:hAnsi="Verdana" w:cs="Arial"/>
        </w:rPr>
        <w:t>Que se integra el procedimiento de búsqueda y consecución de familia como una de las estrategias iniciales en la ruta de búsqueda de familia. Dicho procedimiento, anteriormente denominado Valoración por organismo internacional, en el nuevo Manual Técnico se reconocerá bajo la denominación Caracterización para la búsqueda y consecución de familia.</w:t>
      </w:r>
    </w:p>
    <w:p w14:paraId="6510C065" w14:textId="77777777" w:rsidR="00ED0D4A" w:rsidRPr="002B517B" w:rsidRDefault="00ED0D4A" w:rsidP="002B517B">
      <w:pPr>
        <w:spacing w:after="0" w:line="240" w:lineRule="auto"/>
        <w:ind w:right="51"/>
        <w:jc w:val="both"/>
        <w:rPr>
          <w:rFonts w:ascii="Verdana" w:hAnsi="Verdana" w:cs="Arial"/>
        </w:rPr>
      </w:pPr>
    </w:p>
    <w:p w14:paraId="4EB1D961" w14:textId="78567ABB" w:rsidR="00ED0D4A" w:rsidRPr="002B517B" w:rsidRDefault="00966193" w:rsidP="002B517B">
      <w:pPr>
        <w:spacing w:after="0" w:line="240" w:lineRule="auto"/>
        <w:ind w:right="51"/>
        <w:jc w:val="both"/>
        <w:rPr>
          <w:rFonts w:ascii="Verdana" w:hAnsi="Verdana" w:cs="Arial"/>
        </w:rPr>
      </w:pPr>
      <w:r w:rsidRPr="002B517B">
        <w:rPr>
          <w:rFonts w:ascii="Verdana" w:hAnsi="Verdana" w:cs="Arial"/>
        </w:rPr>
        <w:lastRenderedPageBreak/>
        <w:t>Que,</w:t>
      </w:r>
      <w:r w:rsidR="00ED0D4A" w:rsidRPr="002B517B">
        <w:rPr>
          <w:rFonts w:ascii="Verdana" w:hAnsi="Verdana" w:cs="Arial"/>
        </w:rPr>
        <w:t xml:space="preserve"> </w:t>
      </w:r>
      <w:r w:rsidR="008454FD">
        <w:rPr>
          <w:rFonts w:ascii="Verdana" w:hAnsi="Verdana" w:cs="Arial"/>
        </w:rPr>
        <w:t>en consecuencia</w:t>
      </w:r>
      <w:r w:rsidR="00ED0D4A" w:rsidRPr="002B517B">
        <w:rPr>
          <w:rFonts w:ascii="Verdana" w:hAnsi="Verdana" w:cs="Arial"/>
        </w:rPr>
        <w:t>, se requiere hacer tránsito a un nuevo Manual Técnico de las Estrategias que promueven la Adopción, lo que permitirá brindar directrices claras, necesarias para su comprensión, implementación y seguimiento en aras de continuar restableciendo los derechos de las niñas, niños y adolescentes con características y necesidades especiales, en condiciones de celeridad, eficacia y oportunidad.</w:t>
      </w:r>
    </w:p>
    <w:p w14:paraId="17ED2D4A" w14:textId="77777777" w:rsidR="00ED0D4A" w:rsidRPr="002B517B" w:rsidRDefault="00ED0D4A" w:rsidP="002B517B">
      <w:pPr>
        <w:pStyle w:val="Textoindependiente"/>
        <w:ind w:right="44"/>
        <w:jc w:val="both"/>
        <w:rPr>
          <w:rFonts w:ascii="Verdana" w:hAnsi="Verdana" w:cs="Arial"/>
          <w:w w:val="105"/>
        </w:rPr>
      </w:pPr>
    </w:p>
    <w:p w14:paraId="00EF3B91" w14:textId="28AF554A" w:rsidR="00ED0D4A" w:rsidRPr="002B517B" w:rsidRDefault="00ED0D4A" w:rsidP="003602CB">
      <w:pPr>
        <w:pStyle w:val="Textoindependiente"/>
        <w:ind w:right="51"/>
        <w:jc w:val="both"/>
        <w:rPr>
          <w:rFonts w:ascii="Verdana" w:hAnsi="Verdana" w:cs="Arial"/>
          <w:lang w:val="es-CO"/>
        </w:rPr>
      </w:pPr>
      <w:r w:rsidRPr="002B517B">
        <w:rPr>
          <w:rFonts w:ascii="Verdana" w:hAnsi="Verdana" w:cs="Arial"/>
          <w:lang w:val="es-CO"/>
        </w:rPr>
        <w:t xml:space="preserve">Que en cumplimiento de lo dispuesto en el numeral 9 del artículo 3° y el numeral 8° del artículo 8° de la Ley 1437 de 2011, </w:t>
      </w:r>
      <w:r w:rsidR="004D62A1" w:rsidRPr="002B517B">
        <w:rPr>
          <w:rFonts w:ascii="Verdana" w:hAnsi="Verdana" w:cs="Arial"/>
          <w:lang w:val="es-CO"/>
        </w:rPr>
        <w:t xml:space="preserve">en </w:t>
      </w:r>
      <w:r w:rsidRPr="002B517B">
        <w:rPr>
          <w:rFonts w:ascii="Verdana" w:hAnsi="Verdana" w:cs="Arial"/>
          <w:lang w:val="es-CO"/>
        </w:rPr>
        <w:t>los artículo</w:t>
      </w:r>
      <w:r w:rsidR="002B517B">
        <w:rPr>
          <w:rFonts w:ascii="Verdana" w:hAnsi="Verdana" w:cs="Arial"/>
          <w:lang w:val="es-CO"/>
        </w:rPr>
        <w:t>s</w:t>
      </w:r>
      <w:r w:rsidRPr="002B517B">
        <w:rPr>
          <w:rFonts w:ascii="Verdana" w:hAnsi="Verdana" w:cs="Arial"/>
          <w:lang w:val="es-CO"/>
        </w:rPr>
        <w:t xml:space="preserve"> 2.1.2.1.14, </w:t>
      </w:r>
      <w:bookmarkStart w:id="2" w:name="_Hlk218025465"/>
      <w:r w:rsidRPr="002B517B">
        <w:rPr>
          <w:rFonts w:ascii="Verdana" w:hAnsi="Verdana" w:cs="Arial"/>
          <w:lang w:val="es-CO"/>
        </w:rPr>
        <w:t>2.1.2.1.21 y 2.1.2.1.23</w:t>
      </w:r>
      <w:bookmarkEnd w:id="2"/>
      <w:r w:rsidRPr="002B517B">
        <w:rPr>
          <w:rFonts w:ascii="Verdana" w:hAnsi="Verdana" w:cs="Arial"/>
          <w:lang w:val="es-CO"/>
        </w:rPr>
        <w:t xml:space="preserve"> del Decreto 1081 de 2015 y el artículo 2° de la Resolución 353 de 2023 del ICBF, se</w:t>
      </w:r>
      <w:r w:rsidR="003602CB">
        <w:rPr>
          <w:rFonts w:ascii="Verdana" w:hAnsi="Verdana" w:cs="Arial"/>
          <w:lang w:val="es-CO"/>
        </w:rPr>
        <w:t xml:space="preserve"> realizó la</w:t>
      </w:r>
      <w:r w:rsidRPr="002B517B">
        <w:rPr>
          <w:rFonts w:ascii="Verdana" w:hAnsi="Verdana" w:cs="Arial"/>
          <w:lang w:val="es-CO"/>
        </w:rPr>
        <w:t xml:space="preserve"> public</w:t>
      </w:r>
      <w:r w:rsidR="003602CB">
        <w:rPr>
          <w:rFonts w:ascii="Verdana" w:hAnsi="Verdana" w:cs="Arial"/>
          <w:lang w:val="es-CO"/>
        </w:rPr>
        <w:t>ación</w:t>
      </w:r>
      <w:r w:rsidRPr="002B517B">
        <w:rPr>
          <w:rFonts w:ascii="Verdana" w:hAnsi="Verdana" w:cs="Arial"/>
          <w:lang w:val="es-CO"/>
        </w:rPr>
        <w:t xml:space="preserve"> en la página web del Instituto </w:t>
      </w:r>
      <w:hyperlink r:id="rId11" w:history="1">
        <w:r w:rsidRPr="000965C1">
          <w:rPr>
            <w:rStyle w:val="Hipervnculo"/>
            <w:rFonts w:ascii="Verdana" w:eastAsia="Calibri" w:hAnsi="Verdana" w:cs="Arial"/>
            <w:iCs/>
            <w:lang w:val="es-CO"/>
          </w:rPr>
          <w:t>https://www.icbf.gov.co/participa/consulta-ciudadana</w:t>
        </w:r>
      </w:hyperlink>
      <w:r w:rsidRPr="000965C1">
        <w:rPr>
          <w:rStyle w:val="Hipervnculo"/>
          <w:rFonts w:ascii="Verdana" w:hAnsi="Verdana" w:cs="ArialMT"/>
          <w:color w:val="auto"/>
          <w:u w:val="none"/>
          <w:lang w:val="es-CO" w:eastAsia="es-CO"/>
        </w:rPr>
        <w:t xml:space="preserve"> </w:t>
      </w:r>
      <w:r w:rsidR="003602CB">
        <w:rPr>
          <w:rStyle w:val="Hipervnculo"/>
          <w:rFonts w:ascii="Verdana" w:hAnsi="Verdana" w:cs="ArialMT"/>
          <w:color w:val="auto"/>
          <w:u w:val="none"/>
          <w:lang w:val="es-CO" w:eastAsia="es-CO"/>
        </w:rPr>
        <w:t>d</w:t>
      </w:r>
      <w:r w:rsidR="003602CB" w:rsidRPr="002B517B">
        <w:rPr>
          <w:rFonts w:ascii="Verdana" w:hAnsi="Verdana" w:cs="Arial"/>
          <w:lang w:val="es-CO"/>
        </w:rPr>
        <w:t xml:space="preserve">el </w:t>
      </w:r>
      <w:r w:rsidR="003602CB" w:rsidRPr="003602CB">
        <w:rPr>
          <w:rFonts w:ascii="Verdana" w:hAnsi="Verdana" w:cs="Arial"/>
          <w:lang w:val="es-CO"/>
        </w:rPr>
        <w:t>Manual Técnico de las estrategias que promueven la adopción</w:t>
      </w:r>
      <w:r w:rsidR="003602CB">
        <w:rPr>
          <w:rFonts w:ascii="Verdana" w:hAnsi="Verdana" w:cs="Arial"/>
          <w:lang w:val="es-CO"/>
        </w:rPr>
        <w:t xml:space="preserve"> </w:t>
      </w:r>
      <w:r w:rsidRPr="002B517B">
        <w:rPr>
          <w:rFonts w:ascii="Verdana" w:hAnsi="Verdana" w:cs="ArialMT"/>
          <w:lang w:val="es-CO" w:eastAsia="es-CO"/>
        </w:rPr>
        <w:t>d</w:t>
      </w:r>
      <w:r w:rsidR="009666F2" w:rsidRPr="002B517B">
        <w:rPr>
          <w:rFonts w:ascii="Verdana" w:hAnsi="Verdana" w:cs="Arial"/>
          <w:lang w:val="es-CO"/>
        </w:rPr>
        <w:t>urante el periodo</w:t>
      </w:r>
      <w:r w:rsidR="000018E9">
        <w:rPr>
          <w:rFonts w:ascii="Verdana" w:hAnsi="Verdana" w:cs="Arial"/>
          <w:lang w:val="es-CO"/>
        </w:rPr>
        <w:t xml:space="preserve"> </w:t>
      </w:r>
      <w:r w:rsidR="009666F2" w:rsidRPr="002B517B">
        <w:rPr>
          <w:rFonts w:ascii="Verdana" w:hAnsi="Verdana" w:cs="Arial"/>
          <w:lang w:val="es-CO"/>
        </w:rPr>
        <w:t xml:space="preserve">comprendido entre el </w:t>
      </w:r>
      <w:r w:rsidR="003602CB">
        <w:rPr>
          <w:rFonts w:ascii="Verdana" w:hAnsi="Verdana" w:cs="Arial"/>
          <w:lang w:val="es-CO"/>
        </w:rPr>
        <w:t>8</w:t>
      </w:r>
      <w:r w:rsidRPr="002B517B">
        <w:rPr>
          <w:rFonts w:ascii="Verdana" w:hAnsi="Verdana" w:cs="Arial"/>
          <w:lang w:val="es-CO"/>
        </w:rPr>
        <w:t xml:space="preserve"> al 1</w:t>
      </w:r>
      <w:r w:rsidR="003602CB">
        <w:rPr>
          <w:rFonts w:ascii="Verdana" w:hAnsi="Verdana" w:cs="Arial"/>
          <w:lang w:val="es-CO"/>
        </w:rPr>
        <w:t>8 de julio</w:t>
      </w:r>
      <w:r w:rsidRPr="002B517B">
        <w:rPr>
          <w:rFonts w:ascii="Verdana" w:hAnsi="Verdana" w:cs="Arial"/>
          <w:lang w:val="es-CO"/>
        </w:rPr>
        <w:t xml:space="preserve"> de 2025</w:t>
      </w:r>
      <w:r w:rsidR="003602CB">
        <w:rPr>
          <w:rFonts w:ascii="Verdana" w:hAnsi="Verdana" w:cs="Arial"/>
          <w:lang w:val="es-CO"/>
        </w:rPr>
        <w:t xml:space="preserve"> </w:t>
      </w:r>
      <w:bookmarkStart w:id="3" w:name="_Hlk218025451"/>
      <w:r w:rsidR="003602CB">
        <w:rPr>
          <w:rFonts w:ascii="Verdana" w:hAnsi="Verdana" w:cs="Arial"/>
          <w:lang w:val="es-CO"/>
        </w:rPr>
        <w:t xml:space="preserve">y del presente acto administrativo entre </w:t>
      </w:r>
      <w:r w:rsidR="003602CB" w:rsidRPr="00110361">
        <w:rPr>
          <w:rFonts w:ascii="Verdana" w:hAnsi="Verdana" w:cs="Arial"/>
          <w:lang w:val="es-CO"/>
        </w:rPr>
        <w:t>el 10 y el 12 de noviembre de 2025</w:t>
      </w:r>
      <w:r w:rsidR="003602CB">
        <w:rPr>
          <w:rFonts w:ascii="Verdana" w:hAnsi="Verdana" w:cs="Arial"/>
          <w:lang w:val="es-CO"/>
        </w:rPr>
        <w:t xml:space="preserve">. </w:t>
      </w:r>
      <w:r w:rsidR="003602CB" w:rsidRPr="002B517B">
        <w:rPr>
          <w:rFonts w:ascii="Verdana" w:hAnsi="Verdana" w:cs="Arial"/>
          <w:lang w:val="es-CO"/>
        </w:rPr>
        <w:t>Dentro de este término, no se recibió ningún correo con observaciones, sugerencias o comentarios a la fecha de cierre de la publicación</w:t>
      </w:r>
      <w:r w:rsidR="003602CB">
        <w:rPr>
          <w:rFonts w:ascii="Verdana" w:hAnsi="Verdana" w:cs="Arial"/>
          <w:lang w:val="es-CO"/>
        </w:rPr>
        <w:t>.</w:t>
      </w:r>
    </w:p>
    <w:p w14:paraId="346D56AB" w14:textId="77777777" w:rsidR="004D1C83" w:rsidRPr="002B517B" w:rsidRDefault="004D1C83" w:rsidP="002B517B">
      <w:pPr>
        <w:pStyle w:val="Textoindependiente"/>
        <w:ind w:right="51"/>
        <w:jc w:val="both"/>
        <w:rPr>
          <w:rFonts w:ascii="Verdana" w:hAnsi="Verdana" w:cs="Arial"/>
          <w:lang w:val="es-CO"/>
        </w:rPr>
      </w:pPr>
    </w:p>
    <w:p w14:paraId="15BB91C4" w14:textId="27DEE647" w:rsidR="004D1C83" w:rsidRPr="002B517B" w:rsidRDefault="004D1C83" w:rsidP="002B517B">
      <w:pPr>
        <w:pStyle w:val="Textoindependiente"/>
        <w:ind w:right="51"/>
        <w:jc w:val="both"/>
        <w:rPr>
          <w:rFonts w:ascii="Verdana" w:hAnsi="Verdana"/>
        </w:rPr>
      </w:pPr>
      <w:r w:rsidRPr="002B517B">
        <w:rPr>
          <w:rFonts w:ascii="Verdana" w:hAnsi="Verdana"/>
        </w:rPr>
        <w:t>Que</w:t>
      </w:r>
      <w:r w:rsidR="008454FD">
        <w:rPr>
          <w:rFonts w:ascii="Verdana" w:hAnsi="Verdana"/>
        </w:rPr>
        <w:t>,</w:t>
      </w:r>
      <w:r w:rsidRPr="002B517B">
        <w:rPr>
          <w:rFonts w:ascii="Verdana" w:hAnsi="Verdana"/>
        </w:rPr>
        <w:t xml:space="preserve"> en cumplimiento del proceso de direccionamiento estratégico, mediante correo electrónico del 26 de febrero de 2026, la Dirección de Planeación y control de Gestión </w:t>
      </w:r>
      <w:r w:rsidR="002B517B" w:rsidRPr="002B517B">
        <w:rPr>
          <w:rFonts w:ascii="Verdana" w:hAnsi="Verdana"/>
        </w:rPr>
        <w:t>concedió</w:t>
      </w:r>
      <w:r w:rsidR="002B517B">
        <w:rPr>
          <w:rFonts w:ascii="Verdana" w:hAnsi="Verdana"/>
        </w:rPr>
        <w:t xml:space="preserve"> </w:t>
      </w:r>
      <w:r w:rsidR="002B517B" w:rsidRPr="002B517B">
        <w:rPr>
          <w:rFonts w:ascii="Verdana" w:hAnsi="Verdana"/>
        </w:rPr>
        <w:t>aval</w:t>
      </w:r>
      <w:r w:rsidRPr="002B517B">
        <w:rPr>
          <w:rFonts w:ascii="Verdana" w:hAnsi="Verdana"/>
        </w:rPr>
        <w:t xml:space="preserve"> al Manual Técnico de las Estrategias que promueven la adopción. </w:t>
      </w:r>
    </w:p>
    <w:bookmarkEnd w:id="3"/>
    <w:p w14:paraId="74CCC852" w14:textId="77777777" w:rsidR="00ED0D4A" w:rsidRPr="002B517B" w:rsidRDefault="00ED0D4A" w:rsidP="002B517B">
      <w:pPr>
        <w:pStyle w:val="Textoindependiente"/>
        <w:ind w:right="51"/>
        <w:jc w:val="both"/>
        <w:rPr>
          <w:rFonts w:ascii="Verdana" w:hAnsi="Verdana" w:cs="Arial"/>
          <w:lang w:val="es-CO"/>
        </w:rPr>
      </w:pPr>
    </w:p>
    <w:p w14:paraId="4C96096E" w14:textId="77777777"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rPr>
        <w:t xml:space="preserve">En mérito de lo expuesto, </w:t>
      </w:r>
    </w:p>
    <w:p w14:paraId="32F49927" w14:textId="77777777" w:rsidR="00ED0D4A" w:rsidRPr="002B517B" w:rsidRDefault="00ED0D4A" w:rsidP="002B517B">
      <w:pPr>
        <w:spacing w:after="0" w:line="240" w:lineRule="auto"/>
        <w:ind w:right="51"/>
        <w:jc w:val="both"/>
        <w:rPr>
          <w:rFonts w:ascii="Verdana" w:hAnsi="Verdana" w:cs="Arial"/>
          <w:b/>
        </w:rPr>
      </w:pPr>
    </w:p>
    <w:p w14:paraId="6CA43EFD" w14:textId="77777777" w:rsidR="00ED0D4A" w:rsidRPr="002B517B" w:rsidRDefault="00ED0D4A" w:rsidP="002B517B">
      <w:pPr>
        <w:spacing w:after="0" w:line="240" w:lineRule="auto"/>
        <w:ind w:right="51"/>
        <w:jc w:val="center"/>
        <w:rPr>
          <w:rFonts w:ascii="Verdana" w:eastAsia="Times New Roman" w:hAnsi="Verdana" w:cs="Arial"/>
          <w:b/>
          <w:lang w:eastAsia="es-ES"/>
        </w:rPr>
      </w:pPr>
      <w:r w:rsidRPr="002B517B">
        <w:rPr>
          <w:rFonts w:ascii="Verdana" w:eastAsia="Times New Roman" w:hAnsi="Verdana" w:cs="Arial"/>
          <w:b/>
          <w:lang w:eastAsia="es-ES"/>
        </w:rPr>
        <w:t>RESUELVE:</w:t>
      </w:r>
    </w:p>
    <w:p w14:paraId="7411573C" w14:textId="77777777" w:rsidR="00ED0D4A" w:rsidRPr="002B517B" w:rsidRDefault="00ED0D4A" w:rsidP="002B517B">
      <w:pPr>
        <w:spacing w:after="0" w:line="240" w:lineRule="auto"/>
        <w:ind w:right="51"/>
        <w:jc w:val="center"/>
        <w:rPr>
          <w:rFonts w:ascii="Verdana" w:eastAsia="Times New Roman" w:hAnsi="Verdana" w:cs="Arial"/>
          <w:b/>
          <w:lang w:eastAsia="es-ES"/>
        </w:rPr>
      </w:pPr>
    </w:p>
    <w:p w14:paraId="584C8538" w14:textId="78F3CB02" w:rsidR="00ED0D4A" w:rsidRPr="002B517B" w:rsidRDefault="00ED0D4A" w:rsidP="002B517B">
      <w:pPr>
        <w:spacing w:after="0" w:line="240" w:lineRule="auto"/>
        <w:ind w:right="51"/>
        <w:jc w:val="both"/>
        <w:rPr>
          <w:rFonts w:ascii="Verdana" w:hAnsi="Verdana" w:cs="Arial"/>
        </w:rPr>
      </w:pPr>
      <w:r w:rsidRPr="002B517B">
        <w:rPr>
          <w:rFonts w:ascii="Verdana" w:eastAsia="Times New Roman" w:hAnsi="Verdana" w:cs="Arial"/>
          <w:b/>
          <w:lang w:eastAsia="es-ES"/>
        </w:rPr>
        <w:t>ARTÍCULO 1</w:t>
      </w:r>
      <w:r w:rsidR="00C5653E" w:rsidRPr="002B517B">
        <w:rPr>
          <w:rFonts w:ascii="Verdana" w:eastAsia="Times New Roman" w:hAnsi="Verdana" w:cs="Arial"/>
          <w:b/>
          <w:lang w:eastAsia="es-ES"/>
        </w:rPr>
        <w:t>°</w:t>
      </w:r>
      <w:r w:rsidRPr="002B517B">
        <w:rPr>
          <w:rFonts w:ascii="Verdana" w:eastAsia="Times New Roman" w:hAnsi="Verdana" w:cs="Arial"/>
          <w:b/>
          <w:lang w:eastAsia="es-ES"/>
        </w:rPr>
        <w:t>.</w:t>
      </w:r>
      <w:r w:rsidRPr="002B517B">
        <w:rPr>
          <w:rFonts w:ascii="Verdana" w:eastAsia="Times New Roman" w:hAnsi="Verdana" w:cs="Arial"/>
          <w:lang w:eastAsia="es-ES"/>
        </w:rPr>
        <w:t xml:space="preserve">  </w:t>
      </w:r>
      <w:r w:rsidRPr="002B517B">
        <w:rPr>
          <w:rFonts w:ascii="Verdana" w:hAnsi="Verdana" w:cs="Arial"/>
          <w:b/>
        </w:rPr>
        <w:t>ADOPTAR</w:t>
      </w:r>
      <w:r w:rsidRPr="002B517B">
        <w:rPr>
          <w:rFonts w:ascii="Verdana" w:hAnsi="Verdana" w:cs="Arial"/>
        </w:rPr>
        <w:t xml:space="preserve"> el </w:t>
      </w:r>
      <w:r w:rsidR="00211CBC" w:rsidRPr="002B517B">
        <w:rPr>
          <w:rFonts w:ascii="Verdana" w:hAnsi="Verdana" w:cs="Arial"/>
        </w:rPr>
        <w:t>“</w:t>
      </w:r>
      <w:r w:rsidRPr="002B517B">
        <w:rPr>
          <w:rFonts w:ascii="Verdana" w:hAnsi="Verdana" w:cs="Arial"/>
        </w:rPr>
        <w:t>Manual Técnico Estrategias que promueven la Adopción</w:t>
      </w:r>
      <w:bookmarkStart w:id="4" w:name="_Hlk217075074"/>
      <w:r w:rsidR="00211CBC" w:rsidRPr="002B517B">
        <w:rPr>
          <w:rFonts w:ascii="Verdana" w:hAnsi="Verdana" w:cs="Arial"/>
        </w:rPr>
        <w:t>”</w:t>
      </w:r>
      <w:r w:rsidRPr="002B517B">
        <w:rPr>
          <w:rFonts w:ascii="Verdana" w:hAnsi="Verdana" w:cs="Arial"/>
        </w:rPr>
        <w:t>.</w:t>
      </w:r>
    </w:p>
    <w:bookmarkEnd w:id="4"/>
    <w:p w14:paraId="0A9F88E4" w14:textId="77777777" w:rsidR="00ED0D4A" w:rsidRPr="002B517B" w:rsidRDefault="00ED0D4A" w:rsidP="002B517B">
      <w:pPr>
        <w:spacing w:after="0" w:line="240" w:lineRule="auto"/>
        <w:ind w:right="51"/>
        <w:jc w:val="both"/>
        <w:rPr>
          <w:rFonts w:ascii="Verdana" w:hAnsi="Verdana" w:cs="Arial"/>
        </w:rPr>
      </w:pPr>
    </w:p>
    <w:p w14:paraId="25535A9D" w14:textId="4299A456" w:rsidR="00ED0D4A" w:rsidRPr="002B517B" w:rsidRDefault="00ED0D4A" w:rsidP="002B517B">
      <w:pPr>
        <w:autoSpaceDE w:val="0"/>
        <w:spacing w:after="0" w:line="240" w:lineRule="auto"/>
        <w:ind w:right="51"/>
        <w:jc w:val="both"/>
        <w:rPr>
          <w:rFonts w:ascii="Verdana" w:hAnsi="Verdana" w:cs="Arial"/>
        </w:rPr>
      </w:pPr>
      <w:r w:rsidRPr="002B517B">
        <w:rPr>
          <w:rFonts w:ascii="Verdana" w:hAnsi="Verdana" w:cs="Arial"/>
          <w:b/>
          <w:bCs/>
        </w:rPr>
        <w:t>ARTÍCULO 2</w:t>
      </w:r>
      <w:r w:rsidR="00C5653E" w:rsidRPr="002B517B">
        <w:rPr>
          <w:rFonts w:ascii="Verdana" w:hAnsi="Verdana" w:cs="Arial"/>
          <w:b/>
          <w:bCs/>
        </w:rPr>
        <w:t>°</w:t>
      </w:r>
      <w:r w:rsidRPr="002B517B">
        <w:rPr>
          <w:rFonts w:ascii="Verdana" w:hAnsi="Verdana" w:cs="Arial"/>
          <w:b/>
          <w:bCs/>
        </w:rPr>
        <w:t>.  ÁMBITO DE APLICACIÓN.</w:t>
      </w:r>
      <w:r w:rsidRPr="002B517B">
        <w:rPr>
          <w:rFonts w:ascii="Verdana" w:hAnsi="Verdana" w:cs="Arial"/>
        </w:rPr>
        <w:t xml:space="preserve"> El </w:t>
      </w:r>
      <w:r w:rsidR="00211CBC" w:rsidRPr="002B517B">
        <w:rPr>
          <w:rFonts w:ascii="Verdana" w:hAnsi="Verdana" w:cs="Arial"/>
        </w:rPr>
        <w:t>“</w:t>
      </w:r>
      <w:r w:rsidRPr="002B517B">
        <w:rPr>
          <w:rFonts w:ascii="Verdana" w:hAnsi="Verdana" w:cs="Arial"/>
        </w:rPr>
        <w:t>Manual Técnico Estrategias que promueven la Adopción</w:t>
      </w:r>
      <w:r w:rsidR="00211CBC" w:rsidRPr="002B517B">
        <w:rPr>
          <w:rFonts w:ascii="Verdana" w:hAnsi="Verdana" w:cs="Arial"/>
        </w:rPr>
        <w:t>”</w:t>
      </w:r>
      <w:r w:rsidRPr="002B517B">
        <w:rPr>
          <w:rFonts w:ascii="Verdana" w:hAnsi="Verdana" w:cs="Arial"/>
        </w:rPr>
        <w:t xml:space="preserve"> aprobado en el artículo</w:t>
      </w:r>
      <w:r w:rsidR="00C5653E" w:rsidRPr="002B517B">
        <w:rPr>
          <w:rFonts w:ascii="Verdana" w:hAnsi="Verdana" w:cs="Arial"/>
        </w:rPr>
        <w:t xml:space="preserve"> 1°</w:t>
      </w:r>
      <w:r w:rsidRPr="002B517B">
        <w:rPr>
          <w:rFonts w:ascii="Verdana" w:hAnsi="Verdana" w:cs="Arial"/>
        </w:rPr>
        <w:t xml:space="preserve"> de la presente Resolución, es de obligatorio cumplimiento para las </w:t>
      </w:r>
      <w:r w:rsidR="00700500" w:rsidRPr="002B517B">
        <w:rPr>
          <w:rFonts w:ascii="Verdana" w:hAnsi="Verdana" w:cs="Arial"/>
        </w:rPr>
        <w:t>dependencias</w:t>
      </w:r>
      <w:r w:rsidRPr="002B517B">
        <w:rPr>
          <w:rFonts w:ascii="Verdana" w:hAnsi="Verdana" w:cs="Arial"/>
        </w:rPr>
        <w:t>, servidores públicos</w:t>
      </w:r>
      <w:r w:rsidR="002B0A13" w:rsidRPr="002B517B">
        <w:rPr>
          <w:rFonts w:ascii="Verdana" w:hAnsi="Verdana" w:cs="Arial"/>
        </w:rPr>
        <w:t>, colaboradores</w:t>
      </w:r>
      <w:r w:rsidR="00FE55F0" w:rsidRPr="002B517B">
        <w:rPr>
          <w:rFonts w:ascii="Verdana" w:hAnsi="Verdana" w:cs="Arial"/>
        </w:rPr>
        <w:t xml:space="preserve"> y contratistas</w:t>
      </w:r>
      <w:r w:rsidRPr="002B517B">
        <w:rPr>
          <w:rFonts w:ascii="Verdana" w:hAnsi="Verdana" w:cs="Arial"/>
        </w:rPr>
        <w:t xml:space="preserve"> del Instituto Colombiano de Bienestar Familiar</w:t>
      </w:r>
      <w:r w:rsidR="00303F7E" w:rsidRPr="002B517B">
        <w:rPr>
          <w:rFonts w:ascii="Verdana" w:hAnsi="Verdana" w:cs="Arial"/>
        </w:rPr>
        <w:t xml:space="preserve"> </w:t>
      </w:r>
      <w:r w:rsidR="000965C1">
        <w:rPr>
          <w:rFonts w:ascii="Verdana" w:hAnsi="Verdana" w:cs="Arial"/>
        </w:rPr>
        <w:t>y</w:t>
      </w:r>
      <w:r w:rsidR="00700500" w:rsidRPr="002B517B">
        <w:rPr>
          <w:rFonts w:ascii="Verdana" w:hAnsi="Verdana" w:cs="Arial"/>
        </w:rPr>
        <w:t xml:space="preserve"> </w:t>
      </w:r>
      <w:r w:rsidR="000965C1">
        <w:rPr>
          <w:rFonts w:ascii="Verdana" w:hAnsi="Verdana" w:cs="Arial"/>
        </w:rPr>
        <w:t xml:space="preserve">para </w:t>
      </w:r>
      <w:r w:rsidR="00700500" w:rsidRPr="002B517B">
        <w:rPr>
          <w:rFonts w:ascii="Verdana" w:hAnsi="Verdana" w:cs="Arial"/>
        </w:rPr>
        <w:t xml:space="preserve">las </w:t>
      </w:r>
      <w:r w:rsidR="00303F7E" w:rsidRPr="002B517B">
        <w:rPr>
          <w:rFonts w:ascii="Verdana" w:hAnsi="Verdana" w:cs="Arial"/>
        </w:rPr>
        <w:t>e</w:t>
      </w:r>
      <w:r w:rsidR="008C061D" w:rsidRPr="002B517B">
        <w:rPr>
          <w:rFonts w:ascii="Verdana" w:hAnsi="Verdana" w:cs="Arial"/>
        </w:rPr>
        <w:t>ntidades</w:t>
      </w:r>
      <w:r w:rsidRPr="002B517B">
        <w:rPr>
          <w:rFonts w:ascii="Verdana" w:hAnsi="Verdana" w:cs="Arial"/>
        </w:rPr>
        <w:t xml:space="preserve"> tanto nacionales como internacionales que prestan el Servicio Público de Bienestar Familiar y desarrollan el Programa de Adopción, y demás actores que participen en el desarrollo de las estrategias.</w:t>
      </w:r>
    </w:p>
    <w:p w14:paraId="09C7ECF7" w14:textId="77777777" w:rsidR="00ED0D4A" w:rsidRPr="002B517B" w:rsidRDefault="00ED0D4A" w:rsidP="002B517B">
      <w:pPr>
        <w:autoSpaceDE w:val="0"/>
        <w:spacing w:after="0" w:line="240" w:lineRule="auto"/>
        <w:ind w:right="51"/>
        <w:jc w:val="both"/>
        <w:rPr>
          <w:rFonts w:ascii="Verdana" w:hAnsi="Verdana" w:cs="Arial"/>
        </w:rPr>
      </w:pPr>
    </w:p>
    <w:p w14:paraId="55DA6E7C" w14:textId="3701768F" w:rsidR="00ED0D4A" w:rsidRPr="002B517B" w:rsidRDefault="00ED0D4A" w:rsidP="002B517B">
      <w:pPr>
        <w:spacing w:after="0" w:line="240" w:lineRule="auto"/>
        <w:ind w:right="51"/>
        <w:jc w:val="both"/>
        <w:rPr>
          <w:rFonts w:ascii="Verdana" w:hAnsi="Verdana" w:cs="Arial"/>
        </w:rPr>
      </w:pPr>
      <w:r w:rsidRPr="002B517B">
        <w:rPr>
          <w:rFonts w:ascii="Verdana" w:hAnsi="Verdana" w:cs="Arial"/>
          <w:b/>
          <w:bCs/>
        </w:rPr>
        <w:t>ARTÍCULO 3</w:t>
      </w:r>
      <w:r w:rsidR="00C5653E" w:rsidRPr="002B517B">
        <w:rPr>
          <w:rFonts w:ascii="Verdana" w:hAnsi="Verdana" w:cs="Arial"/>
          <w:b/>
          <w:bCs/>
        </w:rPr>
        <w:t>°</w:t>
      </w:r>
      <w:r w:rsidRPr="002B517B">
        <w:rPr>
          <w:rFonts w:ascii="Verdana" w:hAnsi="Verdana" w:cs="Arial"/>
          <w:b/>
          <w:bCs/>
        </w:rPr>
        <w:t xml:space="preserve">. </w:t>
      </w:r>
      <w:r w:rsidR="00ED4044" w:rsidRPr="002B517B">
        <w:rPr>
          <w:rFonts w:ascii="Verdana" w:hAnsi="Verdana" w:cs="Arial"/>
          <w:b/>
          <w:bCs/>
        </w:rPr>
        <w:t>IMPLEMENTACIÓN</w:t>
      </w:r>
      <w:r w:rsidRPr="002B517B">
        <w:rPr>
          <w:rFonts w:ascii="Verdana" w:hAnsi="Verdana" w:cs="Arial"/>
          <w:b/>
          <w:bCs/>
        </w:rPr>
        <w:t>.</w:t>
      </w:r>
      <w:r w:rsidRPr="002B517B">
        <w:rPr>
          <w:rFonts w:ascii="Verdana" w:hAnsi="Verdana" w:cs="Arial"/>
        </w:rPr>
        <w:t xml:space="preserve"> La Direc</w:t>
      </w:r>
      <w:r w:rsidR="00206ABD" w:rsidRPr="002B517B">
        <w:rPr>
          <w:rFonts w:ascii="Verdana" w:hAnsi="Verdana" w:cs="Arial"/>
        </w:rPr>
        <w:t>ción</w:t>
      </w:r>
      <w:r w:rsidRPr="002B517B">
        <w:rPr>
          <w:rFonts w:ascii="Verdana" w:hAnsi="Verdana" w:cs="Arial"/>
        </w:rPr>
        <w:t xml:space="preserve"> de Protección</w:t>
      </w:r>
      <w:r w:rsidR="00F3522A" w:rsidRPr="002B517B">
        <w:rPr>
          <w:rFonts w:ascii="Verdana" w:hAnsi="Verdana" w:cs="Arial"/>
        </w:rPr>
        <w:t xml:space="preserve"> Especial</w:t>
      </w:r>
      <w:r w:rsidRPr="002B517B">
        <w:rPr>
          <w:rFonts w:ascii="Verdana" w:hAnsi="Verdana" w:cs="Arial"/>
        </w:rPr>
        <w:t>, la Subdirec</w:t>
      </w:r>
      <w:r w:rsidR="00206ABD" w:rsidRPr="002B517B">
        <w:rPr>
          <w:rFonts w:ascii="Verdana" w:hAnsi="Verdana" w:cs="Arial"/>
        </w:rPr>
        <w:t>ción</w:t>
      </w:r>
      <w:r w:rsidRPr="002B517B">
        <w:rPr>
          <w:rFonts w:ascii="Verdana" w:hAnsi="Verdana" w:cs="Arial"/>
        </w:rPr>
        <w:t xml:space="preserve"> de Adopciones, </w:t>
      </w:r>
      <w:r w:rsidRPr="002B517B" w:rsidDel="00206ABD">
        <w:rPr>
          <w:rFonts w:ascii="Verdana" w:hAnsi="Verdana" w:cs="Arial"/>
        </w:rPr>
        <w:t xml:space="preserve">las </w:t>
      </w:r>
      <w:r w:rsidR="000965C1" w:rsidRPr="002B517B">
        <w:rPr>
          <w:rFonts w:ascii="Verdana" w:hAnsi="Verdana" w:cs="Arial"/>
        </w:rPr>
        <w:t>Direcciones Regionales</w:t>
      </w:r>
      <w:r w:rsidR="000965C1">
        <w:rPr>
          <w:rFonts w:ascii="Verdana" w:hAnsi="Verdana" w:cs="Arial"/>
        </w:rPr>
        <w:t xml:space="preserve"> y</w:t>
      </w:r>
      <w:r w:rsidRPr="002B517B">
        <w:rPr>
          <w:rFonts w:ascii="Verdana" w:hAnsi="Verdana" w:cs="Arial"/>
        </w:rPr>
        <w:t xml:space="preserve"> los Coordinadores de</w:t>
      </w:r>
      <w:r w:rsidR="000965C1">
        <w:rPr>
          <w:rFonts w:ascii="Verdana" w:hAnsi="Verdana" w:cs="Arial"/>
        </w:rPr>
        <w:t xml:space="preserve"> </w:t>
      </w:r>
      <w:r w:rsidRPr="002B517B">
        <w:rPr>
          <w:rFonts w:ascii="Verdana" w:hAnsi="Verdana" w:cs="Arial"/>
        </w:rPr>
        <w:t>l</w:t>
      </w:r>
      <w:r w:rsidR="000965C1">
        <w:rPr>
          <w:rFonts w:ascii="Verdana" w:hAnsi="Verdana" w:cs="Arial"/>
        </w:rPr>
        <w:t>os</w:t>
      </w:r>
      <w:r w:rsidRPr="002B517B">
        <w:rPr>
          <w:rFonts w:ascii="Verdana" w:hAnsi="Verdana" w:cs="Arial"/>
        </w:rPr>
        <w:t xml:space="preserve"> Grupo interno</w:t>
      </w:r>
      <w:r w:rsidR="0063371A" w:rsidRPr="002B517B">
        <w:rPr>
          <w:rFonts w:ascii="Verdana" w:hAnsi="Verdana" w:cs="Arial"/>
        </w:rPr>
        <w:t xml:space="preserve">s de trabajo </w:t>
      </w:r>
      <w:r w:rsidRPr="002B517B">
        <w:rPr>
          <w:rFonts w:ascii="Verdana" w:hAnsi="Verdana" w:cs="Arial"/>
        </w:rPr>
        <w:t>de Protección Especial y</w:t>
      </w:r>
      <w:r w:rsidR="00766203" w:rsidRPr="002B517B">
        <w:rPr>
          <w:rFonts w:ascii="Verdana" w:hAnsi="Verdana" w:cs="Arial"/>
        </w:rPr>
        <w:t xml:space="preserve"> </w:t>
      </w:r>
      <w:r w:rsidR="006C300F" w:rsidRPr="002B517B">
        <w:rPr>
          <w:rFonts w:ascii="Verdana" w:hAnsi="Verdana" w:cs="Arial"/>
        </w:rPr>
        <w:t>de Autoridades</w:t>
      </w:r>
      <w:r w:rsidRPr="002B517B">
        <w:rPr>
          <w:rFonts w:ascii="Verdana" w:hAnsi="Verdana" w:cs="Arial"/>
        </w:rPr>
        <w:t xml:space="preserve"> Administrativas</w:t>
      </w:r>
      <w:r w:rsidR="00C24673" w:rsidRPr="002B517B">
        <w:rPr>
          <w:rFonts w:ascii="Verdana" w:hAnsi="Verdana" w:cs="Arial"/>
        </w:rPr>
        <w:t xml:space="preserve"> </w:t>
      </w:r>
      <w:r w:rsidR="000965C1">
        <w:rPr>
          <w:rFonts w:ascii="Verdana" w:hAnsi="Verdana" w:cs="Arial"/>
        </w:rPr>
        <w:t>del nivel regional</w:t>
      </w:r>
      <w:r w:rsidRPr="002B517B">
        <w:rPr>
          <w:rFonts w:ascii="Verdana" w:hAnsi="Verdana" w:cs="Arial"/>
        </w:rPr>
        <w:t xml:space="preserve"> serán responsables</w:t>
      </w:r>
      <w:r w:rsidR="008454FD">
        <w:rPr>
          <w:rFonts w:ascii="Verdana" w:hAnsi="Verdana" w:cs="Arial"/>
        </w:rPr>
        <w:t xml:space="preserve"> </w:t>
      </w:r>
      <w:r w:rsidR="000965C1">
        <w:rPr>
          <w:rFonts w:ascii="Verdana" w:hAnsi="Verdana" w:cs="Arial"/>
        </w:rPr>
        <w:t xml:space="preserve">de la socialización, </w:t>
      </w:r>
      <w:r w:rsidR="000965C1" w:rsidRPr="007017FB">
        <w:rPr>
          <w:rFonts w:ascii="Verdana" w:hAnsi="Verdana" w:cs="Arial"/>
        </w:rPr>
        <w:t xml:space="preserve">difusión </w:t>
      </w:r>
      <w:r w:rsidR="005E596C" w:rsidRPr="007017FB">
        <w:rPr>
          <w:rFonts w:ascii="Verdana" w:hAnsi="Verdana" w:cs="Arial"/>
        </w:rPr>
        <w:t>e implementación</w:t>
      </w:r>
      <w:r w:rsidR="005E596C">
        <w:rPr>
          <w:rFonts w:ascii="Verdana" w:hAnsi="Verdana" w:cs="Arial"/>
        </w:rPr>
        <w:t xml:space="preserve"> </w:t>
      </w:r>
      <w:r w:rsidR="000965C1">
        <w:rPr>
          <w:rFonts w:ascii="Verdana" w:hAnsi="Verdana" w:cs="Arial"/>
        </w:rPr>
        <w:t xml:space="preserve">del </w:t>
      </w:r>
      <w:r w:rsidR="00394D09" w:rsidRPr="002B517B">
        <w:rPr>
          <w:rFonts w:ascii="Verdana" w:hAnsi="Verdana" w:cs="Arial"/>
        </w:rPr>
        <w:t>“</w:t>
      </w:r>
      <w:r w:rsidRPr="002B517B">
        <w:rPr>
          <w:rFonts w:ascii="Verdana" w:hAnsi="Verdana" w:cs="Arial"/>
        </w:rPr>
        <w:t>Manual Técnico Estrategias que promueven la Adopción</w:t>
      </w:r>
      <w:r w:rsidR="00394D09" w:rsidRPr="002B517B">
        <w:rPr>
          <w:rFonts w:ascii="Verdana" w:hAnsi="Verdana" w:cs="Arial"/>
        </w:rPr>
        <w:t>”</w:t>
      </w:r>
      <w:r w:rsidRPr="002B517B">
        <w:rPr>
          <w:rFonts w:ascii="Verdana" w:hAnsi="Verdana" w:cs="Arial"/>
        </w:rPr>
        <w:t>.</w:t>
      </w:r>
    </w:p>
    <w:p w14:paraId="37CD7213" w14:textId="77777777" w:rsidR="00ED0D4A" w:rsidRPr="002B517B" w:rsidRDefault="00ED0D4A" w:rsidP="002B517B">
      <w:pPr>
        <w:autoSpaceDE w:val="0"/>
        <w:spacing w:after="0" w:line="240" w:lineRule="auto"/>
        <w:ind w:right="51"/>
        <w:jc w:val="both"/>
        <w:rPr>
          <w:rFonts w:ascii="Verdana" w:hAnsi="Verdana" w:cs="Arial"/>
        </w:rPr>
      </w:pPr>
    </w:p>
    <w:p w14:paraId="5F9E1360" w14:textId="1E7B2322" w:rsidR="00ED0D4A" w:rsidRPr="002B517B" w:rsidRDefault="00ED0D4A" w:rsidP="002B517B">
      <w:pPr>
        <w:spacing w:after="0" w:line="240" w:lineRule="auto"/>
        <w:ind w:right="51"/>
        <w:jc w:val="both"/>
        <w:rPr>
          <w:rFonts w:ascii="Verdana" w:hAnsi="Verdana" w:cs="Arial"/>
        </w:rPr>
      </w:pPr>
      <w:bookmarkStart w:id="5" w:name="_Hlk217075763"/>
      <w:r w:rsidRPr="002B517B">
        <w:rPr>
          <w:rFonts w:ascii="Verdana" w:hAnsi="Verdana" w:cs="Arial"/>
          <w:b/>
          <w:bCs/>
        </w:rPr>
        <w:t>ARTÍCULO 4</w:t>
      </w:r>
      <w:r w:rsidR="00C5653E" w:rsidRPr="002B517B">
        <w:rPr>
          <w:rFonts w:ascii="Verdana" w:hAnsi="Verdana" w:cs="Arial"/>
          <w:b/>
          <w:bCs/>
        </w:rPr>
        <w:t>°</w:t>
      </w:r>
      <w:r w:rsidRPr="002B517B">
        <w:rPr>
          <w:rFonts w:ascii="Verdana" w:hAnsi="Verdana" w:cs="Arial"/>
          <w:b/>
          <w:bCs/>
        </w:rPr>
        <w:t>. PUBLICIDAD</w:t>
      </w:r>
      <w:r w:rsidR="00086129" w:rsidRPr="002B517B">
        <w:rPr>
          <w:rFonts w:ascii="Verdana" w:hAnsi="Verdana" w:cs="Arial"/>
          <w:b/>
          <w:bCs/>
        </w:rPr>
        <w:t>.</w:t>
      </w:r>
      <w:r w:rsidRPr="002B517B">
        <w:rPr>
          <w:rFonts w:ascii="Verdana" w:hAnsi="Verdana" w:cs="Arial"/>
          <w:b/>
          <w:bCs/>
        </w:rPr>
        <w:t xml:space="preserve"> </w:t>
      </w:r>
      <w:r w:rsidRPr="002B517B">
        <w:rPr>
          <w:rFonts w:ascii="Verdana" w:hAnsi="Verdana" w:cs="Arial"/>
        </w:rPr>
        <w:t xml:space="preserve">A través de la </w:t>
      </w:r>
      <w:bookmarkStart w:id="6" w:name="_Hlk218025833"/>
      <w:r w:rsidRPr="002B517B">
        <w:rPr>
          <w:rFonts w:ascii="Verdana" w:hAnsi="Verdana" w:cs="Arial"/>
        </w:rPr>
        <w:t xml:space="preserve">Subdirección de Mejoramiento Organizacional, </w:t>
      </w:r>
      <w:r w:rsidRPr="002B517B">
        <w:rPr>
          <w:rFonts w:ascii="Verdana" w:hAnsi="Verdana" w:cs="Arial"/>
          <w:b/>
          <w:bCs/>
          <w:iCs/>
          <w:lang w:val="es-CO"/>
        </w:rPr>
        <w:t xml:space="preserve">PUBLÍQUESE </w:t>
      </w:r>
      <w:r w:rsidRPr="002B517B">
        <w:rPr>
          <w:rFonts w:ascii="Verdana" w:hAnsi="Verdana" w:cs="Arial"/>
          <w:iCs/>
          <w:lang w:val="es-CO"/>
        </w:rPr>
        <w:t xml:space="preserve">en la página web del ICBF </w:t>
      </w:r>
      <w:hyperlink r:id="rId12">
        <w:r w:rsidRPr="000965C1">
          <w:rPr>
            <w:rStyle w:val="Hipervnculo"/>
            <w:rFonts w:ascii="Verdana" w:hAnsi="Verdana" w:cs="Arial"/>
            <w:iCs/>
            <w:lang w:val="es-CO"/>
          </w:rPr>
          <w:t>http://www.icbf.gov.co</w:t>
        </w:r>
      </w:hyperlink>
      <w:r w:rsidRPr="002B517B">
        <w:rPr>
          <w:rFonts w:ascii="Verdana" w:hAnsi="Verdana" w:cs="Arial"/>
        </w:rPr>
        <w:t xml:space="preserve"> el </w:t>
      </w:r>
      <w:bookmarkEnd w:id="6"/>
      <w:r w:rsidRPr="002B517B">
        <w:rPr>
          <w:rFonts w:ascii="Verdana" w:hAnsi="Verdana" w:cs="Arial"/>
        </w:rPr>
        <w:t>“</w:t>
      </w:r>
      <w:r w:rsidRPr="002B517B">
        <w:rPr>
          <w:rFonts w:ascii="Verdana" w:hAnsi="Verdana"/>
          <w:i/>
          <w:iCs/>
        </w:rPr>
        <w:t>Manual Técnico Estrategias que promueven la Adopción</w:t>
      </w:r>
      <w:r w:rsidRPr="002B517B">
        <w:rPr>
          <w:rFonts w:ascii="Verdana" w:hAnsi="Verdana" w:cs="Arial"/>
        </w:rPr>
        <w:t>”.</w:t>
      </w:r>
    </w:p>
    <w:p w14:paraId="4E5A26DC" w14:textId="77777777" w:rsidR="00ED0D4A" w:rsidRPr="002B517B" w:rsidRDefault="00ED0D4A" w:rsidP="002B517B">
      <w:pPr>
        <w:spacing w:after="0" w:line="240" w:lineRule="auto"/>
        <w:ind w:right="51"/>
        <w:jc w:val="both"/>
        <w:rPr>
          <w:rFonts w:ascii="Verdana" w:hAnsi="Verdana" w:cs="Arial"/>
        </w:rPr>
      </w:pPr>
    </w:p>
    <w:p w14:paraId="6F995499" w14:textId="77777777" w:rsidR="009C3E92" w:rsidRPr="002B517B" w:rsidRDefault="00ED0D4A" w:rsidP="002B517B">
      <w:pPr>
        <w:spacing w:after="0" w:line="240" w:lineRule="auto"/>
        <w:ind w:right="51"/>
        <w:jc w:val="both"/>
        <w:rPr>
          <w:rFonts w:ascii="Verdana" w:hAnsi="Verdana" w:cs="Arial"/>
          <w:iCs/>
          <w:lang w:val="es-CO"/>
        </w:rPr>
      </w:pPr>
      <w:r w:rsidRPr="002B517B">
        <w:rPr>
          <w:rFonts w:ascii="Verdana" w:hAnsi="Verdana" w:cs="Arial"/>
          <w:b/>
          <w:bCs/>
          <w:iCs/>
          <w:lang w:val="es-CO"/>
        </w:rPr>
        <w:t>ARTÍCULO 5</w:t>
      </w:r>
      <w:r w:rsidR="00C5653E" w:rsidRPr="002B517B">
        <w:rPr>
          <w:rFonts w:ascii="Verdana" w:hAnsi="Verdana" w:cs="Arial"/>
          <w:b/>
          <w:bCs/>
          <w:iCs/>
          <w:lang w:val="es-CO"/>
        </w:rPr>
        <w:t>°</w:t>
      </w:r>
      <w:r w:rsidRPr="002B517B">
        <w:rPr>
          <w:rFonts w:ascii="Verdana" w:hAnsi="Verdana" w:cs="Arial"/>
          <w:b/>
          <w:bCs/>
          <w:iCs/>
          <w:lang w:val="es-CO"/>
        </w:rPr>
        <w:t xml:space="preserve">.  </w:t>
      </w:r>
      <w:r w:rsidRPr="002B517B">
        <w:rPr>
          <w:rFonts w:ascii="Verdana" w:hAnsi="Verdana" w:cs="Arial"/>
          <w:iCs/>
          <w:lang w:val="es-CO"/>
        </w:rPr>
        <w:t xml:space="preserve">A través de la Oficina Asesora de Comunicaciones, </w:t>
      </w:r>
      <w:r w:rsidRPr="002B517B">
        <w:rPr>
          <w:rFonts w:ascii="Verdana" w:hAnsi="Verdana" w:cs="Arial"/>
          <w:b/>
          <w:bCs/>
          <w:iCs/>
          <w:lang w:val="es-CO"/>
        </w:rPr>
        <w:t>PUBLÍQUESE</w:t>
      </w:r>
      <w:r w:rsidRPr="002B517B">
        <w:rPr>
          <w:rFonts w:ascii="Verdana" w:hAnsi="Verdana" w:cs="Arial"/>
          <w:iCs/>
          <w:lang w:val="es-CO"/>
        </w:rPr>
        <w:t xml:space="preserve"> la presente Resolución en el Diario Oficial, de conformidad con el artículo 65 del Código de Procedimiento Administrativo y de lo Contencioso Administrativo</w:t>
      </w:r>
      <w:r w:rsidR="009C3E92" w:rsidRPr="002B517B">
        <w:rPr>
          <w:rFonts w:ascii="Verdana" w:hAnsi="Verdana" w:cs="Arial"/>
          <w:iCs/>
          <w:lang w:val="es-CO"/>
        </w:rPr>
        <w:t xml:space="preserve"> (CPACA)</w:t>
      </w:r>
      <w:r w:rsidRPr="002B517B">
        <w:rPr>
          <w:rFonts w:ascii="Verdana" w:hAnsi="Verdana" w:cs="Arial"/>
          <w:iCs/>
          <w:lang w:val="es-CO"/>
        </w:rPr>
        <w:t>.</w:t>
      </w:r>
    </w:p>
    <w:bookmarkEnd w:id="5"/>
    <w:p w14:paraId="2745B058" w14:textId="724D8678" w:rsidR="00677C36" w:rsidRPr="002B517B" w:rsidRDefault="00677C36" w:rsidP="000965C1">
      <w:pPr>
        <w:spacing w:after="0" w:line="240" w:lineRule="auto"/>
        <w:ind w:right="51"/>
        <w:jc w:val="both"/>
        <w:rPr>
          <w:rFonts w:ascii="Verdana" w:hAnsi="Verdana" w:cs="Arial"/>
          <w:b/>
          <w:bCs/>
        </w:rPr>
      </w:pPr>
    </w:p>
    <w:p w14:paraId="10BDF137" w14:textId="0317178A" w:rsidR="00780199" w:rsidRPr="002B517B" w:rsidRDefault="00ED0D4A" w:rsidP="002B517B">
      <w:pPr>
        <w:autoSpaceDE w:val="0"/>
        <w:spacing w:after="0" w:line="240" w:lineRule="auto"/>
        <w:ind w:right="51"/>
        <w:jc w:val="both"/>
        <w:rPr>
          <w:rFonts w:ascii="Verdana" w:hAnsi="Verdana" w:cs="Arial"/>
          <w:b/>
          <w:bCs/>
          <w:lang w:val="es-CO"/>
        </w:rPr>
      </w:pPr>
      <w:r w:rsidRPr="002B517B">
        <w:rPr>
          <w:rFonts w:ascii="Verdana" w:hAnsi="Verdana" w:cs="Arial"/>
          <w:b/>
          <w:bCs/>
        </w:rPr>
        <w:t>ARTÍCULO 6</w:t>
      </w:r>
      <w:r w:rsidR="00C5653E" w:rsidRPr="002B517B">
        <w:rPr>
          <w:rFonts w:ascii="Verdana" w:hAnsi="Verdana" w:cs="Arial"/>
          <w:b/>
          <w:bCs/>
        </w:rPr>
        <w:t>°</w:t>
      </w:r>
      <w:r w:rsidRPr="002B517B">
        <w:rPr>
          <w:rFonts w:ascii="Verdana" w:hAnsi="Verdana" w:cs="Arial"/>
          <w:b/>
          <w:bCs/>
        </w:rPr>
        <w:t>.</w:t>
      </w:r>
      <w:r w:rsidRPr="002B517B">
        <w:rPr>
          <w:rFonts w:ascii="Verdana" w:hAnsi="Verdana" w:cs="Arial"/>
          <w:b/>
          <w:bCs/>
          <w:lang w:val="es-CO"/>
        </w:rPr>
        <w:t xml:space="preserve"> </w:t>
      </w:r>
      <w:r w:rsidR="00780199" w:rsidRPr="002B517B">
        <w:rPr>
          <w:rFonts w:ascii="Verdana" w:hAnsi="Verdana" w:cs="Arial"/>
          <w:iCs/>
          <w:lang w:val="es-CO"/>
        </w:rPr>
        <w:t xml:space="preserve">A través de la Subdirección de Adopciones de la Dirección de Protección, </w:t>
      </w:r>
      <w:r w:rsidR="00780199" w:rsidRPr="002B517B">
        <w:rPr>
          <w:rFonts w:ascii="Verdana" w:hAnsi="Verdana" w:cs="Arial"/>
          <w:b/>
          <w:bCs/>
          <w:iCs/>
          <w:lang w:val="es-CO"/>
        </w:rPr>
        <w:t>COMUNÍQUESE</w:t>
      </w:r>
      <w:r w:rsidR="00780199" w:rsidRPr="002B517B" w:rsidDel="000834EA">
        <w:rPr>
          <w:rFonts w:ascii="Verdana" w:hAnsi="Verdana" w:cs="Arial"/>
          <w:iCs/>
          <w:lang w:val="es-CO"/>
        </w:rPr>
        <w:t xml:space="preserve"> </w:t>
      </w:r>
      <w:r w:rsidR="00780199" w:rsidRPr="002B517B">
        <w:rPr>
          <w:rFonts w:ascii="Verdana" w:hAnsi="Verdana" w:cs="Arial"/>
          <w:iCs/>
          <w:lang w:val="es-CO"/>
        </w:rPr>
        <w:t>la presente Resolución a todos los interesados.</w:t>
      </w:r>
    </w:p>
    <w:p w14:paraId="5673B082" w14:textId="77777777" w:rsidR="00780199" w:rsidRPr="002B517B" w:rsidRDefault="00780199" w:rsidP="002B517B">
      <w:pPr>
        <w:autoSpaceDE w:val="0"/>
        <w:spacing w:after="0" w:line="240" w:lineRule="auto"/>
        <w:ind w:right="51"/>
        <w:jc w:val="both"/>
        <w:rPr>
          <w:rFonts w:ascii="Verdana" w:hAnsi="Verdana" w:cs="Arial"/>
          <w:b/>
          <w:bCs/>
          <w:lang w:val="es-CO"/>
        </w:rPr>
      </w:pPr>
    </w:p>
    <w:p w14:paraId="6D104D77" w14:textId="15A8476C" w:rsidR="00ED0D4A" w:rsidRPr="002B517B" w:rsidRDefault="00780199" w:rsidP="002B517B">
      <w:pPr>
        <w:autoSpaceDE w:val="0"/>
        <w:spacing w:after="0" w:line="240" w:lineRule="auto"/>
        <w:ind w:right="51"/>
        <w:jc w:val="both"/>
        <w:rPr>
          <w:rFonts w:ascii="Verdana" w:hAnsi="Verdana" w:cs="Arial"/>
          <w:b/>
          <w:bCs/>
        </w:rPr>
      </w:pPr>
      <w:r w:rsidRPr="002B517B">
        <w:rPr>
          <w:rFonts w:ascii="Verdana" w:hAnsi="Verdana" w:cs="Arial"/>
          <w:b/>
          <w:bCs/>
        </w:rPr>
        <w:t xml:space="preserve">ARTICULO 7°. </w:t>
      </w:r>
      <w:r w:rsidR="00ED0D4A" w:rsidRPr="002B517B">
        <w:rPr>
          <w:rFonts w:ascii="Verdana" w:hAnsi="Verdana" w:cs="Arial"/>
          <w:b/>
          <w:bCs/>
        </w:rPr>
        <w:t xml:space="preserve">VIGENCIA Y DEROGATORIAS. </w:t>
      </w:r>
      <w:r w:rsidR="000A763A" w:rsidRPr="000965C1">
        <w:rPr>
          <w:rFonts w:ascii="Verdana" w:hAnsi="Verdana" w:cs="Arial"/>
        </w:rPr>
        <w:t xml:space="preserve">La </w:t>
      </w:r>
      <w:r w:rsidR="004D62A1" w:rsidRPr="002B517B">
        <w:rPr>
          <w:rFonts w:ascii="Verdana" w:hAnsi="Verdana" w:cs="Arial"/>
        </w:rPr>
        <w:t>presente Resolución rige a partir de la fecha de su publicación</w:t>
      </w:r>
      <w:r w:rsidR="004D62A1" w:rsidRPr="002B517B">
        <w:rPr>
          <w:rFonts w:ascii="Verdana" w:hAnsi="Verdana" w:cs="Arial"/>
          <w:b/>
        </w:rPr>
        <w:t xml:space="preserve"> </w:t>
      </w:r>
      <w:r w:rsidR="00ED0D4A" w:rsidRPr="002B517B">
        <w:rPr>
          <w:rFonts w:ascii="Verdana" w:hAnsi="Verdana" w:cs="Arial"/>
        </w:rPr>
        <w:t>y deroga la Resolución No. 0468 del 01 de febrero de 2021</w:t>
      </w:r>
      <w:r w:rsidR="00677C36" w:rsidRPr="002B517B">
        <w:rPr>
          <w:rFonts w:ascii="Verdana" w:hAnsi="Verdana" w:cs="Arial"/>
        </w:rPr>
        <w:t>.</w:t>
      </w:r>
    </w:p>
    <w:p w14:paraId="2578CD63" w14:textId="77777777" w:rsidR="00ED0D4A" w:rsidRPr="002B517B" w:rsidRDefault="00ED0D4A" w:rsidP="002B517B">
      <w:pPr>
        <w:autoSpaceDE w:val="0"/>
        <w:spacing w:after="0" w:line="240" w:lineRule="auto"/>
        <w:ind w:right="51"/>
        <w:jc w:val="center"/>
        <w:rPr>
          <w:rFonts w:ascii="Verdana" w:hAnsi="Verdana" w:cs="Arial"/>
          <w:b/>
          <w:bCs/>
        </w:rPr>
      </w:pPr>
    </w:p>
    <w:p w14:paraId="266C0BE2" w14:textId="77777777" w:rsidR="00ED0D4A" w:rsidRPr="002B517B" w:rsidRDefault="00ED0D4A" w:rsidP="002B517B">
      <w:pPr>
        <w:autoSpaceDE w:val="0"/>
        <w:spacing w:after="0" w:line="240" w:lineRule="auto"/>
        <w:ind w:right="51"/>
        <w:jc w:val="center"/>
        <w:rPr>
          <w:rFonts w:ascii="Verdana" w:hAnsi="Verdana" w:cs="Arial"/>
          <w:b/>
          <w:bCs/>
        </w:rPr>
      </w:pPr>
      <w:r w:rsidRPr="002B517B">
        <w:rPr>
          <w:rFonts w:ascii="Verdana" w:hAnsi="Verdana" w:cs="Arial"/>
          <w:b/>
          <w:bCs/>
        </w:rPr>
        <w:t>PUBLÍQUESE, COMUNÍQUESE Y CÚMPLASE</w:t>
      </w:r>
    </w:p>
    <w:p w14:paraId="5DB49614" w14:textId="77777777" w:rsidR="00677C36" w:rsidRPr="002B517B" w:rsidRDefault="00677C36" w:rsidP="002B517B">
      <w:pPr>
        <w:spacing w:after="0" w:line="240" w:lineRule="auto"/>
        <w:ind w:right="51"/>
        <w:jc w:val="center"/>
        <w:rPr>
          <w:rFonts w:ascii="Verdana" w:eastAsia="Times New Roman" w:hAnsi="Verdana" w:cs="Arial"/>
          <w:lang w:eastAsia="es-ES"/>
        </w:rPr>
      </w:pPr>
    </w:p>
    <w:p w14:paraId="1A10AA6E" w14:textId="18948254" w:rsidR="00ED0D4A" w:rsidRPr="002B517B" w:rsidRDefault="00ED0D4A" w:rsidP="002B517B">
      <w:pPr>
        <w:spacing w:after="0" w:line="240" w:lineRule="auto"/>
        <w:ind w:right="51"/>
        <w:jc w:val="center"/>
        <w:rPr>
          <w:rFonts w:ascii="Verdana" w:eastAsia="Times New Roman" w:hAnsi="Verdana" w:cs="Arial"/>
          <w:lang w:eastAsia="es-ES"/>
        </w:rPr>
      </w:pPr>
      <w:r w:rsidRPr="002B517B">
        <w:rPr>
          <w:rFonts w:ascii="Verdana" w:eastAsia="Times New Roman" w:hAnsi="Verdana" w:cs="Arial"/>
          <w:lang w:eastAsia="es-ES"/>
        </w:rPr>
        <w:t>Dada en Bogotá D.C, a los</w:t>
      </w:r>
      <w:r w:rsidR="00301C61">
        <w:rPr>
          <w:rFonts w:ascii="Verdana" w:eastAsia="Times New Roman" w:hAnsi="Verdana" w:cs="Arial"/>
          <w:lang w:eastAsia="es-ES"/>
        </w:rPr>
        <w:t xml:space="preserve"> 4 días del mes de agosto de 2026</w:t>
      </w:r>
    </w:p>
    <w:p w14:paraId="0C6702D3" w14:textId="77777777" w:rsidR="00ED0D4A" w:rsidRPr="002B517B" w:rsidRDefault="00ED0D4A" w:rsidP="002B517B">
      <w:pPr>
        <w:spacing w:after="0" w:line="240" w:lineRule="auto"/>
        <w:ind w:right="51"/>
        <w:jc w:val="center"/>
        <w:rPr>
          <w:rFonts w:ascii="Verdana" w:eastAsia="Times New Roman" w:hAnsi="Verdana" w:cs="Arial"/>
          <w:color w:val="000000" w:themeColor="text1"/>
          <w:lang w:eastAsia="es-ES"/>
        </w:rPr>
      </w:pPr>
    </w:p>
    <w:p w14:paraId="66E4095B" w14:textId="77777777" w:rsidR="00ED0D4A" w:rsidRPr="002B517B" w:rsidRDefault="00ED0D4A" w:rsidP="002B517B">
      <w:pPr>
        <w:spacing w:after="0" w:line="240" w:lineRule="auto"/>
        <w:ind w:right="51"/>
        <w:jc w:val="center"/>
        <w:rPr>
          <w:rFonts w:ascii="Verdana" w:eastAsia="Times New Roman" w:hAnsi="Verdana" w:cs="Arial"/>
          <w:color w:val="000000"/>
          <w:lang w:eastAsia="es-ES"/>
        </w:rPr>
      </w:pPr>
    </w:p>
    <w:p w14:paraId="3D4821D4" w14:textId="77777777" w:rsidR="00ED0D4A" w:rsidRPr="002B517B" w:rsidRDefault="00ED0D4A" w:rsidP="002B517B">
      <w:pPr>
        <w:spacing w:after="0" w:line="240" w:lineRule="auto"/>
        <w:ind w:right="51"/>
        <w:rPr>
          <w:rFonts w:ascii="Verdana" w:eastAsia="Times New Roman" w:hAnsi="Verdana" w:cs="Arial"/>
          <w:b/>
          <w:color w:val="000000"/>
          <w:lang w:eastAsia="es-ES"/>
        </w:rPr>
      </w:pPr>
    </w:p>
    <w:p w14:paraId="1346A8BF" w14:textId="77777777" w:rsidR="00ED0D4A" w:rsidRPr="002B517B" w:rsidRDefault="00ED0D4A" w:rsidP="002B517B">
      <w:pPr>
        <w:autoSpaceDE w:val="0"/>
        <w:autoSpaceDN w:val="0"/>
        <w:adjustRightInd w:val="0"/>
        <w:spacing w:after="0" w:line="240" w:lineRule="auto"/>
        <w:jc w:val="center"/>
        <w:rPr>
          <w:rFonts w:ascii="Verdana" w:hAnsi="Verdana" w:cs="Arial"/>
          <w:b/>
          <w:bCs/>
          <w:color w:val="000000" w:themeColor="text1"/>
          <w:lang w:val="es-CO"/>
        </w:rPr>
      </w:pPr>
      <w:bookmarkStart w:id="7" w:name="_Hlk218026245"/>
      <w:r w:rsidRPr="002B517B">
        <w:rPr>
          <w:rFonts w:ascii="Verdana" w:hAnsi="Verdana" w:cs="Arial"/>
          <w:b/>
          <w:bCs/>
          <w:color w:val="000000" w:themeColor="text1"/>
          <w:lang w:val="es-CO"/>
        </w:rPr>
        <w:t>ASTRID ELIANA CÁCERES CÁRDENAS</w:t>
      </w:r>
      <w:bookmarkEnd w:id="7"/>
    </w:p>
    <w:p w14:paraId="18C45BFD" w14:textId="77777777" w:rsidR="00ED0D4A" w:rsidRPr="002B517B" w:rsidRDefault="00ED0D4A" w:rsidP="002B517B">
      <w:pPr>
        <w:autoSpaceDE w:val="0"/>
        <w:autoSpaceDN w:val="0"/>
        <w:adjustRightInd w:val="0"/>
        <w:spacing w:after="0" w:line="240" w:lineRule="auto"/>
        <w:jc w:val="center"/>
        <w:rPr>
          <w:rFonts w:ascii="Verdana" w:hAnsi="Verdana" w:cs="Arial"/>
          <w:color w:val="000000" w:themeColor="text1"/>
          <w:lang w:val="es-CO"/>
        </w:rPr>
      </w:pPr>
      <w:r w:rsidRPr="002B517B">
        <w:rPr>
          <w:rFonts w:ascii="Verdana" w:hAnsi="Verdana" w:cs="Arial"/>
          <w:color w:val="000000" w:themeColor="text1"/>
          <w:lang w:val="es-CO"/>
        </w:rPr>
        <w:t xml:space="preserve">Directora General </w:t>
      </w:r>
    </w:p>
    <w:p w14:paraId="4009C004" w14:textId="77777777" w:rsidR="00ED0D4A" w:rsidRPr="000965C1" w:rsidRDefault="00ED0D4A" w:rsidP="002B517B">
      <w:pPr>
        <w:autoSpaceDE w:val="0"/>
        <w:autoSpaceDN w:val="0"/>
        <w:adjustRightInd w:val="0"/>
        <w:spacing w:after="0" w:line="240" w:lineRule="auto"/>
        <w:jc w:val="center"/>
        <w:rPr>
          <w:rFonts w:ascii="Verdana" w:hAnsi="Verdana" w:cs="Arial"/>
          <w:color w:val="000000"/>
          <w:lang w:val="es-CO"/>
        </w:rPr>
      </w:pPr>
    </w:p>
    <w:p w14:paraId="5F607F8F" w14:textId="77777777" w:rsidR="00ED0D4A" w:rsidRPr="002B517B" w:rsidRDefault="00ED0D4A" w:rsidP="002B517B">
      <w:pPr>
        <w:autoSpaceDE w:val="0"/>
        <w:autoSpaceDN w:val="0"/>
        <w:adjustRightInd w:val="0"/>
        <w:spacing w:after="0" w:line="240" w:lineRule="auto"/>
        <w:jc w:val="center"/>
        <w:rPr>
          <w:rFonts w:ascii="Verdana" w:hAnsi="Verdana" w:cs="Arial"/>
          <w:b/>
          <w:bCs/>
          <w:color w:val="000000"/>
          <w:lang w:val="es-CO"/>
        </w:rPr>
      </w:pPr>
    </w:p>
    <w:p w14:paraId="4F9F18F5" w14:textId="77777777" w:rsidR="00B92FB1" w:rsidRPr="002B517B" w:rsidRDefault="00B92FB1" w:rsidP="002B517B">
      <w:pPr>
        <w:tabs>
          <w:tab w:val="left" w:pos="9639"/>
        </w:tabs>
        <w:spacing w:after="0" w:line="240" w:lineRule="auto"/>
        <w:rPr>
          <w:rFonts w:ascii="Verdana" w:hAnsi="Verdana" w:cs="Arial"/>
        </w:rPr>
      </w:pPr>
    </w:p>
    <w:sectPr w:rsidR="00B92FB1" w:rsidRPr="002B517B" w:rsidSect="00301C61">
      <w:footerReference w:type="default" r:id="rId13"/>
      <w:pgSz w:w="12240" w:h="20160" w:code="5"/>
      <w:pgMar w:top="851" w:right="1041" w:bottom="141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BE6D" w14:textId="77777777" w:rsidR="00FE674F" w:rsidRDefault="00FE674F" w:rsidP="00B92FB1">
      <w:pPr>
        <w:spacing w:after="0" w:line="240" w:lineRule="auto"/>
      </w:pPr>
      <w:r>
        <w:separator/>
      </w:r>
    </w:p>
  </w:endnote>
  <w:endnote w:type="continuationSeparator" w:id="0">
    <w:p w14:paraId="4F3400A9" w14:textId="77777777" w:rsidR="00FE674F" w:rsidRDefault="00FE674F"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1906" w14:textId="59CE5650" w:rsidR="00B92FB1" w:rsidRDefault="000F1E57" w:rsidP="00B92FB1">
    <w:pPr>
      <w:spacing w:after="0" w:line="240" w:lineRule="auto"/>
    </w:pPr>
    <w:r>
      <w:rPr>
        <w:noProof/>
      </w:rPr>
      <mc:AlternateContent>
        <mc:Choice Requires="wps">
          <w:drawing>
            <wp:anchor distT="45720" distB="45720" distL="114300" distR="114300" simplePos="0" relativeHeight="251657216" behindDoc="1" locked="0" layoutInCell="1" allowOverlap="1" wp14:anchorId="4F9F190F" wp14:editId="5BD225C2">
              <wp:simplePos x="0" y="0"/>
              <wp:positionH relativeFrom="column">
                <wp:posOffset>2819400</wp:posOffset>
              </wp:positionH>
              <wp:positionV relativeFrom="paragraph">
                <wp:posOffset>151130</wp:posOffset>
              </wp:positionV>
              <wp:extent cx="3303270" cy="369570"/>
              <wp:effectExtent l="0" t="381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1D542" w14:textId="77777777" w:rsidR="000F1E57" w:rsidRPr="00621E1D" w:rsidRDefault="000F1E57" w:rsidP="000F1E57">
                          <w:pPr>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9F190F" id="_x0000_t202" coordsize="21600,21600" o:spt="202" path="m,l,21600r21600,l21600,xe">
              <v:stroke joinstyle="miter"/>
              <v:path gradientshapeok="t" o:connecttype="rect"/>
            </v:shapetype>
            <v:shape id="Cuadro de texto 11" o:spid="_x0000_s1026" type="#_x0000_t202" style="position:absolute;margin-left:222pt;margin-top:11.9pt;width:260.1pt;height:29.1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" filled="f" stroked="f">
              <v:textbox style="mso-fit-shape-to-text:t">
                <w:txbxContent>
                  <w:p w14:paraId="2061D542" w14:textId="77777777" w:rsidR="000F1E57" w:rsidRPr="00621E1D" w:rsidRDefault="000F1E57" w:rsidP="000F1E57">
                    <w:pPr>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0" behindDoc="1" locked="0" layoutInCell="1" allowOverlap="1" wp14:anchorId="4F9F1911" wp14:editId="4F9F1912">
              <wp:simplePos x="0" y="0"/>
              <wp:positionH relativeFrom="column">
                <wp:posOffset>-447675</wp:posOffset>
              </wp:positionH>
              <wp:positionV relativeFrom="paragraph">
                <wp:posOffset>151130</wp:posOffset>
              </wp:positionV>
              <wp:extent cx="3253740" cy="369570"/>
              <wp:effectExtent l="0" t="381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580B0" w14:textId="77777777" w:rsidR="000F1E57" w:rsidRPr="00621E1D" w:rsidRDefault="000F1E57" w:rsidP="000F1E57">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9F1911" id="Cuadro de texto 12" o:spid="_x0000_s1027" type="#_x0000_t202" style="position:absolute;margin-left:-35.25pt;margin-top:11.9pt;width:256.2pt;height:29.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" filled="f" stroked="f">
              <v:textbox style="mso-fit-shape-to-text:t">
                <w:txbxContent>
                  <w:p w14:paraId="5FC580B0" w14:textId="77777777" w:rsidR="000F1E57" w:rsidRPr="00621E1D" w:rsidRDefault="000F1E57" w:rsidP="000F1E57">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sidR="00B92FB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72B70" w14:textId="77777777" w:rsidR="00FE674F" w:rsidRDefault="00FE674F" w:rsidP="00B92FB1">
      <w:pPr>
        <w:spacing w:after="0" w:line="240" w:lineRule="auto"/>
      </w:pPr>
      <w:r>
        <w:separator/>
      </w:r>
    </w:p>
  </w:footnote>
  <w:footnote w:type="continuationSeparator" w:id="0">
    <w:p w14:paraId="65C5664B" w14:textId="77777777" w:rsidR="00FE674F" w:rsidRDefault="00FE674F" w:rsidP="00B92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A0095"/>
    <w:multiLevelType w:val="hybridMultilevel"/>
    <w:tmpl w:val="1E2AAF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7453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1195"/>
    <w:rsid w:val="000018E9"/>
    <w:rsid w:val="00002234"/>
    <w:rsid w:val="000103D1"/>
    <w:rsid w:val="000117B7"/>
    <w:rsid w:val="00012F85"/>
    <w:rsid w:val="00023AE2"/>
    <w:rsid w:val="00023C9C"/>
    <w:rsid w:val="00031E02"/>
    <w:rsid w:val="0003229C"/>
    <w:rsid w:val="00033542"/>
    <w:rsid w:val="0003682A"/>
    <w:rsid w:val="00041163"/>
    <w:rsid w:val="00041D6F"/>
    <w:rsid w:val="0004538D"/>
    <w:rsid w:val="00052868"/>
    <w:rsid w:val="00054F1E"/>
    <w:rsid w:val="00064565"/>
    <w:rsid w:val="000647A8"/>
    <w:rsid w:val="0006606C"/>
    <w:rsid w:val="00072EE0"/>
    <w:rsid w:val="00075A58"/>
    <w:rsid w:val="000834EA"/>
    <w:rsid w:val="00086129"/>
    <w:rsid w:val="000912EB"/>
    <w:rsid w:val="000965C1"/>
    <w:rsid w:val="000A24CF"/>
    <w:rsid w:val="000A2ED2"/>
    <w:rsid w:val="000A763A"/>
    <w:rsid w:val="000B11C3"/>
    <w:rsid w:val="000B1E33"/>
    <w:rsid w:val="000C1818"/>
    <w:rsid w:val="000C3EA3"/>
    <w:rsid w:val="000C7282"/>
    <w:rsid w:val="000C78F8"/>
    <w:rsid w:val="000C79AB"/>
    <w:rsid w:val="000C79D1"/>
    <w:rsid w:val="000F116E"/>
    <w:rsid w:val="000F1E57"/>
    <w:rsid w:val="00104AAE"/>
    <w:rsid w:val="00107F8C"/>
    <w:rsid w:val="00110161"/>
    <w:rsid w:val="00117922"/>
    <w:rsid w:val="001251BE"/>
    <w:rsid w:val="0014631F"/>
    <w:rsid w:val="00146741"/>
    <w:rsid w:val="00147BD1"/>
    <w:rsid w:val="00153FFC"/>
    <w:rsid w:val="001611C5"/>
    <w:rsid w:val="00163C3F"/>
    <w:rsid w:val="001836D2"/>
    <w:rsid w:val="001A240C"/>
    <w:rsid w:val="001A6713"/>
    <w:rsid w:val="001B2763"/>
    <w:rsid w:val="001B4ACD"/>
    <w:rsid w:val="001C242B"/>
    <w:rsid w:val="001C7CCA"/>
    <w:rsid w:val="001D4FE3"/>
    <w:rsid w:val="001D75CD"/>
    <w:rsid w:val="001E6BEC"/>
    <w:rsid w:val="001F3C43"/>
    <w:rsid w:val="001F560C"/>
    <w:rsid w:val="001F6898"/>
    <w:rsid w:val="00201C0C"/>
    <w:rsid w:val="00206ABD"/>
    <w:rsid w:val="00206E94"/>
    <w:rsid w:val="00211599"/>
    <w:rsid w:val="00211CBC"/>
    <w:rsid w:val="00224B85"/>
    <w:rsid w:val="002324AC"/>
    <w:rsid w:val="00242644"/>
    <w:rsid w:val="00244A84"/>
    <w:rsid w:val="002467C2"/>
    <w:rsid w:val="00265C32"/>
    <w:rsid w:val="00267CF7"/>
    <w:rsid w:val="00277F79"/>
    <w:rsid w:val="0028411B"/>
    <w:rsid w:val="002A0A8B"/>
    <w:rsid w:val="002A6CFE"/>
    <w:rsid w:val="002B0A13"/>
    <w:rsid w:val="002B517B"/>
    <w:rsid w:val="002C0ABC"/>
    <w:rsid w:val="002C10FB"/>
    <w:rsid w:val="002D321A"/>
    <w:rsid w:val="002E4DBE"/>
    <w:rsid w:val="002F0BD3"/>
    <w:rsid w:val="002F3C5E"/>
    <w:rsid w:val="002F421F"/>
    <w:rsid w:val="002F6357"/>
    <w:rsid w:val="00301C61"/>
    <w:rsid w:val="00303F7E"/>
    <w:rsid w:val="00313D3B"/>
    <w:rsid w:val="00320AD3"/>
    <w:rsid w:val="00326890"/>
    <w:rsid w:val="00334281"/>
    <w:rsid w:val="00346374"/>
    <w:rsid w:val="00347427"/>
    <w:rsid w:val="00350D13"/>
    <w:rsid w:val="00356623"/>
    <w:rsid w:val="003602CB"/>
    <w:rsid w:val="003738FF"/>
    <w:rsid w:val="003916F1"/>
    <w:rsid w:val="00392E46"/>
    <w:rsid w:val="003943EF"/>
    <w:rsid w:val="00394477"/>
    <w:rsid w:val="00394C3C"/>
    <w:rsid w:val="00394D09"/>
    <w:rsid w:val="00397AE0"/>
    <w:rsid w:val="003B0092"/>
    <w:rsid w:val="003B02E7"/>
    <w:rsid w:val="003B10D4"/>
    <w:rsid w:val="003B1396"/>
    <w:rsid w:val="003B3C10"/>
    <w:rsid w:val="003C2C40"/>
    <w:rsid w:val="003D2CB0"/>
    <w:rsid w:val="003D4D05"/>
    <w:rsid w:val="003E139D"/>
    <w:rsid w:val="003E364A"/>
    <w:rsid w:val="003F2C56"/>
    <w:rsid w:val="00400FF9"/>
    <w:rsid w:val="00404F59"/>
    <w:rsid w:val="00406473"/>
    <w:rsid w:val="00426DD1"/>
    <w:rsid w:val="0043025B"/>
    <w:rsid w:val="004302F8"/>
    <w:rsid w:val="004312F2"/>
    <w:rsid w:val="00441DD3"/>
    <w:rsid w:val="00447C62"/>
    <w:rsid w:val="004554AF"/>
    <w:rsid w:val="0047679C"/>
    <w:rsid w:val="00490F50"/>
    <w:rsid w:val="004962D5"/>
    <w:rsid w:val="00497338"/>
    <w:rsid w:val="004B0063"/>
    <w:rsid w:val="004C1F27"/>
    <w:rsid w:val="004D1C83"/>
    <w:rsid w:val="004D62A1"/>
    <w:rsid w:val="004D764D"/>
    <w:rsid w:val="004E5577"/>
    <w:rsid w:val="004F2A98"/>
    <w:rsid w:val="00505EF1"/>
    <w:rsid w:val="00507BB8"/>
    <w:rsid w:val="00514BD3"/>
    <w:rsid w:val="00516E70"/>
    <w:rsid w:val="00535C0C"/>
    <w:rsid w:val="00535CF0"/>
    <w:rsid w:val="00542335"/>
    <w:rsid w:val="005423A9"/>
    <w:rsid w:val="00551FEB"/>
    <w:rsid w:val="0055331B"/>
    <w:rsid w:val="00570044"/>
    <w:rsid w:val="005750FD"/>
    <w:rsid w:val="00575A53"/>
    <w:rsid w:val="005A6C8E"/>
    <w:rsid w:val="005A7572"/>
    <w:rsid w:val="005B1583"/>
    <w:rsid w:val="005C567E"/>
    <w:rsid w:val="005D4C82"/>
    <w:rsid w:val="005D7D30"/>
    <w:rsid w:val="005E218A"/>
    <w:rsid w:val="005E39A1"/>
    <w:rsid w:val="005E596C"/>
    <w:rsid w:val="005E6136"/>
    <w:rsid w:val="0060704C"/>
    <w:rsid w:val="006254B9"/>
    <w:rsid w:val="00626284"/>
    <w:rsid w:val="00626B44"/>
    <w:rsid w:val="0063371A"/>
    <w:rsid w:val="006375D3"/>
    <w:rsid w:val="0064272A"/>
    <w:rsid w:val="00653F82"/>
    <w:rsid w:val="006563CF"/>
    <w:rsid w:val="00664801"/>
    <w:rsid w:val="006650F1"/>
    <w:rsid w:val="00665424"/>
    <w:rsid w:val="00670D95"/>
    <w:rsid w:val="006759CA"/>
    <w:rsid w:val="00675A9C"/>
    <w:rsid w:val="00677C36"/>
    <w:rsid w:val="00681D8B"/>
    <w:rsid w:val="006A02FF"/>
    <w:rsid w:val="006B08C5"/>
    <w:rsid w:val="006B1159"/>
    <w:rsid w:val="006B5B4D"/>
    <w:rsid w:val="006C300F"/>
    <w:rsid w:val="006C3C9C"/>
    <w:rsid w:val="006C50CB"/>
    <w:rsid w:val="006C7934"/>
    <w:rsid w:val="006D5C28"/>
    <w:rsid w:val="006E0E57"/>
    <w:rsid w:val="006F17CD"/>
    <w:rsid w:val="00700500"/>
    <w:rsid w:val="007017FB"/>
    <w:rsid w:val="007044F1"/>
    <w:rsid w:val="00705289"/>
    <w:rsid w:val="00712138"/>
    <w:rsid w:val="00715A9F"/>
    <w:rsid w:val="007162F5"/>
    <w:rsid w:val="00744740"/>
    <w:rsid w:val="00751A74"/>
    <w:rsid w:val="0076259F"/>
    <w:rsid w:val="00766203"/>
    <w:rsid w:val="00771492"/>
    <w:rsid w:val="007729C8"/>
    <w:rsid w:val="007729E2"/>
    <w:rsid w:val="0077618B"/>
    <w:rsid w:val="00780199"/>
    <w:rsid w:val="0078544F"/>
    <w:rsid w:val="007A292A"/>
    <w:rsid w:val="007A6CF5"/>
    <w:rsid w:val="007B1ECA"/>
    <w:rsid w:val="007B6F11"/>
    <w:rsid w:val="007C2226"/>
    <w:rsid w:val="007D0405"/>
    <w:rsid w:val="007D25D8"/>
    <w:rsid w:val="007D4BD6"/>
    <w:rsid w:val="007D5D9F"/>
    <w:rsid w:val="007E391E"/>
    <w:rsid w:val="007F5337"/>
    <w:rsid w:val="007F756A"/>
    <w:rsid w:val="00800090"/>
    <w:rsid w:val="0080794B"/>
    <w:rsid w:val="00810F0C"/>
    <w:rsid w:val="00814372"/>
    <w:rsid w:val="0081644D"/>
    <w:rsid w:val="00831EE9"/>
    <w:rsid w:val="00835851"/>
    <w:rsid w:val="008454FD"/>
    <w:rsid w:val="00846A9B"/>
    <w:rsid w:val="008540E8"/>
    <w:rsid w:val="00857223"/>
    <w:rsid w:val="00861CD5"/>
    <w:rsid w:val="008837EE"/>
    <w:rsid w:val="00890B3A"/>
    <w:rsid w:val="00891833"/>
    <w:rsid w:val="00896F9F"/>
    <w:rsid w:val="008A31F1"/>
    <w:rsid w:val="008B00BE"/>
    <w:rsid w:val="008B405D"/>
    <w:rsid w:val="008B525B"/>
    <w:rsid w:val="008B56CB"/>
    <w:rsid w:val="008C061D"/>
    <w:rsid w:val="008D64B8"/>
    <w:rsid w:val="008D6DAC"/>
    <w:rsid w:val="008E1DA6"/>
    <w:rsid w:val="00913813"/>
    <w:rsid w:val="00915363"/>
    <w:rsid w:val="00920D48"/>
    <w:rsid w:val="009224D7"/>
    <w:rsid w:val="00930ACD"/>
    <w:rsid w:val="00942999"/>
    <w:rsid w:val="00966193"/>
    <w:rsid w:val="009666F2"/>
    <w:rsid w:val="00976054"/>
    <w:rsid w:val="00983D95"/>
    <w:rsid w:val="00983F0A"/>
    <w:rsid w:val="00986CAD"/>
    <w:rsid w:val="00991B88"/>
    <w:rsid w:val="009A396E"/>
    <w:rsid w:val="009A60B5"/>
    <w:rsid w:val="009B2507"/>
    <w:rsid w:val="009B4223"/>
    <w:rsid w:val="009C3E92"/>
    <w:rsid w:val="009C723C"/>
    <w:rsid w:val="009D2083"/>
    <w:rsid w:val="009D4BF2"/>
    <w:rsid w:val="009D51B1"/>
    <w:rsid w:val="009D690C"/>
    <w:rsid w:val="009E1632"/>
    <w:rsid w:val="009E418B"/>
    <w:rsid w:val="009E782D"/>
    <w:rsid w:val="009F3909"/>
    <w:rsid w:val="00A008BB"/>
    <w:rsid w:val="00A0490C"/>
    <w:rsid w:val="00A13108"/>
    <w:rsid w:val="00A168E6"/>
    <w:rsid w:val="00A222AC"/>
    <w:rsid w:val="00A30E86"/>
    <w:rsid w:val="00A3209B"/>
    <w:rsid w:val="00A44027"/>
    <w:rsid w:val="00A44B09"/>
    <w:rsid w:val="00A44D82"/>
    <w:rsid w:val="00A57AD7"/>
    <w:rsid w:val="00A6358A"/>
    <w:rsid w:val="00A752A3"/>
    <w:rsid w:val="00A80F17"/>
    <w:rsid w:val="00A87367"/>
    <w:rsid w:val="00A90ADB"/>
    <w:rsid w:val="00AA3B19"/>
    <w:rsid w:val="00AA5642"/>
    <w:rsid w:val="00AB6C74"/>
    <w:rsid w:val="00AD11A6"/>
    <w:rsid w:val="00AD3A97"/>
    <w:rsid w:val="00AD4CCD"/>
    <w:rsid w:val="00AD5A7D"/>
    <w:rsid w:val="00AD6FC5"/>
    <w:rsid w:val="00AE2C2D"/>
    <w:rsid w:val="00AE423D"/>
    <w:rsid w:val="00AF34A0"/>
    <w:rsid w:val="00AF4E9B"/>
    <w:rsid w:val="00AF5655"/>
    <w:rsid w:val="00B00972"/>
    <w:rsid w:val="00B07D4D"/>
    <w:rsid w:val="00B171BE"/>
    <w:rsid w:val="00B2013B"/>
    <w:rsid w:val="00B21A9F"/>
    <w:rsid w:val="00B22A47"/>
    <w:rsid w:val="00B2655F"/>
    <w:rsid w:val="00B2730F"/>
    <w:rsid w:val="00B30B77"/>
    <w:rsid w:val="00B36C2B"/>
    <w:rsid w:val="00B37B97"/>
    <w:rsid w:val="00B408EE"/>
    <w:rsid w:val="00B55D6D"/>
    <w:rsid w:val="00B60E0B"/>
    <w:rsid w:val="00B70408"/>
    <w:rsid w:val="00B72CD9"/>
    <w:rsid w:val="00B73B7E"/>
    <w:rsid w:val="00B77ADB"/>
    <w:rsid w:val="00B822A7"/>
    <w:rsid w:val="00B82B76"/>
    <w:rsid w:val="00B83FA1"/>
    <w:rsid w:val="00B92FB1"/>
    <w:rsid w:val="00BB1C7B"/>
    <w:rsid w:val="00BC1278"/>
    <w:rsid w:val="00BC14C7"/>
    <w:rsid w:val="00BC22C6"/>
    <w:rsid w:val="00BC28E7"/>
    <w:rsid w:val="00BC5D2C"/>
    <w:rsid w:val="00BD1F25"/>
    <w:rsid w:val="00BE4680"/>
    <w:rsid w:val="00BF18D8"/>
    <w:rsid w:val="00C066F7"/>
    <w:rsid w:val="00C20065"/>
    <w:rsid w:val="00C2053F"/>
    <w:rsid w:val="00C24673"/>
    <w:rsid w:val="00C2754F"/>
    <w:rsid w:val="00C3453E"/>
    <w:rsid w:val="00C368DA"/>
    <w:rsid w:val="00C371CB"/>
    <w:rsid w:val="00C41A99"/>
    <w:rsid w:val="00C504B7"/>
    <w:rsid w:val="00C55ECC"/>
    <w:rsid w:val="00C5653E"/>
    <w:rsid w:val="00C7288B"/>
    <w:rsid w:val="00C8067D"/>
    <w:rsid w:val="00C83E91"/>
    <w:rsid w:val="00C93110"/>
    <w:rsid w:val="00C96C74"/>
    <w:rsid w:val="00CA0D43"/>
    <w:rsid w:val="00CB3EA7"/>
    <w:rsid w:val="00CC4DA0"/>
    <w:rsid w:val="00CD2C43"/>
    <w:rsid w:val="00CD531D"/>
    <w:rsid w:val="00CE1CC7"/>
    <w:rsid w:val="00CE507B"/>
    <w:rsid w:val="00CF14B5"/>
    <w:rsid w:val="00D04355"/>
    <w:rsid w:val="00D122F0"/>
    <w:rsid w:val="00D174A8"/>
    <w:rsid w:val="00D2239A"/>
    <w:rsid w:val="00D36767"/>
    <w:rsid w:val="00D4026B"/>
    <w:rsid w:val="00D47E39"/>
    <w:rsid w:val="00D52307"/>
    <w:rsid w:val="00D65A8E"/>
    <w:rsid w:val="00D768D9"/>
    <w:rsid w:val="00D84D18"/>
    <w:rsid w:val="00D95DD6"/>
    <w:rsid w:val="00D965B7"/>
    <w:rsid w:val="00DA76FF"/>
    <w:rsid w:val="00DC379E"/>
    <w:rsid w:val="00DF20AC"/>
    <w:rsid w:val="00E01AAC"/>
    <w:rsid w:val="00E038B7"/>
    <w:rsid w:val="00E07FFE"/>
    <w:rsid w:val="00E279E1"/>
    <w:rsid w:val="00E320AE"/>
    <w:rsid w:val="00E4223C"/>
    <w:rsid w:val="00E4687A"/>
    <w:rsid w:val="00E67D16"/>
    <w:rsid w:val="00E73D85"/>
    <w:rsid w:val="00E750C9"/>
    <w:rsid w:val="00E76945"/>
    <w:rsid w:val="00E77343"/>
    <w:rsid w:val="00E813E1"/>
    <w:rsid w:val="00E96611"/>
    <w:rsid w:val="00EA45BA"/>
    <w:rsid w:val="00EC5FB7"/>
    <w:rsid w:val="00ED0CDE"/>
    <w:rsid w:val="00ED0D4A"/>
    <w:rsid w:val="00ED4044"/>
    <w:rsid w:val="00ED5860"/>
    <w:rsid w:val="00EE5D05"/>
    <w:rsid w:val="00F000ED"/>
    <w:rsid w:val="00F13CF7"/>
    <w:rsid w:val="00F20C37"/>
    <w:rsid w:val="00F21526"/>
    <w:rsid w:val="00F2191D"/>
    <w:rsid w:val="00F22727"/>
    <w:rsid w:val="00F3522A"/>
    <w:rsid w:val="00F37878"/>
    <w:rsid w:val="00F4748E"/>
    <w:rsid w:val="00F52334"/>
    <w:rsid w:val="00F53EDC"/>
    <w:rsid w:val="00F959F8"/>
    <w:rsid w:val="00F976E4"/>
    <w:rsid w:val="00FA5290"/>
    <w:rsid w:val="00FA5A07"/>
    <w:rsid w:val="00FB758C"/>
    <w:rsid w:val="00FD2DC9"/>
    <w:rsid w:val="00FD353E"/>
    <w:rsid w:val="00FD3FF5"/>
    <w:rsid w:val="00FD62AF"/>
    <w:rsid w:val="00FD635D"/>
    <w:rsid w:val="00FD67C1"/>
    <w:rsid w:val="00FD7E6D"/>
    <w:rsid w:val="00FE422C"/>
    <w:rsid w:val="00FE4657"/>
    <w:rsid w:val="00FE55F0"/>
    <w:rsid w:val="00FE674F"/>
    <w:rsid w:val="01FF6CF8"/>
    <w:rsid w:val="3C7DC477"/>
    <w:rsid w:val="6E42A7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F18B8"/>
  <w15:chartTrackingRefBased/>
  <w15:docId w15:val="{5A199BC2-B3D8-49DC-8D9A-5D2637F9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B70408"/>
    <w:pPr>
      <w:keepNext/>
      <w:keepLines/>
      <w:spacing w:before="240" w:after="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iPriority w:val="1"/>
    <w:qFormat/>
    <w:rsid w:val="00394477"/>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394477"/>
    <w:rPr>
      <w:rFonts w:ascii="Arial MT" w:eastAsia="Arial MT" w:hAnsi="Arial MT" w:cs="Arial MT"/>
      <w:sz w:val="22"/>
      <w:szCs w:val="22"/>
      <w:lang w:val="es-ES" w:eastAsia="en-US"/>
    </w:rPr>
  </w:style>
  <w:style w:type="paragraph" w:styleId="Prrafodelista">
    <w:name w:val="List Paragraph"/>
    <w:basedOn w:val="Normal"/>
    <w:uiPriority w:val="1"/>
    <w:qFormat/>
    <w:rsid w:val="00394477"/>
    <w:pPr>
      <w:widowControl w:val="0"/>
      <w:autoSpaceDE w:val="0"/>
      <w:autoSpaceDN w:val="0"/>
      <w:spacing w:after="0" w:line="240" w:lineRule="auto"/>
      <w:ind w:left="59"/>
      <w:jc w:val="both"/>
    </w:pPr>
    <w:rPr>
      <w:rFonts w:ascii="Verdana" w:eastAsia="Verdana" w:hAnsi="Verdana" w:cs="Verdana"/>
    </w:rPr>
  </w:style>
  <w:style w:type="character" w:styleId="Refdecomentario">
    <w:name w:val="annotation reference"/>
    <w:basedOn w:val="Fuentedeprrafopredeter"/>
    <w:uiPriority w:val="99"/>
    <w:unhideWhenUsed/>
    <w:rsid w:val="002F421F"/>
    <w:rPr>
      <w:sz w:val="16"/>
      <w:szCs w:val="16"/>
    </w:rPr>
  </w:style>
  <w:style w:type="paragraph" w:styleId="Textocomentario">
    <w:name w:val="annotation text"/>
    <w:basedOn w:val="Normal"/>
    <w:link w:val="TextocomentarioCar"/>
    <w:uiPriority w:val="99"/>
    <w:unhideWhenUsed/>
    <w:rsid w:val="002F421F"/>
    <w:pPr>
      <w:spacing w:line="240" w:lineRule="auto"/>
    </w:pPr>
    <w:rPr>
      <w:sz w:val="20"/>
      <w:szCs w:val="20"/>
    </w:rPr>
  </w:style>
  <w:style w:type="character" w:customStyle="1" w:styleId="TextocomentarioCar">
    <w:name w:val="Texto comentario Car"/>
    <w:basedOn w:val="Fuentedeprrafopredeter"/>
    <w:link w:val="Textocomentario"/>
    <w:uiPriority w:val="99"/>
    <w:rsid w:val="002F421F"/>
    <w:rPr>
      <w:lang w:val="es-ES" w:eastAsia="en-US"/>
    </w:rPr>
  </w:style>
  <w:style w:type="character" w:styleId="Fuerte">
    <w:name w:val="Strong"/>
    <w:basedOn w:val="Fuentedeprrafopredeter"/>
    <w:uiPriority w:val="22"/>
    <w:qFormat/>
    <w:rsid w:val="00507BB8"/>
    <w:rPr>
      <w:b/>
      <w:bCs/>
    </w:rPr>
  </w:style>
  <w:style w:type="paragraph" w:styleId="Asuntodelcomentario">
    <w:name w:val="annotation subject"/>
    <w:basedOn w:val="Textocomentario"/>
    <w:next w:val="Textocomentario"/>
    <w:link w:val="AsuntodelcomentarioCar"/>
    <w:uiPriority w:val="99"/>
    <w:semiHidden/>
    <w:unhideWhenUsed/>
    <w:rsid w:val="00E76945"/>
    <w:rPr>
      <w:b/>
      <w:bCs/>
    </w:rPr>
  </w:style>
  <w:style w:type="character" w:customStyle="1" w:styleId="AsuntodelcomentarioCar">
    <w:name w:val="Asunto del comentario Car"/>
    <w:basedOn w:val="TextocomentarioCar"/>
    <w:link w:val="Asuntodelcomentario"/>
    <w:uiPriority w:val="99"/>
    <w:semiHidden/>
    <w:rsid w:val="00E76945"/>
    <w:rPr>
      <w:b/>
      <w:bCs/>
      <w:lang w:val="es-ES" w:eastAsia="en-US"/>
    </w:rPr>
  </w:style>
  <w:style w:type="paragraph" w:styleId="Revisin">
    <w:name w:val="Revision"/>
    <w:hidden/>
    <w:uiPriority w:val="71"/>
    <w:unhideWhenUsed/>
    <w:rsid w:val="00F13CF7"/>
    <w:rPr>
      <w:sz w:val="22"/>
      <w:szCs w:val="22"/>
      <w:lang w:val="es-ES" w:eastAsia="en-US"/>
    </w:rPr>
  </w:style>
  <w:style w:type="character" w:customStyle="1" w:styleId="cf01">
    <w:name w:val="cf01"/>
    <w:basedOn w:val="Fuentedeprrafopredeter"/>
    <w:rsid w:val="002D321A"/>
    <w:rPr>
      <w:rFonts w:ascii="Segoe UI" w:hAnsi="Segoe UI" w:cs="Segoe UI" w:hint="default"/>
      <w:sz w:val="18"/>
      <w:szCs w:val="18"/>
    </w:rPr>
  </w:style>
  <w:style w:type="character" w:customStyle="1" w:styleId="Ttulo1Car">
    <w:name w:val="Título 1 Car"/>
    <w:basedOn w:val="Fuentedeprrafopredeter"/>
    <w:link w:val="Ttulo1"/>
    <w:uiPriority w:val="9"/>
    <w:rsid w:val="00B70408"/>
    <w:rPr>
      <w:rFonts w:ascii="Calibri Light" w:eastAsia="Times New Roman" w:hAnsi="Calibri Light"/>
      <w:color w:val="2F5496"/>
      <w:sz w:val="32"/>
      <w:szCs w:val="32"/>
      <w:lang w:val="es-ES" w:eastAsia="en-US"/>
    </w:rPr>
  </w:style>
  <w:style w:type="paragraph" w:customStyle="1" w:styleId="Sinespaciado1">
    <w:name w:val="Sin espaciado1"/>
    <w:qFormat/>
    <w:rsid w:val="00301C61"/>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bf.gov.c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participa/consulta-ciudada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DDC4552ACEFB845A986B3DA80B28923" ma:contentTypeVersion="21" ma:contentTypeDescription="Crear nuevo documento." ma:contentTypeScope="" ma:versionID="8edc972fa45b17b2d12819faf1e8b126">
  <xsd:schema xmlns:xsd="http://www.w3.org/2001/XMLSchema" xmlns:xs="http://www.w3.org/2001/XMLSchema" xmlns:p="http://schemas.microsoft.com/office/2006/metadata/properties" xmlns:ns2="99ac6648-98ca-4224-aed3-321037901a1f" xmlns:ns3="a54a3768-7a85-4222-8aef-26d9c9ef028d" targetNamespace="http://schemas.microsoft.com/office/2006/metadata/properties" ma:root="true" ma:fieldsID="ea1930b82afc697bc9d41dd06ce82949" ns2:_="" ns3:_="">
    <xsd:import namespace="99ac6648-98ca-4224-aed3-321037901a1f"/>
    <xsd:import namespace="a54a3768-7a85-4222-8aef-26d9c9ef0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c6648-98ca-4224-aed3-321037901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a3768-7a85-4222-8aef-26d9c9ef028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52174bfe-6e44-4fee-8ee5-40e493f58121}" ma:internalName="TaxCatchAll" ma:showField="CatchAllData" ma:web="a54a3768-7a85-4222-8aef-26d9c9ef0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4a3768-7a85-4222-8aef-26d9c9ef028d" xsi:nil="true"/>
    <lcf76f155ced4ddcb4097134ff3c332f xmlns="99ac6648-98ca-4224-aed3-321037901a1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A67FD-D211-421A-90BE-A33F1C5E7840}">
  <ds:schemaRefs>
    <ds:schemaRef ds:uri="http://schemas.microsoft.com/sharepoint/v3/contenttype/forms"/>
  </ds:schemaRefs>
</ds:datastoreItem>
</file>

<file path=customXml/itemProps2.xml><?xml version="1.0" encoding="utf-8"?>
<ds:datastoreItem xmlns:ds="http://schemas.openxmlformats.org/officeDocument/2006/customXml" ds:itemID="{188B51FC-32D0-4AB9-83A7-E880FEE88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c6648-98ca-4224-aed3-321037901a1f"/>
    <ds:schemaRef ds:uri="a54a3768-7a85-4222-8aef-26d9c9ef0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03D9A-D97D-4FFC-AC37-9A9495B57D3B}">
  <ds:schemaRefs>
    <ds:schemaRef ds:uri="http://schemas.microsoft.com/office/2006/metadata/properties"/>
    <ds:schemaRef ds:uri="http://schemas.microsoft.com/office/infopath/2007/PartnerControls"/>
    <ds:schemaRef ds:uri="a54a3768-7a85-4222-8aef-26d9c9ef028d"/>
    <ds:schemaRef ds:uri="99ac6648-98ca-4224-aed3-321037901a1f"/>
  </ds:schemaRefs>
</ds:datastoreItem>
</file>

<file path=customXml/itemProps4.xml><?xml version="1.0" encoding="utf-8"?>
<ds:datastoreItem xmlns:ds="http://schemas.openxmlformats.org/officeDocument/2006/customXml" ds:itemID="{8FB0FB19-917B-4B3B-9CCA-25FF42F50E5E}">
  <ds:schemaRefs>
    <ds:schemaRef ds:uri="http://schemas.openxmlformats.org/officeDocument/2006/bibliography"/>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10484</CharactersWithSpaces>
  <SharedDoc>false</SharedDoc>
  <HLinks>
    <vt:vector size="12" baseType="variant">
      <vt:variant>
        <vt:i4>2097191</vt:i4>
      </vt:variant>
      <vt:variant>
        <vt:i4>3</vt:i4>
      </vt:variant>
      <vt:variant>
        <vt:i4>0</vt:i4>
      </vt:variant>
      <vt:variant>
        <vt:i4>5</vt:i4>
      </vt:variant>
      <vt:variant>
        <vt:lpwstr>http://www.icbf.gov.co/</vt:lpwstr>
      </vt:variant>
      <vt:variant>
        <vt:lpwstr/>
      </vt:variant>
      <vt:variant>
        <vt:i4>6225934</vt:i4>
      </vt:variant>
      <vt:variant>
        <vt:i4>0</vt:i4>
      </vt:variant>
      <vt:variant>
        <vt:i4>0</vt:i4>
      </vt:variant>
      <vt:variant>
        <vt:i4>5</vt:i4>
      </vt:variant>
      <vt:variant>
        <vt:lpwstr>https://www.icbf.gov.co/participa/consulta-ciudadana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2019-01-25T19:36:00Z</cp:lastPrinted>
  <dcterms:created xsi:type="dcterms:W3CDTF">2026-08-18T20:44:00Z</dcterms:created>
  <dcterms:modified xsi:type="dcterms:W3CDTF">2026-08-18T20:44:00Z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0x010100BDDC4552ACEFB845A986B3DA80B28923</vt:lpwstr>
  </property>
</Properties>
</file>