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5830E" w14:textId="77777777" w:rsidR="00C119BB" w:rsidRDefault="00C119BB" w:rsidP="007E1E7E">
      <w:pPr>
        <w:pStyle w:val="Ttulo2"/>
        <w:ind w:left="0"/>
        <w:rPr>
          <w:spacing w:val="-5"/>
        </w:rPr>
      </w:pPr>
      <w:r>
        <w:t>RESOLUCIÓN</w:t>
      </w:r>
      <w:r>
        <w:rPr>
          <w:spacing w:val="-12"/>
        </w:rPr>
        <w:t xml:space="preserve"> </w:t>
      </w:r>
      <w:r>
        <w:rPr>
          <w:spacing w:val="-5"/>
        </w:rPr>
        <w:t>4770 DE 2026</w:t>
      </w:r>
    </w:p>
    <w:p w14:paraId="0B4EEB08" w14:textId="77777777" w:rsidR="00C119BB" w:rsidRDefault="00C119BB" w:rsidP="00C119BB">
      <w:pPr>
        <w:pStyle w:val="Sinespaciado1"/>
        <w:rPr>
          <w:rFonts w:ascii="Verdana" w:hAnsi="Verdana"/>
          <w:color w:val="000000" w:themeColor="text1"/>
          <w:sz w:val="20"/>
          <w:szCs w:val="20"/>
        </w:rPr>
      </w:pPr>
    </w:p>
    <w:p w14:paraId="4BEA68FF" w14:textId="77B07E8E" w:rsidR="00C119BB" w:rsidRPr="00A17A0A" w:rsidRDefault="00C119BB" w:rsidP="00C119BB">
      <w:pPr>
        <w:pStyle w:val="Sinespaciado1"/>
        <w:rPr>
          <w:rFonts w:ascii="Verdana" w:hAnsi="Verdana"/>
          <w:color w:val="000000" w:themeColor="text1"/>
          <w:sz w:val="20"/>
          <w:szCs w:val="20"/>
        </w:rPr>
      </w:pPr>
      <w:r w:rsidRPr="00A17A0A">
        <w:rPr>
          <w:rFonts w:ascii="Verdana" w:hAnsi="Verdana"/>
          <w:color w:val="000000" w:themeColor="text1"/>
          <w:sz w:val="20"/>
          <w:szCs w:val="20"/>
        </w:rPr>
        <w:t xml:space="preserve">Fecha de Expedición: </w:t>
      </w:r>
      <w:r>
        <w:rPr>
          <w:rFonts w:ascii="Verdana" w:hAnsi="Verdana"/>
          <w:color w:val="000000" w:themeColor="text1"/>
          <w:sz w:val="20"/>
          <w:szCs w:val="20"/>
        </w:rPr>
        <w:t>4 de agosto de 2026</w:t>
      </w:r>
    </w:p>
    <w:p w14:paraId="7ACAD21B" w14:textId="4FB3FA19" w:rsidR="00C119BB" w:rsidRPr="00A17A0A" w:rsidRDefault="00C119BB" w:rsidP="00C119BB">
      <w:pPr>
        <w:pStyle w:val="Sinespaciado1"/>
        <w:rPr>
          <w:rFonts w:ascii="Verdana" w:hAnsi="Verdana"/>
          <w:color w:val="000000" w:themeColor="text1"/>
          <w:sz w:val="20"/>
          <w:szCs w:val="20"/>
        </w:rPr>
      </w:pPr>
      <w:r w:rsidRPr="00A17A0A">
        <w:rPr>
          <w:rFonts w:ascii="Verdana" w:hAnsi="Verdana"/>
          <w:color w:val="000000" w:themeColor="text1"/>
          <w:sz w:val="20"/>
          <w:szCs w:val="20"/>
        </w:rPr>
        <w:t xml:space="preserve">Fecha de entrada en vigencia: </w:t>
      </w:r>
      <w:r w:rsidR="007E1E7E">
        <w:rPr>
          <w:rFonts w:ascii="Verdana" w:hAnsi="Verdana"/>
          <w:color w:val="000000" w:themeColor="text1"/>
          <w:sz w:val="20"/>
          <w:szCs w:val="20"/>
        </w:rPr>
        <w:t>6</w:t>
      </w:r>
      <w:r>
        <w:rPr>
          <w:rFonts w:ascii="Verdana" w:hAnsi="Verdana"/>
          <w:color w:val="000000" w:themeColor="text1"/>
          <w:sz w:val="20"/>
          <w:szCs w:val="20"/>
        </w:rPr>
        <w:t xml:space="preserve"> de agosto de 2026</w:t>
      </w:r>
    </w:p>
    <w:p w14:paraId="51EB3CFC" w14:textId="77777777" w:rsidR="00C119BB" w:rsidRPr="00A17A0A" w:rsidRDefault="00C119BB" w:rsidP="00C119BB">
      <w:pPr>
        <w:pStyle w:val="Sinespaciado1"/>
        <w:rPr>
          <w:rFonts w:ascii="Verdana" w:hAnsi="Verdana"/>
          <w:color w:val="000000" w:themeColor="text1"/>
          <w:sz w:val="20"/>
          <w:szCs w:val="20"/>
        </w:rPr>
      </w:pPr>
      <w:r w:rsidRPr="00A17A0A">
        <w:rPr>
          <w:rFonts w:ascii="Verdana" w:hAnsi="Verdana"/>
          <w:color w:val="000000" w:themeColor="text1"/>
          <w:sz w:val="20"/>
          <w:szCs w:val="20"/>
        </w:rPr>
        <w:t>Estado de la vigencia: Vigente</w:t>
      </w:r>
    </w:p>
    <w:p w14:paraId="488F6E08" w14:textId="77777777" w:rsidR="00C119BB" w:rsidRPr="00A17A0A" w:rsidRDefault="00C119BB" w:rsidP="00C119BB">
      <w:pPr>
        <w:pStyle w:val="Sinespaciado1"/>
        <w:rPr>
          <w:rFonts w:ascii="Verdana" w:hAnsi="Verdana"/>
          <w:color w:val="000000" w:themeColor="text1"/>
          <w:sz w:val="20"/>
          <w:szCs w:val="20"/>
        </w:rPr>
      </w:pPr>
    </w:p>
    <w:p w14:paraId="417D049E" w14:textId="518BE7A3" w:rsidR="00C119BB" w:rsidRPr="00A17A0A" w:rsidRDefault="00C119BB" w:rsidP="00C119BB">
      <w:pPr>
        <w:pStyle w:val="Sinespaciado1"/>
        <w:spacing w:line="259" w:lineRule="auto"/>
        <w:rPr>
          <w:rFonts w:ascii="Verdana" w:hAnsi="Verdana"/>
          <w:color w:val="000000" w:themeColor="text1"/>
          <w:sz w:val="20"/>
          <w:szCs w:val="20"/>
          <w:lang w:val="es-CO"/>
        </w:rPr>
      </w:pPr>
      <w:r w:rsidRPr="00A17A0A">
        <w:rPr>
          <w:rFonts w:ascii="Verdana" w:hAnsi="Verdana"/>
          <w:color w:val="000000" w:themeColor="text1"/>
          <w:sz w:val="20"/>
          <w:szCs w:val="20"/>
        </w:rPr>
        <w:t xml:space="preserve">Fecha de publicación en Diario Oficial: </w:t>
      </w:r>
      <w:r w:rsidR="00843DE5">
        <w:rPr>
          <w:rFonts w:ascii="Verdana" w:hAnsi="Verdana"/>
          <w:color w:val="000000" w:themeColor="text1"/>
          <w:sz w:val="20"/>
          <w:szCs w:val="20"/>
        </w:rPr>
        <w:t>6 de agosto de 2026</w:t>
      </w:r>
    </w:p>
    <w:p w14:paraId="742707D3" w14:textId="7F424A7A" w:rsidR="00C119BB" w:rsidRPr="00A17A0A" w:rsidRDefault="00C119BB" w:rsidP="00C119BB">
      <w:pPr>
        <w:pStyle w:val="Sinespaciado1"/>
        <w:spacing w:line="259" w:lineRule="auto"/>
        <w:rPr>
          <w:rFonts w:ascii="Verdana" w:hAnsi="Verdana"/>
          <w:color w:val="000000" w:themeColor="text1"/>
          <w:sz w:val="20"/>
          <w:szCs w:val="20"/>
        </w:rPr>
      </w:pPr>
      <w:r w:rsidRPr="00A17A0A">
        <w:rPr>
          <w:rFonts w:ascii="Verdana" w:hAnsi="Verdana"/>
          <w:color w:val="000000" w:themeColor="text1"/>
          <w:sz w:val="20"/>
          <w:szCs w:val="20"/>
        </w:rPr>
        <w:t xml:space="preserve">Número del Diario Oficial: </w:t>
      </w:r>
      <w:r w:rsidR="00843DE5">
        <w:rPr>
          <w:rFonts w:ascii="Verdana" w:hAnsi="Verdana"/>
          <w:color w:val="000000" w:themeColor="text1"/>
          <w:sz w:val="20"/>
          <w:szCs w:val="20"/>
          <w:lang w:val="es-CO"/>
        </w:rPr>
        <w:t>53.580</w:t>
      </w:r>
    </w:p>
    <w:p w14:paraId="7486D425" w14:textId="77777777" w:rsidR="00C119BB" w:rsidRDefault="00C119BB" w:rsidP="00C119BB">
      <w:pPr>
        <w:pStyle w:val="Ttulo2"/>
      </w:pPr>
    </w:p>
    <w:p w14:paraId="28F12482" w14:textId="70973987" w:rsidR="00C119BB" w:rsidRDefault="00C119BB" w:rsidP="00C119BB">
      <w:pPr>
        <w:pStyle w:val="Ttulo2"/>
        <w:rPr>
          <w:spacing w:val="-5"/>
        </w:rPr>
      </w:pPr>
      <w:r>
        <w:t>RESOLUCIÓN</w:t>
      </w:r>
      <w:r>
        <w:rPr>
          <w:spacing w:val="-12"/>
        </w:rPr>
        <w:t xml:space="preserve"> </w:t>
      </w:r>
      <w:r>
        <w:rPr>
          <w:spacing w:val="-5"/>
        </w:rPr>
        <w:t>4770 DE 2026</w:t>
      </w:r>
    </w:p>
    <w:p w14:paraId="46125B81" w14:textId="77777777" w:rsidR="00C119BB" w:rsidRDefault="00C119BB" w:rsidP="00C119BB">
      <w:pPr>
        <w:pStyle w:val="Ttulo2"/>
        <w:rPr>
          <w:spacing w:val="-5"/>
        </w:rPr>
      </w:pPr>
    </w:p>
    <w:p w14:paraId="494D3A41" w14:textId="77777777" w:rsidR="00C119BB" w:rsidRPr="00C119BB" w:rsidRDefault="00C119BB" w:rsidP="00C119BB">
      <w:pPr>
        <w:pStyle w:val="Ttulo2"/>
        <w:rPr>
          <w:b w:val="0"/>
          <w:bCs w:val="0"/>
          <w:spacing w:val="-5"/>
        </w:rPr>
      </w:pPr>
      <w:r w:rsidRPr="00C119BB">
        <w:rPr>
          <w:b w:val="0"/>
          <w:bCs w:val="0"/>
          <w:spacing w:val="-5"/>
        </w:rPr>
        <w:t>(4 de agosto)</w:t>
      </w:r>
    </w:p>
    <w:p w14:paraId="32C0BA03" w14:textId="77777777" w:rsidR="00C119BB" w:rsidRPr="007E1E7E" w:rsidRDefault="00C119BB" w:rsidP="00C119BB">
      <w:pPr>
        <w:spacing w:before="265"/>
        <w:ind w:left="342" w:hanging="27"/>
        <w:rPr>
          <w:iCs/>
        </w:rPr>
      </w:pPr>
      <w:r>
        <w:rPr>
          <w:noProof/>
          <w:position w:val="1"/>
        </w:rPr>
        <w:drawing>
          <wp:inline distT="0" distB="0" distL="0" distR="0" wp14:anchorId="5089A6CA" wp14:editId="4BD067AD">
            <wp:extent cx="47625" cy="47625"/>
            <wp:effectExtent l="0" t="0" r="0" b="0"/>
            <wp:docPr id="1583930994"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7625" cy="47625"/>
                    </a:xfrm>
                    <a:prstGeom prst="rect">
                      <a:avLst/>
                    </a:prstGeom>
                  </pic:spPr>
                </pic:pic>
              </a:graphicData>
            </a:graphic>
          </wp:inline>
        </w:drawing>
      </w:r>
      <w:r w:rsidRPr="007E1E7E">
        <w:rPr>
          <w:iCs/>
        </w:rPr>
        <w:t>Por</w:t>
      </w:r>
      <w:r w:rsidRPr="007E1E7E">
        <w:rPr>
          <w:iCs/>
          <w:spacing w:val="-2"/>
        </w:rPr>
        <w:t xml:space="preserve"> </w:t>
      </w:r>
      <w:r w:rsidRPr="007E1E7E">
        <w:rPr>
          <w:iCs/>
        </w:rPr>
        <w:t>medio</w:t>
      </w:r>
      <w:r w:rsidRPr="007E1E7E">
        <w:rPr>
          <w:iCs/>
          <w:spacing w:val="-1"/>
        </w:rPr>
        <w:t xml:space="preserve"> </w:t>
      </w:r>
      <w:r w:rsidRPr="007E1E7E">
        <w:rPr>
          <w:iCs/>
        </w:rPr>
        <w:t>de</w:t>
      </w:r>
      <w:r w:rsidRPr="007E1E7E">
        <w:rPr>
          <w:iCs/>
          <w:spacing w:val="-1"/>
        </w:rPr>
        <w:t xml:space="preserve"> </w:t>
      </w:r>
      <w:r w:rsidRPr="007E1E7E">
        <w:rPr>
          <w:iCs/>
        </w:rPr>
        <w:t>la</w:t>
      </w:r>
      <w:r w:rsidRPr="007E1E7E">
        <w:rPr>
          <w:iCs/>
          <w:spacing w:val="-3"/>
        </w:rPr>
        <w:t xml:space="preserve"> </w:t>
      </w:r>
      <w:r w:rsidRPr="007E1E7E">
        <w:rPr>
          <w:iCs/>
        </w:rPr>
        <w:t>cual</w:t>
      </w:r>
      <w:r w:rsidRPr="007E1E7E">
        <w:rPr>
          <w:iCs/>
          <w:spacing w:val="-3"/>
        </w:rPr>
        <w:t xml:space="preserve"> </w:t>
      </w:r>
      <w:r w:rsidRPr="007E1E7E">
        <w:rPr>
          <w:iCs/>
        </w:rPr>
        <w:t>se</w:t>
      </w:r>
      <w:r w:rsidRPr="007E1E7E">
        <w:rPr>
          <w:iCs/>
          <w:spacing w:val="-1"/>
        </w:rPr>
        <w:t xml:space="preserve"> </w:t>
      </w:r>
      <w:r w:rsidRPr="007E1E7E">
        <w:rPr>
          <w:iCs/>
        </w:rPr>
        <w:t>adopta</w:t>
      </w:r>
      <w:r w:rsidRPr="007E1E7E">
        <w:rPr>
          <w:iCs/>
          <w:spacing w:val="-3"/>
        </w:rPr>
        <w:t xml:space="preserve"> </w:t>
      </w:r>
      <w:r w:rsidRPr="007E1E7E">
        <w:rPr>
          <w:iCs/>
        </w:rPr>
        <w:t>el</w:t>
      </w:r>
      <w:r w:rsidRPr="007E1E7E">
        <w:rPr>
          <w:iCs/>
          <w:spacing w:val="-1"/>
        </w:rPr>
        <w:t xml:space="preserve"> </w:t>
      </w:r>
      <w:r w:rsidRPr="007E1E7E">
        <w:rPr>
          <w:iCs/>
        </w:rPr>
        <w:t>“Manual</w:t>
      </w:r>
      <w:r w:rsidRPr="007E1E7E">
        <w:rPr>
          <w:iCs/>
          <w:spacing w:val="-3"/>
        </w:rPr>
        <w:t xml:space="preserve"> </w:t>
      </w:r>
      <w:r w:rsidRPr="007E1E7E">
        <w:rPr>
          <w:iCs/>
        </w:rPr>
        <w:t>Técnico</w:t>
      </w:r>
      <w:r w:rsidRPr="007E1E7E">
        <w:rPr>
          <w:iCs/>
          <w:spacing w:val="-1"/>
        </w:rPr>
        <w:t xml:space="preserve"> </w:t>
      </w:r>
      <w:r w:rsidRPr="007E1E7E">
        <w:rPr>
          <w:iCs/>
        </w:rPr>
        <w:t>Modalidad</w:t>
      </w:r>
      <w:r w:rsidRPr="007E1E7E">
        <w:rPr>
          <w:iCs/>
          <w:spacing w:val="-3"/>
        </w:rPr>
        <w:t xml:space="preserve"> </w:t>
      </w:r>
      <w:r w:rsidRPr="007E1E7E">
        <w:rPr>
          <w:iCs/>
        </w:rPr>
        <w:t>de</w:t>
      </w:r>
      <w:r w:rsidRPr="007E1E7E">
        <w:rPr>
          <w:iCs/>
          <w:spacing w:val="-1"/>
        </w:rPr>
        <w:t xml:space="preserve"> </w:t>
      </w:r>
      <w:r w:rsidRPr="007E1E7E">
        <w:rPr>
          <w:iCs/>
        </w:rPr>
        <w:t>Acogimiento</w:t>
      </w:r>
      <w:r w:rsidRPr="007E1E7E">
        <w:rPr>
          <w:iCs/>
          <w:spacing w:val="-2"/>
        </w:rPr>
        <w:t xml:space="preserve"> </w:t>
      </w:r>
      <w:r w:rsidRPr="007E1E7E">
        <w:rPr>
          <w:iCs/>
        </w:rPr>
        <w:t>Inicial para</w:t>
      </w:r>
      <w:r w:rsidRPr="007E1E7E">
        <w:rPr>
          <w:iCs/>
          <w:spacing w:val="-7"/>
        </w:rPr>
        <w:t xml:space="preserve"> </w:t>
      </w:r>
      <w:r w:rsidRPr="007E1E7E">
        <w:rPr>
          <w:iCs/>
        </w:rPr>
        <w:t>las</w:t>
      </w:r>
      <w:r w:rsidRPr="007E1E7E">
        <w:rPr>
          <w:iCs/>
          <w:spacing w:val="-4"/>
        </w:rPr>
        <w:t xml:space="preserve"> </w:t>
      </w:r>
      <w:r w:rsidRPr="007E1E7E">
        <w:rPr>
          <w:iCs/>
        </w:rPr>
        <w:t>niñas,</w:t>
      </w:r>
      <w:r w:rsidRPr="007E1E7E">
        <w:rPr>
          <w:iCs/>
          <w:spacing w:val="-3"/>
        </w:rPr>
        <w:t xml:space="preserve"> </w:t>
      </w:r>
      <w:r w:rsidRPr="007E1E7E">
        <w:rPr>
          <w:iCs/>
        </w:rPr>
        <w:t>los</w:t>
      </w:r>
      <w:r w:rsidRPr="007E1E7E">
        <w:rPr>
          <w:iCs/>
          <w:spacing w:val="-4"/>
        </w:rPr>
        <w:t xml:space="preserve"> </w:t>
      </w:r>
      <w:r w:rsidRPr="007E1E7E">
        <w:rPr>
          <w:iCs/>
        </w:rPr>
        <w:t>niños</w:t>
      </w:r>
      <w:r w:rsidRPr="007E1E7E">
        <w:rPr>
          <w:iCs/>
          <w:spacing w:val="-4"/>
        </w:rPr>
        <w:t xml:space="preserve"> </w:t>
      </w:r>
      <w:r w:rsidRPr="007E1E7E">
        <w:rPr>
          <w:iCs/>
        </w:rPr>
        <w:t>y</w:t>
      </w:r>
      <w:r w:rsidRPr="007E1E7E">
        <w:rPr>
          <w:iCs/>
          <w:spacing w:val="-4"/>
        </w:rPr>
        <w:t xml:space="preserve"> </w:t>
      </w:r>
      <w:r w:rsidRPr="007E1E7E">
        <w:rPr>
          <w:iCs/>
        </w:rPr>
        <w:t>adolescentes</w:t>
      </w:r>
      <w:r w:rsidRPr="007E1E7E">
        <w:rPr>
          <w:iCs/>
          <w:spacing w:val="-3"/>
        </w:rPr>
        <w:t xml:space="preserve"> </w:t>
      </w:r>
      <w:r w:rsidRPr="007E1E7E">
        <w:rPr>
          <w:iCs/>
        </w:rPr>
        <w:t>con</w:t>
      </w:r>
      <w:r w:rsidRPr="007E1E7E">
        <w:rPr>
          <w:iCs/>
          <w:spacing w:val="-7"/>
        </w:rPr>
        <w:t xml:space="preserve"> </w:t>
      </w:r>
      <w:r w:rsidRPr="007E1E7E">
        <w:rPr>
          <w:iCs/>
        </w:rPr>
        <w:t>derechos</w:t>
      </w:r>
      <w:r w:rsidRPr="007E1E7E">
        <w:rPr>
          <w:iCs/>
          <w:spacing w:val="-3"/>
        </w:rPr>
        <w:t xml:space="preserve"> </w:t>
      </w:r>
      <w:r w:rsidRPr="007E1E7E">
        <w:rPr>
          <w:iCs/>
        </w:rPr>
        <w:t>amenazados</w:t>
      </w:r>
      <w:r w:rsidRPr="007E1E7E">
        <w:rPr>
          <w:iCs/>
          <w:spacing w:val="-4"/>
        </w:rPr>
        <w:t xml:space="preserve"> </w:t>
      </w:r>
      <w:r w:rsidRPr="007E1E7E">
        <w:rPr>
          <w:iCs/>
        </w:rPr>
        <w:t>y/o</w:t>
      </w:r>
      <w:r w:rsidRPr="007E1E7E">
        <w:rPr>
          <w:iCs/>
          <w:spacing w:val="-2"/>
        </w:rPr>
        <w:t xml:space="preserve"> vulnerados”,</w:t>
      </w:r>
    </w:p>
    <w:p w14:paraId="26ACDC3C" w14:textId="77777777" w:rsidR="00C119BB" w:rsidRPr="007E1E7E" w:rsidRDefault="00C119BB" w:rsidP="00C119BB">
      <w:pPr>
        <w:spacing w:before="1"/>
        <w:ind w:left="1168"/>
        <w:rPr>
          <w:rFonts w:ascii="Roboto" w:hAnsi="Roboto"/>
          <w:iCs/>
          <w:sz w:val="18"/>
        </w:rPr>
      </w:pPr>
      <w:r w:rsidRPr="007E1E7E">
        <w:rPr>
          <w:iCs/>
        </w:rPr>
        <w:t>las</w:t>
      </w:r>
      <w:r w:rsidRPr="007E1E7E">
        <w:rPr>
          <w:iCs/>
          <w:spacing w:val="-7"/>
        </w:rPr>
        <w:t xml:space="preserve"> </w:t>
      </w:r>
      <w:r w:rsidRPr="007E1E7E">
        <w:rPr>
          <w:iCs/>
        </w:rPr>
        <w:t>Guías</w:t>
      </w:r>
      <w:r w:rsidRPr="007E1E7E">
        <w:rPr>
          <w:iCs/>
          <w:spacing w:val="-3"/>
        </w:rPr>
        <w:t xml:space="preserve"> </w:t>
      </w:r>
      <w:r w:rsidRPr="007E1E7E">
        <w:rPr>
          <w:iCs/>
        </w:rPr>
        <w:t>Operativas</w:t>
      </w:r>
      <w:r w:rsidRPr="007E1E7E">
        <w:rPr>
          <w:iCs/>
          <w:spacing w:val="-2"/>
        </w:rPr>
        <w:t xml:space="preserve"> </w:t>
      </w:r>
      <w:r w:rsidRPr="007E1E7E">
        <w:rPr>
          <w:iCs/>
        </w:rPr>
        <w:t>de</w:t>
      </w:r>
      <w:r w:rsidRPr="007E1E7E">
        <w:rPr>
          <w:iCs/>
          <w:spacing w:val="-4"/>
        </w:rPr>
        <w:t xml:space="preserve"> </w:t>
      </w:r>
      <w:r w:rsidRPr="007E1E7E">
        <w:rPr>
          <w:iCs/>
        </w:rPr>
        <w:t>los</w:t>
      </w:r>
      <w:r w:rsidRPr="007E1E7E">
        <w:rPr>
          <w:iCs/>
          <w:spacing w:val="-5"/>
        </w:rPr>
        <w:t xml:space="preserve"> </w:t>
      </w:r>
      <w:r w:rsidRPr="007E1E7E">
        <w:rPr>
          <w:iCs/>
        </w:rPr>
        <w:t>Servicios</w:t>
      </w:r>
      <w:r w:rsidRPr="007E1E7E">
        <w:rPr>
          <w:iCs/>
          <w:spacing w:val="-4"/>
        </w:rPr>
        <w:t xml:space="preserve"> </w:t>
      </w:r>
      <w:r w:rsidRPr="007E1E7E">
        <w:rPr>
          <w:iCs/>
        </w:rPr>
        <w:t>y</w:t>
      </w:r>
      <w:r w:rsidRPr="007E1E7E">
        <w:rPr>
          <w:iCs/>
          <w:spacing w:val="-5"/>
        </w:rPr>
        <w:t xml:space="preserve"> </w:t>
      </w:r>
      <w:r w:rsidRPr="007E1E7E">
        <w:rPr>
          <w:iCs/>
        </w:rPr>
        <w:t>se</w:t>
      </w:r>
      <w:r w:rsidRPr="007E1E7E">
        <w:rPr>
          <w:iCs/>
          <w:spacing w:val="-6"/>
        </w:rPr>
        <w:t xml:space="preserve"> </w:t>
      </w:r>
      <w:r w:rsidRPr="007E1E7E">
        <w:rPr>
          <w:iCs/>
        </w:rPr>
        <w:t>dictan</w:t>
      </w:r>
      <w:r w:rsidRPr="007E1E7E">
        <w:rPr>
          <w:iCs/>
          <w:spacing w:val="-5"/>
        </w:rPr>
        <w:t xml:space="preserve"> </w:t>
      </w:r>
      <w:r w:rsidRPr="007E1E7E">
        <w:rPr>
          <w:iCs/>
        </w:rPr>
        <w:t>otras</w:t>
      </w:r>
      <w:r w:rsidRPr="007E1E7E">
        <w:rPr>
          <w:iCs/>
          <w:spacing w:val="-4"/>
        </w:rPr>
        <w:t xml:space="preserve"> </w:t>
      </w:r>
      <w:r w:rsidRPr="007E1E7E">
        <w:rPr>
          <w:iCs/>
        </w:rPr>
        <w:t>disposiciones</w:t>
      </w:r>
      <w:r w:rsidRPr="007E1E7E">
        <w:rPr>
          <w:iCs/>
          <w:noProof/>
          <w:spacing w:val="-1"/>
          <w:position w:val="1"/>
        </w:rPr>
        <w:drawing>
          <wp:inline distT="0" distB="0" distL="0" distR="0" wp14:anchorId="15263EF4" wp14:editId="7749C7B7">
            <wp:extent cx="50800" cy="47625"/>
            <wp:effectExtent l="0" t="0" r="0" b="0"/>
            <wp:docPr id="775800005"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50800" cy="47625"/>
                    </a:xfrm>
                    <a:prstGeom prst="rect">
                      <a:avLst/>
                    </a:prstGeom>
                  </pic:spPr>
                </pic:pic>
              </a:graphicData>
            </a:graphic>
          </wp:inline>
        </w:drawing>
      </w:r>
      <w:r w:rsidRPr="007E1E7E">
        <w:rPr>
          <w:rFonts w:ascii="Roboto" w:hAnsi="Roboto"/>
          <w:iCs/>
          <w:color w:val="090909"/>
          <w:spacing w:val="-10"/>
          <w:sz w:val="18"/>
        </w:rPr>
        <w:t>.</w:t>
      </w:r>
    </w:p>
    <w:p w14:paraId="399E07F9" w14:textId="77777777" w:rsidR="00C119BB" w:rsidRDefault="00C119BB">
      <w:pPr>
        <w:ind w:left="344" w:right="252"/>
        <w:jc w:val="center"/>
        <w:rPr>
          <w:b/>
        </w:rPr>
      </w:pPr>
    </w:p>
    <w:p w14:paraId="0D705171" w14:textId="77777777" w:rsidR="00C119BB" w:rsidRDefault="00C119BB">
      <w:pPr>
        <w:ind w:left="344" w:right="252"/>
        <w:jc w:val="center"/>
        <w:rPr>
          <w:b/>
        </w:rPr>
      </w:pPr>
    </w:p>
    <w:p w14:paraId="1A00B061" w14:textId="7EA4A58F" w:rsidR="006C4FEF" w:rsidRDefault="00000000">
      <w:pPr>
        <w:ind w:left="344" w:right="252"/>
        <w:jc w:val="center"/>
        <w:rPr>
          <w:b/>
          <w:i/>
        </w:rPr>
      </w:pPr>
      <w:r>
        <w:rPr>
          <w:b/>
        </w:rPr>
        <w:t>LA</w:t>
      </w:r>
      <w:r>
        <w:rPr>
          <w:b/>
          <w:spacing w:val="-5"/>
        </w:rPr>
        <w:t xml:space="preserve"> </w:t>
      </w:r>
      <w:r>
        <w:rPr>
          <w:b/>
        </w:rPr>
        <w:t>DIRECTORA</w:t>
      </w:r>
      <w:r>
        <w:rPr>
          <w:b/>
          <w:spacing w:val="-5"/>
        </w:rPr>
        <w:t xml:space="preserve"> </w:t>
      </w:r>
      <w:r>
        <w:rPr>
          <w:b/>
        </w:rPr>
        <w:t>GENERAL</w:t>
      </w:r>
      <w:r>
        <w:rPr>
          <w:b/>
          <w:spacing w:val="-3"/>
        </w:rPr>
        <w:t xml:space="preserve"> </w:t>
      </w:r>
      <w:r>
        <w:rPr>
          <w:b/>
        </w:rPr>
        <w:t>DEL</w:t>
      </w:r>
      <w:r>
        <w:rPr>
          <w:b/>
          <w:spacing w:val="-4"/>
        </w:rPr>
        <w:t xml:space="preserve"> </w:t>
      </w:r>
      <w:r>
        <w:rPr>
          <w:b/>
        </w:rPr>
        <w:t>INSTITUTO</w:t>
      </w:r>
      <w:r>
        <w:rPr>
          <w:b/>
          <w:spacing w:val="-4"/>
        </w:rPr>
        <w:t xml:space="preserve"> </w:t>
      </w:r>
      <w:r>
        <w:rPr>
          <w:b/>
        </w:rPr>
        <w:t>COLOMBIANO</w:t>
      </w:r>
      <w:r>
        <w:rPr>
          <w:b/>
          <w:spacing w:val="-5"/>
        </w:rPr>
        <w:t xml:space="preserve"> </w:t>
      </w:r>
      <w:r>
        <w:rPr>
          <w:b/>
        </w:rPr>
        <w:t>DE</w:t>
      </w:r>
      <w:r>
        <w:rPr>
          <w:b/>
          <w:spacing w:val="-4"/>
        </w:rPr>
        <w:t xml:space="preserve"> </w:t>
      </w:r>
      <w:r>
        <w:rPr>
          <w:b/>
        </w:rPr>
        <w:t xml:space="preserve">BIENESTAR FAMILIAR (ICBF) </w:t>
      </w:r>
      <w:r>
        <w:rPr>
          <w:b/>
          <w:i/>
        </w:rPr>
        <w:t>“CECILIA DE LA FUENTE DE LLERAS”</w:t>
      </w:r>
    </w:p>
    <w:p w14:paraId="277B2AFE" w14:textId="77777777" w:rsidR="006C4FEF" w:rsidRDefault="006C4FEF">
      <w:pPr>
        <w:pStyle w:val="Textoindependiente"/>
        <w:rPr>
          <w:b/>
          <w:i/>
        </w:rPr>
      </w:pPr>
    </w:p>
    <w:p w14:paraId="3B2D1D21" w14:textId="21DA3C62" w:rsidR="006C4FEF" w:rsidRDefault="00000000">
      <w:pPr>
        <w:pStyle w:val="Textoindependiente"/>
        <w:spacing w:before="1"/>
        <w:ind w:left="344" w:right="249"/>
        <w:jc w:val="center"/>
      </w:pPr>
      <w:r>
        <w:t>En</w:t>
      </w:r>
      <w:r>
        <w:rPr>
          <w:spacing w:val="-3"/>
        </w:rPr>
        <w:t xml:space="preserve"> </w:t>
      </w:r>
      <w:r>
        <w:t>uso</w:t>
      </w:r>
      <w:r>
        <w:rPr>
          <w:spacing w:val="-2"/>
        </w:rPr>
        <w:t xml:space="preserve"> </w:t>
      </w:r>
      <w:r>
        <w:t>de</w:t>
      </w:r>
      <w:r>
        <w:rPr>
          <w:spacing w:val="-1"/>
        </w:rPr>
        <w:t xml:space="preserve"> </w:t>
      </w:r>
      <w:r>
        <w:t>sus</w:t>
      </w:r>
      <w:r>
        <w:rPr>
          <w:spacing w:val="-2"/>
        </w:rPr>
        <w:t xml:space="preserve"> </w:t>
      </w:r>
      <w:r>
        <w:t>facultades</w:t>
      </w:r>
      <w:r>
        <w:rPr>
          <w:spacing w:val="-1"/>
        </w:rPr>
        <w:t xml:space="preserve"> </w:t>
      </w:r>
      <w:r>
        <w:t>legales</w:t>
      </w:r>
      <w:r>
        <w:rPr>
          <w:spacing w:val="-3"/>
        </w:rPr>
        <w:t xml:space="preserve"> </w:t>
      </w:r>
      <w:r>
        <w:t>y</w:t>
      </w:r>
      <w:r>
        <w:rPr>
          <w:spacing w:val="-3"/>
        </w:rPr>
        <w:t xml:space="preserve"> </w:t>
      </w:r>
      <w:r>
        <w:t>estatutarias,</w:t>
      </w:r>
      <w:r>
        <w:rPr>
          <w:spacing w:val="-1"/>
        </w:rPr>
        <w:t xml:space="preserve"> </w:t>
      </w:r>
      <w:r>
        <w:t>en</w:t>
      </w:r>
      <w:r>
        <w:rPr>
          <w:spacing w:val="-2"/>
        </w:rPr>
        <w:t xml:space="preserve"> </w:t>
      </w:r>
      <w:r>
        <w:t>especial</w:t>
      </w:r>
      <w:r>
        <w:rPr>
          <w:spacing w:val="-3"/>
        </w:rPr>
        <w:t xml:space="preserve"> </w:t>
      </w:r>
      <w:r>
        <w:t>las</w:t>
      </w:r>
      <w:r>
        <w:rPr>
          <w:spacing w:val="-2"/>
        </w:rPr>
        <w:t xml:space="preserve"> </w:t>
      </w:r>
      <w:r>
        <w:t>establecidas</w:t>
      </w:r>
      <w:r>
        <w:rPr>
          <w:spacing w:val="-2"/>
        </w:rPr>
        <w:t xml:space="preserve"> </w:t>
      </w:r>
      <w:r>
        <w:t>en</w:t>
      </w:r>
      <w:r>
        <w:rPr>
          <w:spacing w:val="-3"/>
        </w:rPr>
        <w:t xml:space="preserve"> </w:t>
      </w:r>
      <w:r>
        <w:t>el literal</w:t>
      </w:r>
      <w:r>
        <w:rPr>
          <w:spacing w:val="-2"/>
        </w:rPr>
        <w:t xml:space="preserve"> </w:t>
      </w:r>
      <w:r>
        <w:t>b) del</w:t>
      </w:r>
      <w:r>
        <w:rPr>
          <w:spacing w:val="-1"/>
        </w:rPr>
        <w:t xml:space="preserve"> </w:t>
      </w:r>
      <w:r>
        <w:t>artículo 28 de la</w:t>
      </w:r>
      <w:r>
        <w:rPr>
          <w:spacing w:val="-2"/>
        </w:rPr>
        <w:t xml:space="preserve"> </w:t>
      </w:r>
      <w:r>
        <w:t>Ley</w:t>
      </w:r>
      <w:r>
        <w:rPr>
          <w:spacing w:val="-2"/>
        </w:rPr>
        <w:t xml:space="preserve"> </w:t>
      </w:r>
      <w:r>
        <w:t>7 de</w:t>
      </w:r>
      <w:r>
        <w:rPr>
          <w:spacing w:val="-3"/>
        </w:rPr>
        <w:t xml:space="preserve"> </w:t>
      </w:r>
      <w:r>
        <w:t>1979,</w:t>
      </w:r>
      <w:r>
        <w:rPr>
          <w:spacing w:val="-2"/>
        </w:rPr>
        <w:t xml:space="preserve"> </w:t>
      </w:r>
      <w:r>
        <w:t>el</w:t>
      </w:r>
      <w:r>
        <w:rPr>
          <w:spacing w:val="-1"/>
        </w:rPr>
        <w:t xml:space="preserve"> </w:t>
      </w:r>
      <w:r>
        <w:t>literal</w:t>
      </w:r>
      <w:r>
        <w:rPr>
          <w:spacing w:val="-2"/>
        </w:rPr>
        <w:t xml:space="preserve"> </w:t>
      </w:r>
      <w:r>
        <w:t>a) del</w:t>
      </w:r>
      <w:r>
        <w:rPr>
          <w:spacing w:val="-1"/>
        </w:rPr>
        <w:t xml:space="preserve"> </w:t>
      </w:r>
      <w:r>
        <w:t>artículo</w:t>
      </w:r>
      <w:r>
        <w:rPr>
          <w:spacing w:val="-1"/>
        </w:rPr>
        <w:t xml:space="preserve"> </w:t>
      </w:r>
      <w:r>
        <w:t>78 de la</w:t>
      </w:r>
      <w:r>
        <w:rPr>
          <w:spacing w:val="-2"/>
        </w:rPr>
        <w:t xml:space="preserve"> </w:t>
      </w:r>
      <w:r>
        <w:t>Ley 489 de 1998, el literal a) del artículo 28 el Acuerdo 102 de 1979 adoptado mediante Decreto 334 de 1980, el parágrafo del artículo 11 de la Ley 1098 de 2006, el numeral 24 del artículo 3 del Decreto 1430 de 2025 y,</w:t>
      </w:r>
    </w:p>
    <w:p w14:paraId="4CC34012" w14:textId="77777777" w:rsidR="006C4FEF" w:rsidRDefault="00000000">
      <w:pPr>
        <w:pStyle w:val="Ttulo1"/>
        <w:spacing w:before="266"/>
        <w:ind w:left="344" w:right="251"/>
      </w:pPr>
      <w:r>
        <w:rPr>
          <w:spacing w:val="-2"/>
        </w:rPr>
        <w:t>CONSIDERANDO:</w:t>
      </w:r>
    </w:p>
    <w:p w14:paraId="797DDE82" w14:textId="77777777" w:rsidR="006C4FEF" w:rsidRDefault="006C4FEF">
      <w:pPr>
        <w:pStyle w:val="Textoindependiente"/>
        <w:rPr>
          <w:b/>
        </w:rPr>
      </w:pPr>
    </w:p>
    <w:p w14:paraId="6CCE179C" w14:textId="77777777" w:rsidR="006C4FEF" w:rsidRDefault="00000000">
      <w:pPr>
        <w:pStyle w:val="Textoindependiente"/>
        <w:ind w:left="285" w:right="183"/>
        <w:jc w:val="both"/>
      </w:pPr>
      <w:r>
        <w:t>Que</w:t>
      </w:r>
      <w:r>
        <w:rPr>
          <w:spacing w:val="-20"/>
        </w:rPr>
        <w:t xml:space="preserve"> </w:t>
      </w:r>
      <w:r>
        <w:t>la</w:t>
      </w:r>
      <w:r>
        <w:rPr>
          <w:spacing w:val="-19"/>
        </w:rPr>
        <w:t xml:space="preserve"> </w:t>
      </w:r>
      <w:r>
        <w:t>Convención</w:t>
      </w:r>
      <w:r>
        <w:rPr>
          <w:spacing w:val="-19"/>
        </w:rPr>
        <w:t xml:space="preserve"> </w:t>
      </w:r>
      <w:r>
        <w:t>sobre</w:t>
      </w:r>
      <w:r>
        <w:rPr>
          <w:spacing w:val="-20"/>
        </w:rPr>
        <w:t xml:space="preserve"> </w:t>
      </w:r>
      <w:r>
        <w:t>los</w:t>
      </w:r>
      <w:r>
        <w:rPr>
          <w:spacing w:val="-19"/>
        </w:rPr>
        <w:t xml:space="preserve"> </w:t>
      </w:r>
      <w:r>
        <w:t>Derechos</w:t>
      </w:r>
      <w:r>
        <w:rPr>
          <w:spacing w:val="-20"/>
        </w:rPr>
        <w:t xml:space="preserve"> </w:t>
      </w:r>
      <w:r>
        <w:t>del</w:t>
      </w:r>
      <w:r>
        <w:rPr>
          <w:spacing w:val="-19"/>
        </w:rPr>
        <w:t xml:space="preserve"> </w:t>
      </w:r>
      <w:r>
        <w:t>Niño</w:t>
      </w:r>
      <w:r>
        <w:rPr>
          <w:spacing w:val="-19"/>
        </w:rPr>
        <w:t xml:space="preserve"> </w:t>
      </w:r>
      <w:r>
        <w:t>dispone</w:t>
      </w:r>
      <w:r>
        <w:rPr>
          <w:spacing w:val="-20"/>
        </w:rPr>
        <w:t xml:space="preserve"> </w:t>
      </w:r>
      <w:r>
        <w:t>que</w:t>
      </w:r>
      <w:r>
        <w:rPr>
          <w:spacing w:val="-19"/>
        </w:rPr>
        <w:t xml:space="preserve"> </w:t>
      </w:r>
      <w:r>
        <w:t>toda</w:t>
      </w:r>
      <w:r>
        <w:rPr>
          <w:spacing w:val="-19"/>
        </w:rPr>
        <w:t xml:space="preserve"> </w:t>
      </w:r>
      <w:r>
        <w:t>medida</w:t>
      </w:r>
      <w:r>
        <w:rPr>
          <w:spacing w:val="-20"/>
        </w:rPr>
        <w:t xml:space="preserve"> </w:t>
      </w:r>
      <w:r>
        <w:t>que</w:t>
      </w:r>
      <w:r>
        <w:rPr>
          <w:spacing w:val="-19"/>
        </w:rPr>
        <w:t xml:space="preserve"> </w:t>
      </w:r>
      <w:r>
        <w:t>implique la separación de una niña o un niño de su familia debe ser excepcional, temporal y orientada a la reunificación y fortalecimiento familiar.</w:t>
      </w:r>
    </w:p>
    <w:p w14:paraId="396CBB93" w14:textId="77777777" w:rsidR="006C4FEF" w:rsidRDefault="006C4FEF">
      <w:pPr>
        <w:pStyle w:val="Textoindependiente"/>
        <w:spacing w:before="1"/>
      </w:pPr>
    </w:p>
    <w:p w14:paraId="1B64D2A4" w14:textId="77777777" w:rsidR="006C4FEF" w:rsidRDefault="00000000">
      <w:pPr>
        <w:ind w:left="285" w:right="187"/>
        <w:jc w:val="both"/>
      </w:pPr>
      <w:r>
        <w:t xml:space="preserve">Que el artículo 2° de la Constitución Política establece como fines del Estado </w:t>
      </w:r>
      <w:r>
        <w:rPr>
          <w:i/>
        </w:rPr>
        <w:t>“servir a la comunidad, promover la prosperidad general y garantizar la efectividad de los principios, derechos y</w:t>
      </w:r>
      <w:r>
        <w:rPr>
          <w:i/>
          <w:spacing w:val="-1"/>
        </w:rPr>
        <w:t xml:space="preserve"> </w:t>
      </w:r>
      <w:r>
        <w:rPr>
          <w:i/>
        </w:rPr>
        <w:t>deberes consagrados</w:t>
      </w:r>
      <w:r>
        <w:rPr>
          <w:i/>
          <w:spacing w:val="-2"/>
        </w:rPr>
        <w:t xml:space="preserve"> </w:t>
      </w:r>
      <w:r>
        <w:rPr>
          <w:i/>
        </w:rPr>
        <w:t>en la</w:t>
      </w:r>
      <w:r>
        <w:rPr>
          <w:i/>
          <w:spacing w:val="-1"/>
        </w:rPr>
        <w:t xml:space="preserve"> </w:t>
      </w:r>
      <w:r>
        <w:rPr>
          <w:i/>
        </w:rPr>
        <w:t xml:space="preserve">Constitución”. </w:t>
      </w:r>
      <w:r>
        <w:t>A su vez, el artículo 5° de la misma carta política dispone, que dentro de su actuar el Estado reconoce “</w:t>
      </w:r>
      <w:r>
        <w:rPr>
          <w:i/>
        </w:rPr>
        <w:t xml:space="preserve">sin discriminación alguna, la primacía de los derechos inalienables de la persona y ampara a la familia como institución básica de la sociedad”; </w:t>
      </w:r>
      <w:r>
        <w:t>permitiendo así que todos los habitantes encuentren en el texto constitucional un amplio catálogo de derechos y libertades fundamentales, económicas, culturales y sociales.</w:t>
      </w:r>
    </w:p>
    <w:p w14:paraId="05F1A810" w14:textId="77777777" w:rsidR="006C4FEF" w:rsidRDefault="00000000">
      <w:pPr>
        <w:pStyle w:val="Textoindependiente"/>
        <w:spacing w:before="266"/>
        <w:ind w:left="285" w:right="184"/>
        <w:jc w:val="both"/>
      </w:pPr>
      <w:r>
        <w:t>Que</w:t>
      </w:r>
      <w:r>
        <w:rPr>
          <w:spacing w:val="-12"/>
        </w:rPr>
        <w:t xml:space="preserve"> </w:t>
      </w:r>
      <w:r>
        <w:t>el</w:t>
      </w:r>
      <w:r>
        <w:rPr>
          <w:spacing w:val="-12"/>
        </w:rPr>
        <w:t xml:space="preserve"> </w:t>
      </w:r>
      <w:r>
        <w:t>artículo</w:t>
      </w:r>
      <w:r>
        <w:rPr>
          <w:spacing w:val="-11"/>
        </w:rPr>
        <w:t xml:space="preserve"> </w:t>
      </w:r>
      <w:r>
        <w:t>44</w:t>
      </w:r>
      <w:r>
        <w:rPr>
          <w:spacing w:val="-11"/>
        </w:rPr>
        <w:t xml:space="preserve"> </w:t>
      </w:r>
      <w:r>
        <w:t>de</w:t>
      </w:r>
      <w:r>
        <w:rPr>
          <w:spacing w:val="-11"/>
        </w:rPr>
        <w:t xml:space="preserve"> </w:t>
      </w:r>
      <w:r>
        <w:t>la</w:t>
      </w:r>
      <w:r>
        <w:rPr>
          <w:spacing w:val="-12"/>
        </w:rPr>
        <w:t xml:space="preserve"> </w:t>
      </w:r>
      <w:r>
        <w:t>Constitución</w:t>
      </w:r>
      <w:r>
        <w:rPr>
          <w:spacing w:val="-12"/>
        </w:rPr>
        <w:t xml:space="preserve"> </w:t>
      </w:r>
      <w:r>
        <w:t>Política</w:t>
      </w:r>
      <w:r>
        <w:rPr>
          <w:spacing w:val="-13"/>
        </w:rPr>
        <w:t xml:space="preserve"> </w:t>
      </w:r>
      <w:r>
        <w:t>establece</w:t>
      </w:r>
      <w:r>
        <w:rPr>
          <w:spacing w:val="-11"/>
        </w:rPr>
        <w:t xml:space="preserve"> </w:t>
      </w:r>
      <w:r>
        <w:t>como</w:t>
      </w:r>
      <w:r>
        <w:rPr>
          <w:spacing w:val="-11"/>
        </w:rPr>
        <w:t xml:space="preserve"> </w:t>
      </w:r>
      <w:r>
        <w:t>derechos</w:t>
      </w:r>
      <w:r>
        <w:rPr>
          <w:spacing w:val="-12"/>
        </w:rPr>
        <w:t xml:space="preserve"> </w:t>
      </w:r>
      <w:r>
        <w:t>fundamentales de los niños, entre otros: la vida, la integridad física, la salud y la seguridad social, la alimentación equilibrada, tener una familia y no ser separados de ella, el cuidado y amor, la educación y la recreación. Asimismo, deberán ser protegidos contra toda forma de abandono, violencia física o moral. De acuerdo con el inciso segundo de dicha norma, la familia, la sociedad y el Estado tienen la obligación de asistir y proteger</w:t>
      </w:r>
      <w:r>
        <w:rPr>
          <w:spacing w:val="-7"/>
        </w:rPr>
        <w:t xml:space="preserve"> </w:t>
      </w:r>
      <w:r>
        <w:t>al</w:t>
      </w:r>
      <w:r>
        <w:rPr>
          <w:spacing w:val="-7"/>
        </w:rPr>
        <w:t xml:space="preserve"> </w:t>
      </w:r>
      <w:r>
        <w:t>niño</w:t>
      </w:r>
      <w:r>
        <w:rPr>
          <w:spacing w:val="-6"/>
        </w:rPr>
        <w:t xml:space="preserve"> </w:t>
      </w:r>
      <w:r>
        <w:t>para</w:t>
      </w:r>
      <w:r>
        <w:rPr>
          <w:spacing w:val="-5"/>
        </w:rPr>
        <w:t xml:space="preserve"> </w:t>
      </w:r>
      <w:r>
        <w:t>garantizar</w:t>
      </w:r>
      <w:r>
        <w:rPr>
          <w:spacing w:val="-5"/>
        </w:rPr>
        <w:t xml:space="preserve"> </w:t>
      </w:r>
      <w:r>
        <w:t>su</w:t>
      </w:r>
      <w:r>
        <w:rPr>
          <w:spacing w:val="-7"/>
        </w:rPr>
        <w:t xml:space="preserve"> </w:t>
      </w:r>
      <w:r>
        <w:t>desarrollo</w:t>
      </w:r>
      <w:r>
        <w:rPr>
          <w:spacing w:val="-6"/>
        </w:rPr>
        <w:t xml:space="preserve"> </w:t>
      </w:r>
      <w:r>
        <w:t>armónico</w:t>
      </w:r>
      <w:r>
        <w:rPr>
          <w:spacing w:val="-7"/>
        </w:rPr>
        <w:t xml:space="preserve"> </w:t>
      </w:r>
      <w:r>
        <w:t>e</w:t>
      </w:r>
      <w:r>
        <w:rPr>
          <w:spacing w:val="-6"/>
        </w:rPr>
        <w:t xml:space="preserve"> </w:t>
      </w:r>
      <w:r>
        <w:t>integral</w:t>
      </w:r>
      <w:r>
        <w:rPr>
          <w:spacing w:val="-7"/>
        </w:rPr>
        <w:t xml:space="preserve"> </w:t>
      </w:r>
      <w:r>
        <w:t>y</w:t>
      </w:r>
      <w:r>
        <w:rPr>
          <w:spacing w:val="-8"/>
        </w:rPr>
        <w:t xml:space="preserve"> </w:t>
      </w:r>
      <w:r>
        <w:t>el</w:t>
      </w:r>
      <w:r>
        <w:rPr>
          <w:spacing w:val="-5"/>
        </w:rPr>
        <w:t xml:space="preserve"> </w:t>
      </w:r>
      <w:r>
        <w:t>ejercicio</w:t>
      </w:r>
      <w:r>
        <w:rPr>
          <w:spacing w:val="-7"/>
        </w:rPr>
        <w:t xml:space="preserve"> </w:t>
      </w:r>
      <w:r>
        <w:t>pleno de sus derechos, y además señala la prevalencia de los derechos de los niños sobre los derechos de los demás.</w:t>
      </w:r>
    </w:p>
    <w:p w14:paraId="22C9100F" w14:textId="77777777" w:rsidR="006C4FEF" w:rsidRDefault="006C4FEF">
      <w:pPr>
        <w:pStyle w:val="Textoindependiente"/>
        <w:spacing w:before="1"/>
      </w:pPr>
    </w:p>
    <w:p w14:paraId="1679C34D" w14:textId="77777777" w:rsidR="006C4FEF" w:rsidRDefault="00000000">
      <w:pPr>
        <w:ind w:left="285" w:right="186"/>
        <w:jc w:val="both"/>
        <w:rPr>
          <w:i/>
        </w:rPr>
      </w:pPr>
      <w:r>
        <w:t xml:space="preserve">Que el Instituto Colombiano de Bienestar Familiar (ICBF) es un establecimiento público descentralizado, con personería jurídica, autonomía administrativa y patrimonio propio, creado por la Ley 75 de 1968, reorganizado conforme a lo </w:t>
      </w:r>
      <w:r>
        <w:lastRenderedPageBreak/>
        <w:t>dispuesto</w:t>
      </w:r>
      <w:r>
        <w:rPr>
          <w:spacing w:val="-11"/>
        </w:rPr>
        <w:t xml:space="preserve"> </w:t>
      </w:r>
      <w:r>
        <w:t>por</w:t>
      </w:r>
      <w:r>
        <w:rPr>
          <w:spacing w:val="-12"/>
        </w:rPr>
        <w:t xml:space="preserve"> </w:t>
      </w:r>
      <w:r>
        <w:t>la</w:t>
      </w:r>
      <w:r>
        <w:rPr>
          <w:spacing w:val="-12"/>
        </w:rPr>
        <w:t xml:space="preserve"> </w:t>
      </w:r>
      <w:r>
        <w:t>Ley</w:t>
      </w:r>
      <w:r>
        <w:rPr>
          <w:spacing w:val="-13"/>
        </w:rPr>
        <w:t xml:space="preserve"> </w:t>
      </w:r>
      <w:r>
        <w:t>7</w:t>
      </w:r>
      <w:r>
        <w:rPr>
          <w:spacing w:val="-11"/>
        </w:rPr>
        <w:t xml:space="preserve"> </w:t>
      </w:r>
      <w:r>
        <w:t>de</w:t>
      </w:r>
      <w:r>
        <w:rPr>
          <w:spacing w:val="-11"/>
        </w:rPr>
        <w:t xml:space="preserve"> </w:t>
      </w:r>
      <w:r>
        <w:t>1979</w:t>
      </w:r>
      <w:r>
        <w:rPr>
          <w:spacing w:val="-11"/>
        </w:rPr>
        <w:t xml:space="preserve"> </w:t>
      </w:r>
      <w:r>
        <w:t>y</w:t>
      </w:r>
      <w:r>
        <w:rPr>
          <w:spacing w:val="-13"/>
        </w:rPr>
        <w:t xml:space="preserve"> </w:t>
      </w:r>
      <w:r>
        <w:t>su</w:t>
      </w:r>
      <w:r>
        <w:rPr>
          <w:spacing w:val="-12"/>
        </w:rPr>
        <w:t xml:space="preserve"> </w:t>
      </w:r>
      <w:r>
        <w:t>Decreto</w:t>
      </w:r>
      <w:r>
        <w:rPr>
          <w:spacing w:val="-14"/>
        </w:rPr>
        <w:t xml:space="preserve"> </w:t>
      </w:r>
      <w:r>
        <w:t>Reglamentario</w:t>
      </w:r>
      <w:r>
        <w:rPr>
          <w:spacing w:val="-11"/>
        </w:rPr>
        <w:t xml:space="preserve"> </w:t>
      </w:r>
      <w:r>
        <w:t>2388</w:t>
      </w:r>
      <w:r>
        <w:rPr>
          <w:spacing w:val="-13"/>
        </w:rPr>
        <w:t xml:space="preserve"> </w:t>
      </w:r>
      <w:r>
        <w:t>de</w:t>
      </w:r>
      <w:r>
        <w:rPr>
          <w:spacing w:val="-11"/>
        </w:rPr>
        <w:t xml:space="preserve"> </w:t>
      </w:r>
      <w:r>
        <w:t>1979,</w:t>
      </w:r>
      <w:r>
        <w:rPr>
          <w:spacing w:val="-11"/>
        </w:rPr>
        <w:t xml:space="preserve"> </w:t>
      </w:r>
      <w:r>
        <w:t xml:space="preserve">compilado en el Decreto Único Reglamentario 1084 de 2015. Cuyo objeto es </w:t>
      </w:r>
      <w:r>
        <w:rPr>
          <w:i/>
        </w:rPr>
        <w:t>“(…) propender y fortalecer la integración y el desarrollo armónico de la familia, proteger al</w:t>
      </w:r>
      <w:r>
        <w:rPr>
          <w:i/>
          <w:spacing w:val="-2"/>
        </w:rPr>
        <w:t xml:space="preserve"> </w:t>
      </w:r>
      <w:r>
        <w:rPr>
          <w:i/>
        </w:rPr>
        <w:t>menor de edad y garantizarle sus derechos”.</w:t>
      </w:r>
    </w:p>
    <w:p w14:paraId="58462F1F" w14:textId="77777777" w:rsidR="006C4FEF" w:rsidRDefault="006C4FEF">
      <w:pPr>
        <w:pStyle w:val="Textoindependiente"/>
        <w:spacing w:before="2"/>
        <w:rPr>
          <w:i/>
        </w:rPr>
      </w:pPr>
    </w:p>
    <w:p w14:paraId="178AA369" w14:textId="77777777" w:rsidR="006C4FEF" w:rsidRDefault="00000000">
      <w:pPr>
        <w:pStyle w:val="Textoindependiente"/>
        <w:ind w:left="285" w:right="186"/>
        <w:jc w:val="both"/>
      </w:pPr>
      <w:r>
        <w:t>Que los numerales 1 y 2 del artículo 21 de la Ley 7ª de 1979 establecen como funciones del ICBF, entre otras, las de:</w:t>
      </w:r>
    </w:p>
    <w:p w14:paraId="3E4BD077" w14:textId="5D579FA6" w:rsidR="006C4FEF" w:rsidRDefault="007E1E7E" w:rsidP="007E1E7E">
      <w:pPr>
        <w:pStyle w:val="Textoindependiente"/>
        <w:jc w:val="both"/>
        <w:rPr>
          <w:rFonts w:ascii="Roboto"/>
          <w:i/>
          <w:sz w:val="20"/>
        </w:rPr>
      </w:pPr>
      <w:r>
        <w:t xml:space="preserve"> </w:t>
      </w:r>
    </w:p>
    <w:p w14:paraId="7D8938C6" w14:textId="77777777" w:rsidR="006C4FEF" w:rsidRDefault="00000000">
      <w:pPr>
        <w:ind w:left="993" w:right="203"/>
        <w:jc w:val="both"/>
        <w:rPr>
          <w:i/>
          <w:sz w:val="20"/>
        </w:rPr>
      </w:pPr>
      <w:r>
        <w:rPr>
          <w:i/>
          <w:sz w:val="20"/>
        </w:rPr>
        <w:t>“1. Ejecutar las políticas del Gobierno Nacional en materia de fortalecimiento de la familia y protección al menor de edad.</w:t>
      </w:r>
    </w:p>
    <w:p w14:paraId="1453F214" w14:textId="77777777" w:rsidR="006C4FEF" w:rsidRDefault="00000000">
      <w:pPr>
        <w:ind w:left="993" w:right="116"/>
        <w:rPr>
          <w:i/>
          <w:sz w:val="20"/>
        </w:rPr>
      </w:pPr>
      <w:r>
        <w:rPr>
          <w:i/>
          <w:sz w:val="20"/>
        </w:rPr>
        <w:t>2.</w:t>
      </w:r>
      <w:r>
        <w:rPr>
          <w:i/>
          <w:spacing w:val="-13"/>
          <w:sz w:val="20"/>
        </w:rPr>
        <w:t xml:space="preserve"> </w:t>
      </w:r>
      <w:r>
        <w:rPr>
          <w:i/>
          <w:sz w:val="20"/>
        </w:rPr>
        <w:t>Formular,</w:t>
      </w:r>
      <w:r>
        <w:rPr>
          <w:i/>
          <w:spacing w:val="-11"/>
          <w:sz w:val="20"/>
        </w:rPr>
        <w:t xml:space="preserve"> </w:t>
      </w:r>
      <w:r>
        <w:rPr>
          <w:i/>
          <w:sz w:val="20"/>
        </w:rPr>
        <w:t>ejecutar</w:t>
      </w:r>
      <w:r>
        <w:rPr>
          <w:i/>
          <w:spacing w:val="-11"/>
          <w:sz w:val="20"/>
        </w:rPr>
        <w:t xml:space="preserve"> </w:t>
      </w:r>
      <w:r>
        <w:rPr>
          <w:i/>
          <w:sz w:val="20"/>
        </w:rPr>
        <w:t>y</w:t>
      </w:r>
      <w:r>
        <w:rPr>
          <w:i/>
          <w:spacing w:val="-10"/>
          <w:sz w:val="20"/>
        </w:rPr>
        <w:t xml:space="preserve"> </w:t>
      </w:r>
      <w:r>
        <w:rPr>
          <w:i/>
          <w:sz w:val="20"/>
        </w:rPr>
        <w:t>evaluar</w:t>
      </w:r>
      <w:r>
        <w:rPr>
          <w:i/>
          <w:spacing w:val="-11"/>
          <w:sz w:val="20"/>
        </w:rPr>
        <w:t xml:space="preserve"> </w:t>
      </w:r>
      <w:r>
        <w:rPr>
          <w:i/>
          <w:sz w:val="20"/>
        </w:rPr>
        <w:t>programas</w:t>
      </w:r>
      <w:r>
        <w:rPr>
          <w:i/>
          <w:spacing w:val="-11"/>
          <w:sz w:val="20"/>
        </w:rPr>
        <w:t xml:space="preserve"> </w:t>
      </w:r>
      <w:r>
        <w:rPr>
          <w:i/>
          <w:sz w:val="20"/>
        </w:rPr>
        <w:t>y</w:t>
      </w:r>
      <w:r>
        <w:rPr>
          <w:i/>
          <w:spacing w:val="-13"/>
          <w:sz w:val="20"/>
        </w:rPr>
        <w:t xml:space="preserve"> </w:t>
      </w:r>
      <w:r>
        <w:rPr>
          <w:i/>
          <w:sz w:val="20"/>
        </w:rPr>
        <w:t>dictar</w:t>
      </w:r>
      <w:r>
        <w:rPr>
          <w:i/>
          <w:spacing w:val="-14"/>
          <w:sz w:val="20"/>
        </w:rPr>
        <w:t xml:space="preserve"> </w:t>
      </w:r>
      <w:r>
        <w:rPr>
          <w:i/>
          <w:sz w:val="20"/>
        </w:rPr>
        <w:t>las</w:t>
      </w:r>
      <w:r>
        <w:rPr>
          <w:i/>
          <w:spacing w:val="-11"/>
          <w:sz w:val="20"/>
        </w:rPr>
        <w:t xml:space="preserve"> </w:t>
      </w:r>
      <w:r>
        <w:rPr>
          <w:i/>
          <w:sz w:val="20"/>
        </w:rPr>
        <w:t>normas</w:t>
      </w:r>
      <w:r>
        <w:rPr>
          <w:i/>
          <w:spacing w:val="-13"/>
          <w:sz w:val="20"/>
        </w:rPr>
        <w:t xml:space="preserve"> </w:t>
      </w:r>
      <w:r>
        <w:rPr>
          <w:i/>
          <w:sz w:val="20"/>
        </w:rPr>
        <w:t>necesarias</w:t>
      </w:r>
      <w:r>
        <w:rPr>
          <w:i/>
          <w:spacing w:val="-13"/>
          <w:sz w:val="20"/>
        </w:rPr>
        <w:t xml:space="preserve"> </w:t>
      </w:r>
      <w:r>
        <w:rPr>
          <w:i/>
          <w:sz w:val="20"/>
        </w:rPr>
        <w:t>para</w:t>
      </w:r>
      <w:r>
        <w:rPr>
          <w:i/>
          <w:spacing w:val="-10"/>
          <w:sz w:val="20"/>
        </w:rPr>
        <w:t xml:space="preserve"> </w:t>
      </w:r>
      <w:r>
        <w:rPr>
          <w:i/>
          <w:sz w:val="20"/>
        </w:rPr>
        <w:t>el</w:t>
      </w:r>
      <w:r>
        <w:rPr>
          <w:i/>
          <w:spacing w:val="-13"/>
          <w:sz w:val="20"/>
        </w:rPr>
        <w:t xml:space="preserve"> </w:t>
      </w:r>
      <w:r>
        <w:rPr>
          <w:i/>
          <w:sz w:val="20"/>
        </w:rPr>
        <w:t>logro de los fines señalados en el artículo anterior. (...)”.</w:t>
      </w:r>
    </w:p>
    <w:p w14:paraId="737A9D57" w14:textId="77777777" w:rsidR="006C4FEF" w:rsidRDefault="006C4FEF">
      <w:pPr>
        <w:pStyle w:val="Textoindependiente"/>
        <w:spacing w:before="23"/>
        <w:rPr>
          <w:i/>
          <w:sz w:val="20"/>
        </w:rPr>
      </w:pPr>
    </w:p>
    <w:p w14:paraId="41F2F5A9" w14:textId="34F2288B" w:rsidR="006C4FEF" w:rsidRDefault="00000000">
      <w:pPr>
        <w:pStyle w:val="Textoindependiente"/>
        <w:ind w:left="285" w:right="186"/>
        <w:jc w:val="both"/>
      </w:pPr>
      <w:r>
        <w:t xml:space="preserve">Que de acuerdo con lo establecido en el artículo 12 del Decreto 2388 de 1979 compilado en el Decreto 1084 de 2015, las actividades que realicen las entidades pertenecientes al Sistema Nacional de Bienestar Familiar (SNBF) deberán cumplirse con estricta sujeción a las normas del servicio y a los reglamentos dictados por el </w:t>
      </w:r>
      <w:r>
        <w:rPr>
          <w:spacing w:val="-2"/>
        </w:rPr>
        <w:t>ICBF.</w:t>
      </w:r>
    </w:p>
    <w:p w14:paraId="20C73355" w14:textId="77777777" w:rsidR="006C4FEF" w:rsidRDefault="006C4FEF">
      <w:pPr>
        <w:pStyle w:val="Textoindependiente"/>
        <w:spacing w:before="1"/>
      </w:pPr>
    </w:p>
    <w:p w14:paraId="1508FCAD" w14:textId="77777777" w:rsidR="006C4FEF" w:rsidRDefault="00000000">
      <w:pPr>
        <w:pStyle w:val="Textoindependiente"/>
        <w:spacing w:before="1"/>
        <w:ind w:left="285" w:right="185"/>
        <w:jc w:val="both"/>
      </w:pPr>
      <w:r>
        <w:t>Que la Ley 1098 de 2006, por la cual se expide el Código de la Infancia y la Adolescencia, incluyó en el ordenamiento jurídico normas sustantivas y procesales para la protección integral de las niñas, los niños y los adolescentes, garantizar el ejercicio de sus derechos y libertades, así como su restablecimiento.</w:t>
      </w:r>
    </w:p>
    <w:p w14:paraId="14D2468D" w14:textId="77777777" w:rsidR="006C4FEF" w:rsidRDefault="00000000">
      <w:pPr>
        <w:pStyle w:val="Textoindependiente"/>
        <w:spacing w:before="267"/>
        <w:ind w:left="285" w:right="186"/>
        <w:jc w:val="both"/>
      </w:pPr>
      <w:r>
        <w:t>Que</w:t>
      </w:r>
      <w:r>
        <w:rPr>
          <w:spacing w:val="-11"/>
        </w:rPr>
        <w:t xml:space="preserve"> </w:t>
      </w:r>
      <w:r>
        <w:t>el</w:t>
      </w:r>
      <w:r>
        <w:rPr>
          <w:spacing w:val="-11"/>
        </w:rPr>
        <w:t xml:space="preserve"> </w:t>
      </w:r>
      <w:r>
        <w:t>parágrafo</w:t>
      </w:r>
      <w:r>
        <w:rPr>
          <w:spacing w:val="-10"/>
        </w:rPr>
        <w:t xml:space="preserve"> </w:t>
      </w:r>
      <w:r>
        <w:t>del</w:t>
      </w:r>
      <w:r>
        <w:rPr>
          <w:spacing w:val="-11"/>
        </w:rPr>
        <w:t xml:space="preserve"> </w:t>
      </w:r>
      <w:r>
        <w:t>artículo</w:t>
      </w:r>
      <w:r>
        <w:rPr>
          <w:spacing w:val="-11"/>
        </w:rPr>
        <w:t xml:space="preserve"> </w:t>
      </w:r>
      <w:r>
        <w:t>11</w:t>
      </w:r>
      <w:r>
        <w:rPr>
          <w:spacing w:val="-11"/>
        </w:rPr>
        <w:t xml:space="preserve"> </w:t>
      </w:r>
      <w:r>
        <w:t>ídem,</w:t>
      </w:r>
      <w:r>
        <w:rPr>
          <w:spacing w:val="-11"/>
        </w:rPr>
        <w:t xml:space="preserve"> </w:t>
      </w:r>
      <w:r>
        <w:t>señala</w:t>
      </w:r>
      <w:r>
        <w:rPr>
          <w:spacing w:val="-11"/>
        </w:rPr>
        <w:t xml:space="preserve"> </w:t>
      </w:r>
      <w:r>
        <w:t>que</w:t>
      </w:r>
      <w:r>
        <w:rPr>
          <w:spacing w:val="-11"/>
        </w:rPr>
        <w:t xml:space="preserve"> </w:t>
      </w:r>
      <w:r>
        <w:t>el</w:t>
      </w:r>
      <w:r>
        <w:rPr>
          <w:spacing w:val="-11"/>
        </w:rPr>
        <w:t xml:space="preserve"> </w:t>
      </w:r>
      <w:r>
        <w:t>ICBF,</w:t>
      </w:r>
      <w:r>
        <w:rPr>
          <w:spacing w:val="-10"/>
        </w:rPr>
        <w:t xml:space="preserve"> </w:t>
      </w:r>
      <w:r>
        <w:t>como</w:t>
      </w:r>
      <w:r>
        <w:rPr>
          <w:spacing w:val="-11"/>
        </w:rPr>
        <w:t xml:space="preserve"> </w:t>
      </w:r>
      <w:r>
        <w:t>ente</w:t>
      </w:r>
      <w:r>
        <w:rPr>
          <w:spacing w:val="-10"/>
        </w:rPr>
        <w:t xml:space="preserve"> </w:t>
      </w:r>
      <w:r>
        <w:t>coordinador</w:t>
      </w:r>
      <w:r>
        <w:rPr>
          <w:spacing w:val="-11"/>
        </w:rPr>
        <w:t xml:space="preserve"> </w:t>
      </w:r>
      <w:r>
        <w:t>del SNBF, mantendrá todas las funciones que hoy tiene y definirá los lineamientos técnicos que las entidades deben cumplir para garantizar los derechos de las niñas, niños y adolescentes y para asegurar su restablecimiento.</w:t>
      </w:r>
    </w:p>
    <w:p w14:paraId="61E9508F" w14:textId="77777777" w:rsidR="006C4FEF" w:rsidRDefault="006C4FEF">
      <w:pPr>
        <w:pStyle w:val="Textoindependiente"/>
      </w:pPr>
    </w:p>
    <w:p w14:paraId="4EC466C6" w14:textId="77777777" w:rsidR="006C4FEF" w:rsidRDefault="00000000">
      <w:pPr>
        <w:ind w:left="285" w:right="134"/>
        <w:jc w:val="both"/>
      </w:pPr>
      <w:r>
        <w:t>Que el Plan Nacional de Desarrollo 2022 - 2026 “</w:t>
      </w:r>
      <w:r>
        <w:rPr>
          <w:i/>
        </w:rPr>
        <w:t>Colombia Potencia Mundial de la Vida</w:t>
      </w:r>
      <w:r>
        <w:t>”, en</w:t>
      </w:r>
      <w:r>
        <w:rPr>
          <w:spacing w:val="-1"/>
        </w:rPr>
        <w:t xml:space="preserve"> </w:t>
      </w:r>
      <w:r>
        <w:t>sus apartados sección</w:t>
      </w:r>
      <w:r>
        <w:rPr>
          <w:spacing w:val="-1"/>
        </w:rPr>
        <w:t xml:space="preserve"> </w:t>
      </w:r>
      <w:r>
        <w:t>II: Niños, niñas, y adolescentes</w:t>
      </w:r>
      <w:r>
        <w:rPr>
          <w:spacing w:val="-1"/>
        </w:rPr>
        <w:t xml:space="preserve"> </w:t>
      </w:r>
      <w:r>
        <w:t>amados, protegidos e impulsados en sus proyectos de vida con propósito y Sección IV: “</w:t>
      </w:r>
      <w:r>
        <w:rPr>
          <w:i/>
        </w:rPr>
        <w:t>Protección de la vida y control institucional de los territorios para la construcción de una sociedad segura y sin violencias y en lo contemplado en sus bases en el capítulo 4. Crece la generación para la vida y la paz: niñas, niños y adolescentes protegidos, amados y con oportunidades y Numeral 4 Fortalecimiento de las familias y las comunidades</w:t>
      </w:r>
      <w:r>
        <w:t>”, establece el compromiso de promover entornos protectores, fortalecer las familias y avanzar en la desinstitucionalización progresiva.</w:t>
      </w:r>
    </w:p>
    <w:p w14:paraId="5FA79830" w14:textId="77777777" w:rsidR="006C4FEF" w:rsidRDefault="006C4FEF">
      <w:pPr>
        <w:pStyle w:val="Textoindependiente"/>
      </w:pPr>
    </w:p>
    <w:p w14:paraId="3B86569C" w14:textId="77777777" w:rsidR="006C4FEF" w:rsidRDefault="00000000">
      <w:pPr>
        <w:pStyle w:val="Textoindependiente"/>
        <w:spacing w:before="1"/>
        <w:ind w:left="285" w:right="139"/>
        <w:jc w:val="both"/>
      </w:pPr>
      <w:r>
        <w:t xml:space="preserve">Que el artículo 53 de la Ley 1098 de 2006 Código de la Infancia y la Adolescencia, </w:t>
      </w:r>
      <w:r>
        <w:rPr>
          <w:spacing w:val="-2"/>
        </w:rPr>
        <w:t>dispone:</w:t>
      </w:r>
    </w:p>
    <w:p w14:paraId="2BB56B1A" w14:textId="77777777" w:rsidR="006C4FEF" w:rsidRDefault="006C4FEF">
      <w:pPr>
        <w:pStyle w:val="Textoindependiente"/>
      </w:pPr>
    </w:p>
    <w:p w14:paraId="69DA8269" w14:textId="77777777" w:rsidR="006C4FEF" w:rsidRDefault="00000000">
      <w:pPr>
        <w:ind w:left="993" w:right="146" w:firstLine="69"/>
        <w:jc w:val="both"/>
        <w:rPr>
          <w:i/>
          <w:sz w:val="20"/>
        </w:rPr>
      </w:pPr>
      <w:r>
        <w:rPr>
          <w:i/>
          <w:sz w:val="20"/>
        </w:rPr>
        <w:t>“Son medidas de restablecimiento de los derechos de los niños, las niñas y los adolescentes las que a continuación se señalan. Para el restablecimiento de los derechos</w:t>
      </w:r>
      <w:r>
        <w:rPr>
          <w:i/>
          <w:spacing w:val="-10"/>
          <w:sz w:val="20"/>
        </w:rPr>
        <w:t xml:space="preserve"> </w:t>
      </w:r>
      <w:r>
        <w:rPr>
          <w:i/>
          <w:sz w:val="20"/>
        </w:rPr>
        <w:t>establecidos</w:t>
      </w:r>
      <w:r>
        <w:rPr>
          <w:i/>
          <w:spacing w:val="-10"/>
          <w:sz w:val="20"/>
        </w:rPr>
        <w:t xml:space="preserve"> </w:t>
      </w:r>
      <w:r>
        <w:rPr>
          <w:i/>
          <w:sz w:val="20"/>
        </w:rPr>
        <w:t>en</w:t>
      </w:r>
      <w:r>
        <w:rPr>
          <w:i/>
          <w:spacing w:val="-10"/>
          <w:sz w:val="20"/>
        </w:rPr>
        <w:t xml:space="preserve"> </w:t>
      </w:r>
      <w:r>
        <w:rPr>
          <w:i/>
          <w:sz w:val="20"/>
        </w:rPr>
        <w:t>este</w:t>
      </w:r>
      <w:r>
        <w:rPr>
          <w:i/>
          <w:spacing w:val="-10"/>
          <w:sz w:val="20"/>
        </w:rPr>
        <w:t xml:space="preserve"> </w:t>
      </w:r>
      <w:r>
        <w:rPr>
          <w:i/>
          <w:sz w:val="20"/>
        </w:rPr>
        <w:t>Código,</w:t>
      </w:r>
      <w:r>
        <w:rPr>
          <w:i/>
          <w:spacing w:val="-12"/>
          <w:sz w:val="20"/>
        </w:rPr>
        <w:t xml:space="preserve"> </w:t>
      </w:r>
      <w:r>
        <w:rPr>
          <w:i/>
          <w:sz w:val="20"/>
        </w:rPr>
        <w:t>la</w:t>
      </w:r>
      <w:r>
        <w:rPr>
          <w:i/>
          <w:spacing w:val="-9"/>
          <w:sz w:val="20"/>
        </w:rPr>
        <w:t xml:space="preserve"> </w:t>
      </w:r>
      <w:r>
        <w:rPr>
          <w:i/>
          <w:sz w:val="20"/>
        </w:rPr>
        <w:t>autoridad</w:t>
      </w:r>
      <w:r>
        <w:rPr>
          <w:i/>
          <w:spacing w:val="-11"/>
          <w:sz w:val="20"/>
        </w:rPr>
        <w:t xml:space="preserve"> </w:t>
      </w:r>
      <w:r>
        <w:rPr>
          <w:i/>
          <w:sz w:val="20"/>
        </w:rPr>
        <w:t>competente</w:t>
      </w:r>
      <w:r>
        <w:rPr>
          <w:i/>
          <w:spacing w:val="-10"/>
          <w:sz w:val="20"/>
        </w:rPr>
        <w:t xml:space="preserve"> </w:t>
      </w:r>
      <w:r>
        <w:rPr>
          <w:i/>
          <w:sz w:val="20"/>
        </w:rPr>
        <w:t>tomará</w:t>
      </w:r>
      <w:r>
        <w:rPr>
          <w:i/>
          <w:spacing w:val="-9"/>
          <w:sz w:val="20"/>
        </w:rPr>
        <w:t xml:space="preserve"> </w:t>
      </w:r>
      <w:r>
        <w:rPr>
          <w:i/>
          <w:sz w:val="20"/>
        </w:rPr>
        <w:t>alguna</w:t>
      </w:r>
      <w:r>
        <w:rPr>
          <w:i/>
          <w:spacing w:val="-11"/>
          <w:sz w:val="20"/>
        </w:rPr>
        <w:t xml:space="preserve"> </w:t>
      </w:r>
      <w:r>
        <w:rPr>
          <w:i/>
          <w:sz w:val="20"/>
        </w:rPr>
        <w:t>o</w:t>
      </w:r>
      <w:r>
        <w:rPr>
          <w:i/>
          <w:spacing w:val="-12"/>
          <w:sz w:val="20"/>
        </w:rPr>
        <w:t xml:space="preserve"> </w:t>
      </w:r>
      <w:r>
        <w:rPr>
          <w:i/>
          <w:sz w:val="20"/>
        </w:rPr>
        <w:t>varias de las siguientes medidas: (…) 4. Ubicación en centros de emergencia para los casos en que no procede la ubicación en los hogares de paso”.</w:t>
      </w:r>
    </w:p>
    <w:p w14:paraId="7EC9D84C" w14:textId="77777777" w:rsidR="006C4FEF" w:rsidRDefault="006C4FEF">
      <w:pPr>
        <w:pStyle w:val="Textoindependiente"/>
        <w:spacing w:before="24"/>
        <w:rPr>
          <w:i/>
          <w:sz w:val="20"/>
        </w:rPr>
      </w:pPr>
    </w:p>
    <w:p w14:paraId="207BD9DE" w14:textId="77777777" w:rsidR="006C4FEF" w:rsidRDefault="00000000">
      <w:pPr>
        <w:pStyle w:val="Textoindependiente"/>
        <w:ind w:left="285"/>
        <w:jc w:val="both"/>
      </w:pPr>
      <w:r>
        <w:t>Que</w:t>
      </w:r>
      <w:r>
        <w:rPr>
          <w:spacing w:val="-5"/>
        </w:rPr>
        <w:t xml:space="preserve"> </w:t>
      </w:r>
      <w:r>
        <w:t>el</w:t>
      </w:r>
      <w:r>
        <w:rPr>
          <w:spacing w:val="-3"/>
        </w:rPr>
        <w:t xml:space="preserve"> </w:t>
      </w:r>
      <w:r>
        <w:t>artículo</w:t>
      </w:r>
      <w:r>
        <w:rPr>
          <w:spacing w:val="-2"/>
        </w:rPr>
        <w:t xml:space="preserve"> </w:t>
      </w:r>
      <w:r>
        <w:t>57</w:t>
      </w:r>
      <w:r>
        <w:rPr>
          <w:spacing w:val="-1"/>
        </w:rPr>
        <w:t xml:space="preserve"> </w:t>
      </w:r>
      <w:r>
        <w:t>de</w:t>
      </w:r>
      <w:r>
        <w:rPr>
          <w:spacing w:val="-2"/>
        </w:rPr>
        <w:t xml:space="preserve"> </w:t>
      </w:r>
      <w:r>
        <w:t>la</w:t>
      </w:r>
      <w:r>
        <w:rPr>
          <w:spacing w:val="-4"/>
        </w:rPr>
        <w:t xml:space="preserve"> </w:t>
      </w:r>
      <w:r>
        <w:t>mencionada</w:t>
      </w:r>
      <w:r>
        <w:rPr>
          <w:spacing w:val="-4"/>
        </w:rPr>
        <w:t xml:space="preserve"> </w:t>
      </w:r>
      <w:r>
        <w:t>Ley</w:t>
      </w:r>
      <w:r>
        <w:rPr>
          <w:spacing w:val="-5"/>
        </w:rPr>
        <w:t xml:space="preserve"> </w:t>
      </w:r>
      <w:r>
        <w:t>define</w:t>
      </w:r>
      <w:r>
        <w:rPr>
          <w:spacing w:val="-4"/>
        </w:rPr>
        <w:t xml:space="preserve"> </w:t>
      </w:r>
      <w:r>
        <w:t>como</w:t>
      </w:r>
      <w:r>
        <w:rPr>
          <w:spacing w:val="-2"/>
        </w:rPr>
        <w:t xml:space="preserve"> </w:t>
      </w:r>
      <w:r>
        <w:t>ubicación</w:t>
      </w:r>
      <w:r>
        <w:rPr>
          <w:spacing w:val="-4"/>
        </w:rPr>
        <w:t xml:space="preserve"> </w:t>
      </w:r>
      <w:r>
        <w:t>en</w:t>
      </w:r>
      <w:r>
        <w:rPr>
          <w:spacing w:val="-4"/>
        </w:rPr>
        <w:t xml:space="preserve"> </w:t>
      </w:r>
      <w:r>
        <w:t>Hogar</w:t>
      </w:r>
      <w:r>
        <w:rPr>
          <w:spacing w:val="-4"/>
        </w:rPr>
        <w:t xml:space="preserve"> </w:t>
      </w:r>
      <w:r>
        <w:t>de</w:t>
      </w:r>
      <w:r>
        <w:rPr>
          <w:spacing w:val="-1"/>
        </w:rPr>
        <w:t xml:space="preserve"> </w:t>
      </w:r>
      <w:r>
        <w:rPr>
          <w:spacing w:val="-2"/>
        </w:rPr>
        <w:t>Paso:</w:t>
      </w:r>
    </w:p>
    <w:p w14:paraId="4A61CFAC" w14:textId="77777777" w:rsidR="006C4FEF" w:rsidRDefault="00000000">
      <w:pPr>
        <w:spacing w:before="266"/>
        <w:ind w:left="993" w:right="149"/>
        <w:jc w:val="both"/>
        <w:rPr>
          <w:i/>
          <w:sz w:val="20"/>
        </w:rPr>
      </w:pPr>
      <w:r>
        <w:rPr>
          <w:i/>
          <w:sz w:val="20"/>
        </w:rPr>
        <w:t>“la ubicación inmediata y provisional del niño, niña o adolescente con familias que forman parte de la red de hogares de paso. Procede la medida cuando no aparezcan los</w:t>
      </w:r>
      <w:r>
        <w:rPr>
          <w:i/>
          <w:spacing w:val="53"/>
          <w:sz w:val="20"/>
        </w:rPr>
        <w:t xml:space="preserve"> </w:t>
      </w:r>
      <w:r>
        <w:rPr>
          <w:i/>
          <w:sz w:val="20"/>
        </w:rPr>
        <w:t>padres,</w:t>
      </w:r>
      <w:r>
        <w:rPr>
          <w:i/>
          <w:spacing w:val="56"/>
          <w:sz w:val="20"/>
        </w:rPr>
        <w:t xml:space="preserve"> </w:t>
      </w:r>
      <w:r>
        <w:rPr>
          <w:i/>
          <w:sz w:val="20"/>
        </w:rPr>
        <w:t>parientes</w:t>
      </w:r>
      <w:r>
        <w:rPr>
          <w:i/>
          <w:spacing w:val="59"/>
          <w:sz w:val="20"/>
        </w:rPr>
        <w:t xml:space="preserve"> </w:t>
      </w:r>
      <w:r>
        <w:rPr>
          <w:i/>
          <w:sz w:val="20"/>
        </w:rPr>
        <w:t>o</w:t>
      </w:r>
      <w:r>
        <w:rPr>
          <w:i/>
          <w:spacing w:val="54"/>
          <w:sz w:val="20"/>
        </w:rPr>
        <w:t xml:space="preserve"> </w:t>
      </w:r>
      <w:r>
        <w:rPr>
          <w:i/>
          <w:sz w:val="20"/>
        </w:rPr>
        <w:t>las</w:t>
      </w:r>
      <w:r>
        <w:rPr>
          <w:i/>
          <w:spacing w:val="57"/>
          <w:sz w:val="20"/>
        </w:rPr>
        <w:t xml:space="preserve"> </w:t>
      </w:r>
      <w:r>
        <w:rPr>
          <w:i/>
          <w:sz w:val="20"/>
        </w:rPr>
        <w:t>personas</w:t>
      </w:r>
      <w:r>
        <w:rPr>
          <w:i/>
          <w:spacing w:val="57"/>
          <w:sz w:val="20"/>
        </w:rPr>
        <w:t xml:space="preserve"> </w:t>
      </w:r>
      <w:r>
        <w:rPr>
          <w:i/>
          <w:sz w:val="20"/>
        </w:rPr>
        <w:t>responsables</w:t>
      </w:r>
      <w:r>
        <w:rPr>
          <w:i/>
          <w:spacing w:val="56"/>
          <w:sz w:val="20"/>
        </w:rPr>
        <w:t xml:space="preserve"> </w:t>
      </w:r>
      <w:r>
        <w:rPr>
          <w:i/>
          <w:sz w:val="20"/>
        </w:rPr>
        <w:t>de</w:t>
      </w:r>
      <w:r>
        <w:rPr>
          <w:i/>
          <w:spacing w:val="55"/>
          <w:sz w:val="20"/>
        </w:rPr>
        <w:t xml:space="preserve"> </w:t>
      </w:r>
      <w:r>
        <w:rPr>
          <w:i/>
          <w:sz w:val="20"/>
        </w:rPr>
        <w:t>su</w:t>
      </w:r>
      <w:r>
        <w:rPr>
          <w:i/>
          <w:spacing w:val="58"/>
          <w:sz w:val="20"/>
        </w:rPr>
        <w:t xml:space="preserve"> </w:t>
      </w:r>
      <w:r>
        <w:rPr>
          <w:i/>
          <w:sz w:val="20"/>
        </w:rPr>
        <w:t>cuidado</w:t>
      </w:r>
      <w:r>
        <w:rPr>
          <w:i/>
          <w:spacing w:val="56"/>
          <w:sz w:val="20"/>
        </w:rPr>
        <w:t xml:space="preserve"> </w:t>
      </w:r>
      <w:r>
        <w:rPr>
          <w:i/>
          <w:sz w:val="20"/>
        </w:rPr>
        <w:t>y</w:t>
      </w:r>
      <w:r>
        <w:rPr>
          <w:i/>
          <w:spacing w:val="55"/>
          <w:sz w:val="20"/>
        </w:rPr>
        <w:t xml:space="preserve"> </w:t>
      </w:r>
      <w:r>
        <w:rPr>
          <w:i/>
          <w:sz w:val="20"/>
        </w:rPr>
        <w:t>atención.</w:t>
      </w:r>
      <w:r>
        <w:rPr>
          <w:i/>
          <w:spacing w:val="57"/>
          <w:sz w:val="20"/>
        </w:rPr>
        <w:t xml:space="preserve"> </w:t>
      </w:r>
      <w:r>
        <w:rPr>
          <w:i/>
          <w:spacing w:val="-5"/>
          <w:sz w:val="20"/>
        </w:rPr>
        <w:t>La</w:t>
      </w:r>
    </w:p>
    <w:p w14:paraId="506B959F" w14:textId="3908DBEC" w:rsidR="006C4FEF" w:rsidRDefault="007E1E7E" w:rsidP="007E1E7E">
      <w:pPr>
        <w:jc w:val="both"/>
        <w:rPr>
          <w:i/>
          <w:sz w:val="20"/>
        </w:rPr>
      </w:pPr>
      <w:r>
        <w:rPr>
          <w:i/>
          <w:sz w:val="20"/>
        </w:rPr>
        <w:t xml:space="preserve"> ubicación</w:t>
      </w:r>
      <w:r>
        <w:rPr>
          <w:i/>
          <w:spacing w:val="-6"/>
          <w:sz w:val="20"/>
        </w:rPr>
        <w:t xml:space="preserve"> </w:t>
      </w:r>
      <w:r>
        <w:rPr>
          <w:i/>
          <w:sz w:val="20"/>
        </w:rPr>
        <w:t>en</w:t>
      </w:r>
      <w:r>
        <w:rPr>
          <w:i/>
          <w:spacing w:val="-3"/>
          <w:sz w:val="20"/>
        </w:rPr>
        <w:t xml:space="preserve"> </w:t>
      </w:r>
      <w:r>
        <w:rPr>
          <w:i/>
          <w:sz w:val="20"/>
        </w:rPr>
        <w:t>Hogar</w:t>
      </w:r>
      <w:r>
        <w:rPr>
          <w:i/>
          <w:spacing w:val="-8"/>
          <w:sz w:val="20"/>
        </w:rPr>
        <w:t xml:space="preserve"> </w:t>
      </w:r>
      <w:r>
        <w:rPr>
          <w:i/>
          <w:sz w:val="20"/>
        </w:rPr>
        <w:t>de</w:t>
      </w:r>
      <w:r>
        <w:rPr>
          <w:i/>
          <w:spacing w:val="-8"/>
          <w:sz w:val="20"/>
        </w:rPr>
        <w:t xml:space="preserve"> </w:t>
      </w:r>
      <w:r>
        <w:rPr>
          <w:i/>
          <w:sz w:val="20"/>
        </w:rPr>
        <w:t>Paso</w:t>
      </w:r>
      <w:r>
        <w:rPr>
          <w:i/>
          <w:spacing w:val="-5"/>
          <w:sz w:val="20"/>
        </w:rPr>
        <w:t xml:space="preserve"> </w:t>
      </w:r>
      <w:r>
        <w:rPr>
          <w:i/>
          <w:sz w:val="20"/>
        </w:rPr>
        <w:t>es</w:t>
      </w:r>
      <w:r>
        <w:rPr>
          <w:i/>
          <w:spacing w:val="-7"/>
          <w:sz w:val="20"/>
        </w:rPr>
        <w:t xml:space="preserve"> </w:t>
      </w:r>
      <w:r>
        <w:rPr>
          <w:i/>
          <w:sz w:val="20"/>
        </w:rPr>
        <w:t>una</w:t>
      </w:r>
      <w:r>
        <w:rPr>
          <w:i/>
          <w:spacing w:val="-6"/>
          <w:sz w:val="20"/>
        </w:rPr>
        <w:t xml:space="preserve"> </w:t>
      </w:r>
      <w:r>
        <w:rPr>
          <w:i/>
          <w:sz w:val="20"/>
        </w:rPr>
        <w:t>medida</w:t>
      </w:r>
      <w:r>
        <w:rPr>
          <w:i/>
          <w:spacing w:val="-6"/>
          <w:sz w:val="20"/>
        </w:rPr>
        <w:t xml:space="preserve"> </w:t>
      </w:r>
      <w:r>
        <w:rPr>
          <w:i/>
          <w:sz w:val="20"/>
        </w:rPr>
        <w:t>transitoria,</w:t>
      </w:r>
      <w:r>
        <w:rPr>
          <w:i/>
          <w:spacing w:val="-7"/>
          <w:sz w:val="20"/>
        </w:rPr>
        <w:t xml:space="preserve"> </w:t>
      </w:r>
      <w:r>
        <w:rPr>
          <w:i/>
          <w:sz w:val="20"/>
        </w:rPr>
        <w:t>y</w:t>
      </w:r>
      <w:r>
        <w:rPr>
          <w:i/>
          <w:spacing w:val="-7"/>
          <w:sz w:val="20"/>
        </w:rPr>
        <w:t xml:space="preserve"> </w:t>
      </w:r>
      <w:r>
        <w:rPr>
          <w:i/>
          <w:sz w:val="20"/>
        </w:rPr>
        <w:t>su</w:t>
      </w:r>
      <w:r>
        <w:rPr>
          <w:i/>
          <w:spacing w:val="-6"/>
          <w:sz w:val="20"/>
        </w:rPr>
        <w:t xml:space="preserve"> </w:t>
      </w:r>
      <w:r>
        <w:rPr>
          <w:i/>
          <w:sz w:val="20"/>
        </w:rPr>
        <w:t>duración</w:t>
      </w:r>
      <w:r>
        <w:rPr>
          <w:i/>
          <w:spacing w:val="-6"/>
          <w:sz w:val="20"/>
        </w:rPr>
        <w:t xml:space="preserve"> </w:t>
      </w:r>
      <w:r>
        <w:rPr>
          <w:i/>
          <w:sz w:val="20"/>
        </w:rPr>
        <w:t>no</w:t>
      </w:r>
      <w:r>
        <w:rPr>
          <w:i/>
          <w:spacing w:val="-5"/>
          <w:sz w:val="20"/>
        </w:rPr>
        <w:t xml:space="preserve"> </w:t>
      </w:r>
      <w:r>
        <w:rPr>
          <w:i/>
          <w:sz w:val="20"/>
        </w:rPr>
        <w:t>podrá</w:t>
      </w:r>
      <w:r>
        <w:rPr>
          <w:i/>
          <w:spacing w:val="-4"/>
          <w:sz w:val="20"/>
        </w:rPr>
        <w:t xml:space="preserve"> </w:t>
      </w:r>
      <w:r>
        <w:rPr>
          <w:i/>
          <w:sz w:val="20"/>
        </w:rPr>
        <w:t>exceder de</w:t>
      </w:r>
      <w:r>
        <w:rPr>
          <w:i/>
          <w:spacing w:val="-15"/>
          <w:sz w:val="20"/>
        </w:rPr>
        <w:t xml:space="preserve"> </w:t>
      </w:r>
      <w:r>
        <w:rPr>
          <w:i/>
          <w:sz w:val="20"/>
        </w:rPr>
        <w:t>ocho</w:t>
      </w:r>
      <w:r>
        <w:rPr>
          <w:i/>
          <w:spacing w:val="-14"/>
          <w:sz w:val="20"/>
        </w:rPr>
        <w:t xml:space="preserve"> </w:t>
      </w:r>
      <w:r>
        <w:rPr>
          <w:i/>
          <w:sz w:val="20"/>
        </w:rPr>
        <w:t>(8)</w:t>
      </w:r>
      <w:r>
        <w:rPr>
          <w:i/>
          <w:spacing w:val="-13"/>
          <w:sz w:val="20"/>
        </w:rPr>
        <w:t xml:space="preserve"> </w:t>
      </w:r>
      <w:r>
        <w:rPr>
          <w:i/>
          <w:sz w:val="20"/>
        </w:rPr>
        <w:t>días</w:t>
      </w:r>
      <w:r>
        <w:rPr>
          <w:i/>
          <w:spacing w:val="-14"/>
          <w:sz w:val="20"/>
        </w:rPr>
        <w:t xml:space="preserve"> </w:t>
      </w:r>
      <w:r>
        <w:rPr>
          <w:i/>
          <w:sz w:val="20"/>
        </w:rPr>
        <w:t>hábiles,</w:t>
      </w:r>
      <w:r>
        <w:rPr>
          <w:i/>
          <w:spacing w:val="-13"/>
          <w:sz w:val="20"/>
        </w:rPr>
        <w:t xml:space="preserve"> </w:t>
      </w:r>
      <w:r>
        <w:rPr>
          <w:i/>
          <w:sz w:val="20"/>
        </w:rPr>
        <w:t>término</w:t>
      </w:r>
      <w:r>
        <w:rPr>
          <w:i/>
          <w:spacing w:val="-12"/>
          <w:sz w:val="20"/>
        </w:rPr>
        <w:t xml:space="preserve"> </w:t>
      </w:r>
      <w:r>
        <w:rPr>
          <w:i/>
          <w:sz w:val="20"/>
        </w:rPr>
        <w:t>en</w:t>
      </w:r>
      <w:r>
        <w:rPr>
          <w:i/>
          <w:spacing w:val="-13"/>
          <w:sz w:val="20"/>
        </w:rPr>
        <w:t xml:space="preserve"> </w:t>
      </w:r>
      <w:r>
        <w:rPr>
          <w:i/>
          <w:sz w:val="20"/>
        </w:rPr>
        <w:t>el</w:t>
      </w:r>
      <w:r>
        <w:rPr>
          <w:i/>
          <w:spacing w:val="-14"/>
          <w:sz w:val="20"/>
        </w:rPr>
        <w:t xml:space="preserve"> </w:t>
      </w:r>
      <w:r>
        <w:rPr>
          <w:i/>
          <w:sz w:val="20"/>
        </w:rPr>
        <w:t>cual</w:t>
      </w:r>
      <w:r>
        <w:rPr>
          <w:i/>
          <w:spacing w:val="-14"/>
          <w:sz w:val="20"/>
        </w:rPr>
        <w:t xml:space="preserve"> </w:t>
      </w:r>
      <w:r>
        <w:rPr>
          <w:i/>
          <w:sz w:val="20"/>
        </w:rPr>
        <w:t>la</w:t>
      </w:r>
      <w:r>
        <w:rPr>
          <w:i/>
          <w:spacing w:val="-13"/>
          <w:sz w:val="20"/>
        </w:rPr>
        <w:t xml:space="preserve"> </w:t>
      </w:r>
      <w:r>
        <w:rPr>
          <w:i/>
          <w:sz w:val="20"/>
        </w:rPr>
        <w:t>autoridad</w:t>
      </w:r>
      <w:r>
        <w:rPr>
          <w:i/>
          <w:spacing w:val="-13"/>
          <w:sz w:val="20"/>
        </w:rPr>
        <w:t xml:space="preserve"> </w:t>
      </w:r>
      <w:r>
        <w:rPr>
          <w:i/>
          <w:sz w:val="20"/>
        </w:rPr>
        <w:t>competente</w:t>
      </w:r>
      <w:r>
        <w:rPr>
          <w:i/>
          <w:spacing w:val="-15"/>
          <w:sz w:val="20"/>
        </w:rPr>
        <w:t xml:space="preserve"> </w:t>
      </w:r>
      <w:r>
        <w:rPr>
          <w:i/>
          <w:sz w:val="20"/>
        </w:rPr>
        <w:t>debe</w:t>
      </w:r>
      <w:r>
        <w:rPr>
          <w:i/>
          <w:spacing w:val="-15"/>
          <w:sz w:val="20"/>
        </w:rPr>
        <w:t xml:space="preserve"> </w:t>
      </w:r>
      <w:r>
        <w:rPr>
          <w:i/>
          <w:sz w:val="20"/>
        </w:rPr>
        <w:t>decretar</w:t>
      </w:r>
      <w:r>
        <w:rPr>
          <w:i/>
          <w:spacing w:val="-12"/>
          <w:sz w:val="20"/>
        </w:rPr>
        <w:t xml:space="preserve"> </w:t>
      </w:r>
      <w:r>
        <w:rPr>
          <w:i/>
          <w:sz w:val="20"/>
        </w:rPr>
        <w:t>otra medida de protección”.</w:t>
      </w:r>
    </w:p>
    <w:p w14:paraId="4A57D86B" w14:textId="77777777" w:rsidR="006C4FEF" w:rsidRDefault="006C4FEF">
      <w:pPr>
        <w:pStyle w:val="Textoindependiente"/>
        <w:spacing w:before="22"/>
        <w:rPr>
          <w:i/>
          <w:sz w:val="20"/>
        </w:rPr>
      </w:pPr>
    </w:p>
    <w:p w14:paraId="27164AAD" w14:textId="77777777" w:rsidR="006C4FEF" w:rsidRDefault="00000000">
      <w:pPr>
        <w:pStyle w:val="Textoindependiente"/>
        <w:ind w:left="285"/>
      </w:pPr>
      <w:r>
        <w:t>Que,</w:t>
      </w:r>
      <w:r>
        <w:rPr>
          <w:spacing w:val="-2"/>
        </w:rPr>
        <w:t xml:space="preserve"> </w:t>
      </w:r>
      <w:r>
        <w:t>a</w:t>
      </w:r>
      <w:r>
        <w:rPr>
          <w:spacing w:val="-4"/>
        </w:rPr>
        <w:t xml:space="preserve"> </w:t>
      </w:r>
      <w:r>
        <w:t>su</w:t>
      </w:r>
      <w:r>
        <w:rPr>
          <w:spacing w:val="-2"/>
        </w:rPr>
        <w:t xml:space="preserve"> </w:t>
      </w:r>
      <w:r>
        <w:t>vez,</w:t>
      </w:r>
      <w:r>
        <w:rPr>
          <w:spacing w:val="-2"/>
        </w:rPr>
        <w:t xml:space="preserve"> </w:t>
      </w:r>
      <w:r>
        <w:t>el</w:t>
      </w:r>
      <w:r>
        <w:rPr>
          <w:spacing w:val="-2"/>
        </w:rPr>
        <w:t xml:space="preserve"> </w:t>
      </w:r>
      <w:r>
        <w:t>artículo</w:t>
      </w:r>
      <w:r>
        <w:rPr>
          <w:spacing w:val="-3"/>
        </w:rPr>
        <w:t xml:space="preserve"> </w:t>
      </w:r>
      <w:r>
        <w:t>58</w:t>
      </w:r>
      <w:r>
        <w:rPr>
          <w:spacing w:val="-2"/>
        </w:rPr>
        <w:t xml:space="preserve"> </w:t>
      </w:r>
      <w:r>
        <w:t>de</w:t>
      </w:r>
      <w:r>
        <w:rPr>
          <w:spacing w:val="-1"/>
        </w:rPr>
        <w:t xml:space="preserve"> </w:t>
      </w:r>
      <w:r>
        <w:t>la</w:t>
      </w:r>
      <w:r>
        <w:rPr>
          <w:spacing w:val="-4"/>
        </w:rPr>
        <w:t xml:space="preserve"> </w:t>
      </w:r>
      <w:r>
        <w:t>norma</w:t>
      </w:r>
      <w:r>
        <w:rPr>
          <w:spacing w:val="-3"/>
        </w:rPr>
        <w:t xml:space="preserve"> </w:t>
      </w:r>
      <w:r>
        <w:t>en</w:t>
      </w:r>
      <w:r>
        <w:rPr>
          <w:spacing w:val="-6"/>
        </w:rPr>
        <w:t xml:space="preserve"> </w:t>
      </w:r>
      <w:r>
        <w:t>cita,</w:t>
      </w:r>
      <w:r>
        <w:rPr>
          <w:spacing w:val="-1"/>
        </w:rPr>
        <w:t xml:space="preserve"> </w:t>
      </w:r>
      <w:r>
        <w:rPr>
          <w:spacing w:val="-2"/>
        </w:rPr>
        <w:t>dispone:</w:t>
      </w:r>
    </w:p>
    <w:p w14:paraId="1D3BA578" w14:textId="5212C3E6" w:rsidR="006C4FEF" w:rsidRDefault="00000000">
      <w:pPr>
        <w:spacing w:before="246"/>
        <w:ind w:left="993" w:right="146"/>
        <w:jc w:val="both"/>
        <w:rPr>
          <w:i/>
          <w:sz w:val="20"/>
        </w:rPr>
      </w:pPr>
      <w:r>
        <w:rPr>
          <w:i/>
          <w:sz w:val="20"/>
        </w:rPr>
        <w:lastRenderedPageBreak/>
        <w:t>“Se entiende por red de hogares de paso el grupo de familias registradas en el programa</w:t>
      </w:r>
      <w:r>
        <w:rPr>
          <w:i/>
          <w:spacing w:val="-16"/>
          <w:sz w:val="20"/>
        </w:rPr>
        <w:t xml:space="preserve"> </w:t>
      </w:r>
      <w:r>
        <w:rPr>
          <w:i/>
          <w:sz w:val="20"/>
        </w:rPr>
        <w:t>de</w:t>
      </w:r>
      <w:r>
        <w:rPr>
          <w:i/>
          <w:spacing w:val="-17"/>
          <w:sz w:val="20"/>
        </w:rPr>
        <w:t xml:space="preserve"> </w:t>
      </w:r>
      <w:r>
        <w:rPr>
          <w:i/>
          <w:sz w:val="20"/>
        </w:rPr>
        <w:t>protección</w:t>
      </w:r>
      <w:r>
        <w:rPr>
          <w:i/>
          <w:spacing w:val="-13"/>
          <w:sz w:val="20"/>
        </w:rPr>
        <w:t xml:space="preserve"> </w:t>
      </w:r>
      <w:r>
        <w:rPr>
          <w:i/>
          <w:sz w:val="20"/>
        </w:rPr>
        <w:t>de</w:t>
      </w:r>
      <w:r>
        <w:rPr>
          <w:i/>
          <w:spacing w:val="-17"/>
          <w:sz w:val="20"/>
        </w:rPr>
        <w:t xml:space="preserve"> </w:t>
      </w:r>
      <w:r>
        <w:rPr>
          <w:i/>
          <w:sz w:val="20"/>
        </w:rPr>
        <w:t>los</w:t>
      </w:r>
      <w:r>
        <w:rPr>
          <w:i/>
          <w:spacing w:val="-17"/>
          <w:sz w:val="20"/>
        </w:rPr>
        <w:t xml:space="preserve"> </w:t>
      </w:r>
      <w:r>
        <w:rPr>
          <w:i/>
          <w:sz w:val="20"/>
        </w:rPr>
        <w:t>niños,</w:t>
      </w:r>
      <w:r>
        <w:rPr>
          <w:i/>
          <w:spacing w:val="-17"/>
          <w:sz w:val="20"/>
        </w:rPr>
        <w:t xml:space="preserve"> </w:t>
      </w:r>
      <w:r>
        <w:rPr>
          <w:i/>
          <w:sz w:val="20"/>
        </w:rPr>
        <w:t>las</w:t>
      </w:r>
      <w:r>
        <w:rPr>
          <w:i/>
          <w:spacing w:val="-16"/>
          <w:sz w:val="20"/>
        </w:rPr>
        <w:t xml:space="preserve"> </w:t>
      </w:r>
      <w:r>
        <w:rPr>
          <w:i/>
          <w:sz w:val="20"/>
        </w:rPr>
        <w:t>niñas</w:t>
      </w:r>
      <w:r>
        <w:rPr>
          <w:i/>
          <w:spacing w:val="-16"/>
          <w:sz w:val="20"/>
        </w:rPr>
        <w:t xml:space="preserve"> </w:t>
      </w:r>
      <w:r>
        <w:rPr>
          <w:i/>
          <w:sz w:val="20"/>
        </w:rPr>
        <w:t>y</w:t>
      </w:r>
      <w:r>
        <w:rPr>
          <w:i/>
          <w:spacing w:val="-14"/>
          <w:sz w:val="20"/>
        </w:rPr>
        <w:t xml:space="preserve"> </w:t>
      </w:r>
      <w:r>
        <w:rPr>
          <w:i/>
          <w:sz w:val="20"/>
        </w:rPr>
        <w:t>los</w:t>
      </w:r>
      <w:r>
        <w:rPr>
          <w:i/>
          <w:spacing w:val="-17"/>
          <w:sz w:val="20"/>
        </w:rPr>
        <w:t xml:space="preserve"> </w:t>
      </w:r>
      <w:r>
        <w:rPr>
          <w:i/>
          <w:sz w:val="20"/>
        </w:rPr>
        <w:t>adolescentes,</w:t>
      </w:r>
      <w:r>
        <w:rPr>
          <w:i/>
          <w:spacing w:val="-17"/>
          <w:sz w:val="20"/>
        </w:rPr>
        <w:t xml:space="preserve"> </w:t>
      </w:r>
      <w:r>
        <w:rPr>
          <w:i/>
          <w:sz w:val="20"/>
        </w:rPr>
        <w:t>que</w:t>
      </w:r>
      <w:r>
        <w:rPr>
          <w:i/>
          <w:spacing w:val="-17"/>
          <w:sz w:val="20"/>
        </w:rPr>
        <w:t xml:space="preserve"> </w:t>
      </w:r>
      <w:r>
        <w:rPr>
          <w:i/>
          <w:sz w:val="20"/>
        </w:rPr>
        <w:t>están</w:t>
      </w:r>
      <w:r>
        <w:rPr>
          <w:i/>
          <w:spacing w:val="-15"/>
          <w:sz w:val="20"/>
        </w:rPr>
        <w:t xml:space="preserve"> </w:t>
      </w:r>
      <w:r>
        <w:rPr>
          <w:i/>
          <w:sz w:val="20"/>
        </w:rPr>
        <w:t>dispuestas a</w:t>
      </w:r>
      <w:r>
        <w:rPr>
          <w:i/>
          <w:spacing w:val="-16"/>
          <w:sz w:val="20"/>
        </w:rPr>
        <w:t xml:space="preserve"> </w:t>
      </w:r>
      <w:r>
        <w:rPr>
          <w:i/>
          <w:sz w:val="20"/>
        </w:rPr>
        <w:t>acogerlos,</w:t>
      </w:r>
      <w:r>
        <w:rPr>
          <w:i/>
          <w:spacing w:val="-17"/>
          <w:sz w:val="20"/>
        </w:rPr>
        <w:t xml:space="preserve"> </w:t>
      </w:r>
      <w:r>
        <w:rPr>
          <w:i/>
          <w:sz w:val="20"/>
        </w:rPr>
        <w:t>de</w:t>
      </w:r>
      <w:r>
        <w:rPr>
          <w:i/>
          <w:spacing w:val="-17"/>
          <w:sz w:val="20"/>
        </w:rPr>
        <w:t xml:space="preserve"> </w:t>
      </w:r>
      <w:r>
        <w:rPr>
          <w:i/>
          <w:sz w:val="20"/>
        </w:rPr>
        <w:t>manera</w:t>
      </w:r>
      <w:r>
        <w:rPr>
          <w:i/>
          <w:spacing w:val="-14"/>
          <w:sz w:val="20"/>
        </w:rPr>
        <w:t xml:space="preserve"> </w:t>
      </w:r>
      <w:r>
        <w:rPr>
          <w:i/>
          <w:sz w:val="20"/>
        </w:rPr>
        <w:t>voluntaria</w:t>
      </w:r>
      <w:r>
        <w:rPr>
          <w:i/>
          <w:spacing w:val="-16"/>
          <w:sz w:val="20"/>
        </w:rPr>
        <w:t xml:space="preserve"> </w:t>
      </w:r>
      <w:r>
        <w:rPr>
          <w:i/>
          <w:sz w:val="20"/>
        </w:rPr>
        <w:t>y</w:t>
      </w:r>
      <w:r>
        <w:rPr>
          <w:i/>
          <w:spacing w:val="-17"/>
          <w:sz w:val="20"/>
        </w:rPr>
        <w:t xml:space="preserve"> </w:t>
      </w:r>
      <w:r>
        <w:rPr>
          <w:i/>
          <w:sz w:val="20"/>
        </w:rPr>
        <w:t>subsidiada</w:t>
      </w:r>
      <w:r>
        <w:rPr>
          <w:i/>
          <w:spacing w:val="-14"/>
          <w:sz w:val="20"/>
        </w:rPr>
        <w:t xml:space="preserve"> </w:t>
      </w:r>
      <w:r>
        <w:rPr>
          <w:i/>
          <w:sz w:val="20"/>
        </w:rPr>
        <w:t>por</w:t>
      </w:r>
      <w:r>
        <w:rPr>
          <w:i/>
          <w:spacing w:val="-16"/>
          <w:sz w:val="20"/>
        </w:rPr>
        <w:t xml:space="preserve"> </w:t>
      </w:r>
      <w:r>
        <w:rPr>
          <w:i/>
          <w:sz w:val="20"/>
        </w:rPr>
        <w:t>el</w:t>
      </w:r>
      <w:r>
        <w:rPr>
          <w:i/>
          <w:spacing w:val="-16"/>
          <w:sz w:val="20"/>
        </w:rPr>
        <w:t xml:space="preserve"> </w:t>
      </w:r>
      <w:r>
        <w:rPr>
          <w:i/>
          <w:sz w:val="20"/>
        </w:rPr>
        <w:t>Estado,</w:t>
      </w:r>
      <w:r>
        <w:rPr>
          <w:i/>
          <w:spacing w:val="-16"/>
          <w:sz w:val="20"/>
        </w:rPr>
        <w:t xml:space="preserve"> </w:t>
      </w:r>
      <w:r>
        <w:rPr>
          <w:i/>
          <w:sz w:val="20"/>
        </w:rPr>
        <w:t>en</w:t>
      </w:r>
      <w:r>
        <w:rPr>
          <w:i/>
          <w:spacing w:val="-16"/>
          <w:sz w:val="20"/>
        </w:rPr>
        <w:t xml:space="preserve"> </w:t>
      </w:r>
      <w:r>
        <w:rPr>
          <w:i/>
          <w:sz w:val="20"/>
        </w:rPr>
        <w:t>forma</w:t>
      </w:r>
      <w:r>
        <w:rPr>
          <w:i/>
          <w:spacing w:val="-16"/>
          <w:sz w:val="20"/>
        </w:rPr>
        <w:t xml:space="preserve"> </w:t>
      </w:r>
      <w:r>
        <w:rPr>
          <w:i/>
          <w:sz w:val="20"/>
        </w:rPr>
        <w:t>inmediata,</w:t>
      </w:r>
      <w:r>
        <w:rPr>
          <w:i/>
          <w:spacing w:val="-17"/>
          <w:sz w:val="20"/>
        </w:rPr>
        <w:t xml:space="preserve"> </w:t>
      </w:r>
      <w:r>
        <w:rPr>
          <w:i/>
          <w:sz w:val="20"/>
        </w:rPr>
        <w:t>para brindarles el cuidado y atención necesarios.</w:t>
      </w:r>
    </w:p>
    <w:p w14:paraId="14479F2C" w14:textId="77777777" w:rsidR="006C4FEF" w:rsidRDefault="006C4FEF">
      <w:pPr>
        <w:pStyle w:val="Textoindependiente"/>
        <w:spacing w:before="1"/>
        <w:rPr>
          <w:i/>
          <w:sz w:val="20"/>
        </w:rPr>
      </w:pPr>
    </w:p>
    <w:p w14:paraId="1AB225C4" w14:textId="77777777" w:rsidR="006C4FEF" w:rsidRDefault="00000000">
      <w:pPr>
        <w:ind w:left="993" w:right="139"/>
        <w:jc w:val="both"/>
        <w:rPr>
          <w:i/>
          <w:sz w:val="20"/>
        </w:rPr>
      </w:pPr>
      <w:r>
        <w:rPr>
          <w:i/>
          <w:sz w:val="20"/>
        </w:rPr>
        <w:t>En todos los distritos, municipios y territorios indígenas del territorio nacional, los gobernadores, los alcaldes, con la asistencia técnica del Instituto Colombiano de Bienestar</w:t>
      </w:r>
      <w:r>
        <w:rPr>
          <w:i/>
          <w:spacing w:val="-17"/>
          <w:sz w:val="20"/>
        </w:rPr>
        <w:t xml:space="preserve"> </w:t>
      </w:r>
      <w:r>
        <w:rPr>
          <w:i/>
          <w:sz w:val="20"/>
        </w:rPr>
        <w:t>Familiar,</w:t>
      </w:r>
      <w:r>
        <w:rPr>
          <w:i/>
          <w:spacing w:val="-14"/>
          <w:sz w:val="20"/>
        </w:rPr>
        <w:t xml:space="preserve"> </w:t>
      </w:r>
      <w:r>
        <w:rPr>
          <w:i/>
          <w:sz w:val="20"/>
        </w:rPr>
        <w:t>organizarán</w:t>
      </w:r>
      <w:r>
        <w:rPr>
          <w:i/>
          <w:spacing w:val="-15"/>
          <w:sz w:val="20"/>
        </w:rPr>
        <w:t xml:space="preserve"> </w:t>
      </w:r>
      <w:r>
        <w:rPr>
          <w:i/>
          <w:sz w:val="20"/>
        </w:rPr>
        <w:t>las</w:t>
      </w:r>
      <w:r>
        <w:rPr>
          <w:i/>
          <w:spacing w:val="-16"/>
          <w:sz w:val="20"/>
        </w:rPr>
        <w:t xml:space="preserve"> </w:t>
      </w:r>
      <w:r>
        <w:rPr>
          <w:i/>
          <w:sz w:val="20"/>
        </w:rPr>
        <w:t>redes</w:t>
      </w:r>
      <w:r>
        <w:rPr>
          <w:i/>
          <w:spacing w:val="-17"/>
          <w:sz w:val="20"/>
        </w:rPr>
        <w:t xml:space="preserve"> </w:t>
      </w:r>
      <w:r>
        <w:rPr>
          <w:i/>
          <w:sz w:val="20"/>
        </w:rPr>
        <w:t>de</w:t>
      </w:r>
      <w:r>
        <w:rPr>
          <w:i/>
          <w:spacing w:val="-17"/>
          <w:sz w:val="20"/>
        </w:rPr>
        <w:t xml:space="preserve"> </w:t>
      </w:r>
      <w:r>
        <w:rPr>
          <w:i/>
          <w:sz w:val="20"/>
        </w:rPr>
        <w:t>hogares</w:t>
      </w:r>
      <w:r>
        <w:rPr>
          <w:i/>
          <w:spacing w:val="-17"/>
          <w:sz w:val="20"/>
        </w:rPr>
        <w:t xml:space="preserve"> </w:t>
      </w:r>
      <w:r>
        <w:rPr>
          <w:i/>
          <w:sz w:val="20"/>
        </w:rPr>
        <w:t>de</w:t>
      </w:r>
      <w:r>
        <w:rPr>
          <w:i/>
          <w:spacing w:val="-17"/>
          <w:sz w:val="20"/>
        </w:rPr>
        <w:t xml:space="preserve"> </w:t>
      </w:r>
      <w:r>
        <w:rPr>
          <w:i/>
          <w:sz w:val="20"/>
        </w:rPr>
        <w:t>paso</w:t>
      </w:r>
      <w:r>
        <w:rPr>
          <w:i/>
          <w:spacing w:val="-17"/>
          <w:sz w:val="20"/>
        </w:rPr>
        <w:t xml:space="preserve"> </w:t>
      </w:r>
      <w:r>
        <w:rPr>
          <w:i/>
          <w:sz w:val="20"/>
        </w:rPr>
        <w:t>y</w:t>
      </w:r>
      <w:r>
        <w:rPr>
          <w:i/>
          <w:spacing w:val="-16"/>
          <w:sz w:val="20"/>
        </w:rPr>
        <w:t xml:space="preserve"> </w:t>
      </w:r>
      <w:r>
        <w:rPr>
          <w:i/>
          <w:sz w:val="20"/>
        </w:rPr>
        <w:t>establecerán</w:t>
      </w:r>
      <w:r>
        <w:rPr>
          <w:i/>
          <w:spacing w:val="-15"/>
          <w:sz w:val="20"/>
        </w:rPr>
        <w:t xml:space="preserve"> </w:t>
      </w:r>
      <w:r>
        <w:rPr>
          <w:i/>
          <w:sz w:val="20"/>
        </w:rPr>
        <w:t>el</w:t>
      </w:r>
      <w:r>
        <w:rPr>
          <w:i/>
          <w:spacing w:val="-16"/>
          <w:sz w:val="20"/>
        </w:rPr>
        <w:t xml:space="preserve"> </w:t>
      </w:r>
      <w:r>
        <w:rPr>
          <w:i/>
          <w:sz w:val="20"/>
        </w:rPr>
        <w:t>registro, el</w:t>
      </w:r>
      <w:r>
        <w:rPr>
          <w:i/>
          <w:spacing w:val="-1"/>
          <w:sz w:val="20"/>
        </w:rPr>
        <w:t xml:space="preserve"> </w:t>
      </w:r>
      <w:r>
        <w:rPr>
          <w:i/>
          <w:sz w:val="20"/>
        </w:rPr>
        <w:t>reglamento,</w:t>
      </w:r>
      <w:r>
        <w:rPr>
          <w:i/>
          <w:spacing w:val="-1"/>
          <w:sz w:val="20"/>
        </w:rPr>
        <w:t xml:space="preserve"> </w:t>
      </w:r>
      <w:r>
        <w:rPr>
          <w:i/>
          <w:sz w:val="20"/>
        </w:rPr>
        <w:t>los recursos,</w:t>
      </w:r>
      <w:r>
        <w:rPr>
          <w:i/>
          <w:spacing w:val="-1"/>
          <w:sz w:val="20"/>
        </w:rPr>
        <w:t xml:space="preserve"> </w:t>
      </w:r>
      <w:r>
        <w:rPr>
          <w:i/>
          <w:sz w:val="20"/>
        </w:rPr>
        <w:t>los</w:t>
      </w:r>
      <w:r>
        <w:rPr>
          <w:i/>
          <w:spacing w:val="-1"/>
          <w:sz w:val="20"/>
        </w:rPr>
        <w:t xml:space="preserve"> </w:t>
      </w:r>
      <w:r>
        <w:rPr>
          <w:i/>
          <w:sz w:val="20"/>
        </w:rPr>
        <w:t>criterios</w:t>
      </w:r>
      <w:r>
        <w:rPr>
          <w:i/>
          <w:spacing w:val="-1"/>
          <w:sz w:val="20"/>
        </w:rPr>
        <w:t xml:space="preserve"> </w:t>
      </w:r>
      <w:r>
        <w:rPr>
          <w:i/>
          <w:sz w:val="20"/>
        </w:rPr>
        <w:t>de</w:t>
      </w:r>
      <w:r>
        <w:rPr>
          <w:i/>
          <w:spacing w:val="-2"/>
          <w:sz w:val="20"/>
        </w:rPr>
        <w:t xml:space="preserve"> </w:t>
      </w:r>
      <w:r>
        <w:rPr>
          <w:i/>
          <w:sz w:val="20"/>
        </w:rPr>
        <w:t>selección y los</w:t>
      </w:r>
      <w:r>
        <w:rPr>
          <w:i/>
          <w:spacing w:val="-1"/>
          <w:sz w:val="20"/>
        </w:rPr>
        <w:t xml:space="preserve"> </w:t>
      </w:r>
      <w:r>
        <w:rPr>
          <w:i/>
          <w:sz w:val="20"/>
        </w:rPr>
        <w:t>controles y mecanismos de seguimiento y vigilancia de las familias, de acuerdo con los principios establecidos en este Código”.</w:t>
      </w:r>
    </w:p>
    <w:p w14:paraId="3F5F8E52" w14:textId="77777777" w:rsidR="006C4FEF" w:rsidRDefault="006C4FEF">
      <w:pPr>
        <w:pStyle w:val="Textoindependiente"/>
        <w:spacing w:before="23"/>
        <w:rPr>
          <w:i/>
          <w:sz w:val="20"/>
        </w:rPr>
      </w:pPr>
    </w:p>
    <w:p w14:paraId="4FE3A985" w14:textId="77777777" w:rsidR="006C4FEF" w:rsidRDefault="00000000">
      <w:pPr>
        <w:pStyle w:val="Textoindependiente"/>
        <w:ind w:left="285"/>
      </w:pPr>
      <w:r>
        <w:t>Que</w:t>
      </w:r>
      <w:r>
        <w:rPr>
          <w:spacing w:val="-13"/>
        </w:rPr>
        <w:t xml:space="preserve"> </w:t>
      </w:r>
      <w:r>
        <w:t>de</w:t>
      </w:r>
      <w:r>
        <w:rPr>
          <w:spacing w:val="-12"/>
        </w:rPr>
        <w:t xml:space="preserve"> </w:t>
      </w:r>
      <w:r>
        <w:t>conformidad</w:t>
      </w:r>
      <w:r>
        <w:rPr>
          <w:spacing w:val="-13"/>
        </w:rPr>
        <w:t xml:space="preserve"> </w:t>
      </w:r>
      <w:r>
        <w:t>con</w:t>
      </w:r>
      <w:r>
        <w:rPr>
          <w:spacing w:val="-13"/>
        </w:rPr>
        <w:t xml:space="preserve"> </w:t>
      </w:r>
      <w:r>
        <w:t>lo</w:t>
      </w:r>
      <w:r>
        <w:rPr>
          <w:spacing w:val="-12"/>
        </w:rPr>
        <w:t xml:space="preserve"> </w:t>
      </w:r>
      <w:r>
        <w:t>dispuesto</w:t>
      </w:r>
      <w:r>
        <w:rPr>
          <w:spacing w:val="-15"/>
        </w:rPr>
        <w:t xml:space="preserve"> </w:t>
      </w:r>
      <w:r>
        <w:t>en</w:t>
      </w:r>
      <w:r>
        <w:rPr>
          <w:spacing w:val="-13"/>
        </w:rPr>
        <w:t xml:space="preserve"> </w:t>
      </w:r>
      <w:r>
        <w:t>el</w:t>
      </w:r>
      <w:r>
        <w:rPr>
          <w:spacing w:val="-13"/>
        </w:rPr>
        <w:t xml:space="preserve"> </w:t>
      </w:r>
      <w:r>
        <w:t>artículo</w:t>
      </w:r>
      <w:r>
        <w:rPr>
          <w:spacing w:val="-12"/>
        </w:rPr>
        <w:t xml:space="preserve"> </w:t>
      </w:r>
      <w:r>
        <w:t>35</w:t>
      </w:r>
      <w:r>
        <w:rPr>
          <w:spacing w:val="-12"/>
        </w:rPr>
        <w:t xml:space="preserve"> </w:t>
      </w:r>
      <w:r>
        <w:t>del</w:t>
      </w:r>
      <w:r>
        <w:rPr>
          <w:spacing w:val="-13"/>
        </w:rPr>
        <w:t xml:space="preserve"> </w:t>
      </w:r>
      <w:r>
        <w:t>Decreto</w:t>
      </w:r>
      <w:r>
        <w:rPr>
          <w:spacing w:val="-17"/>
        </w:rPr>
        <w:t xml:space="preserve"> </w:t>
      </w:r>
      <w:r>
        <w:t>1430</w:t>
      </w:r>
      <w:r>
        <w:rPr>
          <w:spacing w:val="-12"/>
        </w:rPr>
        <w:t xml:space="preserve"> </w:t>
      </w:r>
      <w:r>
        <w:t>de</w:t>
      </w:r>
      <w:r>
        <w:rPr>
          <w:spacing w:val="-15"/>
        </w:rPr>
        <w:t xml:space="preserve"> </w:t>
      </w:r>
      <w:r>
        <w:t>2025,</w:t>
      </w:r>
      <w:r>
        <w:rPr>
          <w:spacing w:val="-11"/>
        </w:rPr>
        <w:t xml:space="preserve"> </w:t>
      </w:r>
      <w:r>
        <w:t>son funciones de la Dirección de Protección Especial, entre otras:</w:t>
      </w:r>
    </w:p>
    <w:p w14:paraId="6BEB22F6" w14:textId="77777777" w:rsidR="006C4FEF" w:rsidRDefault="006C4FEF">
      <w:pPr>
        <w:pStyle w:val="Textoindependiente"/>
        <w:spacing w:before="1"/>
      </w:pPr>
    </w:p>
    <w:p w14:paraId="36A93ACB" w14:textId="77777777" w:rsidR="006C4FEF" w:rsidRDefault="00000000">
      <w:pPr>
        <w:ind w:left="993" w:right="215"/>
        <w:jc w:val="both"/>
        <w:rPr>
          <w:sz w:val="20"/>
        </w:rPr>
      </w:pPr>
      <w:r>
        <w:rPr>
          <w:i/>
          <w:sz w:val="20"/>
        </w:rPr>
        <w:t>“(…) 2. Diseñar e implementar las políticas públicas de atención a niñas, niños, adolescentes</w:t>
      </w:r>
      <w:r>
        <w:rPr>
          <w:i/>
          <w:spacing w:val="-10"/>
          <w:sz w:val="20"/>
        </w:rPr>
        <w:t xml:space="preserve"> </w:t>
      </w:r>
      <w:r>
        <w:rPr>
          <w:i/>
          <w:sz w:val="20"/>
        </w:rPr>
        <w:t>y</w:t>
      </w:r>
      <w:r>
        <w:rPr>
          <w:i/>
          <w:spacing w:val="-9"/>
          <w:sz w:val="20"/>
        </w:rPr>
        <w:t xml:space="preserve"> </w:t>
      </w:r>
      <w:r>
        <w:rPr>
          <w:i/>
          <w:sz w:val="20"/>
        </w:rPr>
        <w:t>jóvenes</w:t>
      </w:r>
      <w:r>
        <w:rPr>
          <w:i/>
          <w:spacing w:val="-7"/>
          <w:sz w:val="20"/>
        </w:rPr>
        <w:t xml:space="preserve"> </w:t>
      </w:r>
      <w:r>
        <w:rPr>
          <w:i/>
          <w:sz w:val="20"/>
        </w:rPr>
        <w:t>con</w:t>
      </w:r>
      <w:r>
        <w:rPr>
          <w:i/>
          <w:spacing w:val="-8"/>
          <w:sz w:val="20"/>
        </w:rPr>
        <w:t xml:space="preserve"> </w:t>
      </w:r>
      <w:r>
        <w:rPr>
          <w:i/>
          <w:sz w:val="20"/>
        </w:rPr>
        <w:t>vulneración</w:t>
      </w:r>
      <w:r>
        <w:rPr>
          <w:i/>
          <w:spacing w:val="-8"/>
          <w:sz w:val="20"/>
        </w:rPr>
        <w:t xml:space="preserve"> </w:t>
      </w:r>
      <w:r>
        <w:rPr>
          <w:i/>
          <w:sz w:val="20"/>
        </w:rPr>
        <w:t>o</w:t>
      </w:r>
      <w:r>
        <w:rPr>
          <w:i/>
          <w:spacing w:val="-10"/>
          <w:sz w:val="20"/>
        </w:rPr>
        <w:t xml:space="preserve"> </w:t>
      </w:r>
      <w:r>
        <w:rPr>
          <w:i/>
          <w:sz w:val="20"/>
        </w:rPr>
        <w:t>amenaza</w:t>
      </w:r>
      <w:r>
        <w:rPr>
          <w:i/>
          <w:spacing w:val="-11"/>
          <w:sz w:val="20"/>
        </w:rPr>
        <w:t xml:space="preserve"> </w:t>
      </w:r>
      <w:r>
        <w:rPr>
          <w:i/>
          <w:sz w:val="20"/>
        </w:rPr>
        <w:t>de</w:t>
      </w:r>
      <w:r>
        <w:rPr>
          <w:i/>
          <w:spacing w:val="-10"/>
          <w:sz w:val="20"/>
        </w:rPr>
        <w:t xml:space="preserve"> </w:t>
      </w:r>
      <w:r>
        <w:rPr>
          <w:i/>
          <w:sz w:val="20"/>
        </w:rPr>
        <w:t>derechos,</w:t>
      </w:r>
      <w:r>
        <w:rPr>
          <w:i/>
          <w:spacing w:val="-10"/>
          <w:sz w:val="20"/>
        </w:rPr>
        <w:t xml:space="preserve"> </w:t>
      </w:r>
      <w:r>
        <w:rPr>
          <w:i/>
          <w:sz w:val="20"/>
        </w:rPr>
        <w:t>víctimas</w:t>
      </w:r>
      <w:r>
        <w:rPr>
          <w:i/>
          <w:spacing w:val="-12"/>
          <w:sz w:val="20"/>
        </w:rPr>
        <w:t xml:space="preserve"> </w:t>
      </w:r>
      <w:r>
        <w:rPr>
          <w:i/>
          <w:sz w:val="20"/>
        </w:rPr>
        <w:t>del</w:t>
      </w:r>
      <w:r>
        <w:rPr>
          <w:i/>
          <w:spacing w:val="-9"/>
          <w:sz w:val="20"/>
        </w:rPr>
        <w:t xml:space="preserve"> </w:t>
      </w:r>
      <w:r>
        <w:rPr>
          <w:i/>
          <w:sz w:val="20"/>
        </w:rPr>
        <w:t>conflicto armado, uso y</w:t>
      </w:r>
      <w:r>
        <w:rPr>
          <w:i/>
          <w:spacing w:val="-1"/>
          <w:sz w:val="20"/>
        </w:rPr>
        <w:t xml:space="preserve"> </w:t>
      </w:r>
      <w:r>
        <w:rPr>
          <w:i/>
          <w:sz w:val="20"/>
        </w:rPr>
        <w:t>utilización, desplazamiento o</w:t>
      </w:r>
      <w:r>
        <w:rPr>
          <w:i/>
          <w:spacing w:val="-7"/>
          <w:sz w:val="20"/>
        </w:rPr>
        <w:t xml:space="preserve"> </w:t>
      </w:r>
      <w:r>
        <w:rPr>
          <w:i/>
          <w:sz w:val="20"/>
        </w:rPr>
        <w:t>movilidad humana forzada, de desastres y de adolescentes y jóvenes vinculados al Sistema de Responsabilidad Penal para Adolescentes;</w:t>
      </w:r>
      <w:r>
        <w:rPr>
          <w:i/>
          <w:spacing w:val="40"/>
          <w:sz w:val="20"/>
        </w:rPr>
        <w:t xml:space="preserve"> </w:t>
      </w:r>
      <w:r>
        <w:rPr>
          <w:i/>
          <w:sz w:val="20"/>
        </w:rPr>
        <w:t xml:space="preserve">3. Orientar la implementación de las políticas, planes, programas y </w:t>
      </w:r>
      <w:r>
        <w:rPr>
          <w:i/>
          <w:spacing w:val="-2"/>
          <w:sz w:val="20"/>
        </w:rPr>
        <w:t>lineamientos</w:t>
      </w:r>
      <w:r>
        <w:rPr>
          <w:i/>
          <w:spacing w:val="-9"/>
          <w:sz w:val="20"/>
        </w:rPr>
        <w:t xml:space="preserve"> </w:t>
      </w:r>
      <w:r>
        <w:rPr>
          <w:i/>
          <w:spacing w:val="-2"/>
          <w:sz w:val="20"/>
        </w:rPr>
        <w:t>técnicos</w:t>
      </w:r>
      <w:r>
        <w:rPr>
          <w:i/>
          <w:spacing w:val="-4"/>
          <w:sz w:val="20"/>
        </w:rPr>
        <w:t xml:space="preserve"> </w:t>
      </w:r>
      <w:r>
        <w:rPr>
          <w:i/>
          <w:spacing w:val="-2"/>
          <w:sz w:val="20"/>
        </w:rPr>
        <w:t>del</w:t>
      </w:r>
      <w:r>
        <w:rPr>
          <w:i/>
          <w:spacing w:val="-10"/>
          <w:sz w:val="20"/>
        </w:rPr>
        <w:t xml:space="preserve"> </w:t>
      </w:r>
      <w:r>
        <w:rPr>
          <w:i/>
          <w:spacing w:val="-2"/>
          <w:sz w:val="20"/>
        </w:rPr>
        <w:t>ICBF</w:t>
      </w:r>
      <w:r>
        <w:rPr>
          <w:i/>
          <w:spacing w:val="-7"/>
          <w:sz w:val="20"/>
        </w:rPr>
        <w:t xml:space="preserve"> </w:t>
      </w:r>
      <w:r>
        <w:rPr>
          <w:i/>
          <w:spacing w:val="-2"/>
          <w:sz w:val="20"/>
        </w:rPr>
        <w:t>para</w:t>
      </w:r>
      <w:r>
        <w:rPr>
          <w:i/>
          <w:spacing w:val="-5"/>
          <w:sz w:val="20"/>
        </w:rPr>
        <w:t xml:space="preserve"> </w:t>
      </w:r>
      <w:r>
        <w:rPr>
          <w:i/>
          <w:spacing w:val="-2"/>
          <w:sz w:val="20"/>
        </w:rPr>
        <w:t>atención</w:t>
      </w:r>
      <w:r>
        <w:rPr>
          <w:i/>
          <w:spacing w:val="-10"/>
          <w:sz w:val="20"/>
        </w:rPr>
        <w:t xml:space="preserve"> </w:t>
      </w:r>
      <w:r>
        <w:rPr>
          <w:i/>
          <w:spacing w:val="-2"/>
          <w:sz w:val="20"/>
        </w:rPr>
        <w:t>y</w:t>
      </w:r>
      <w:r>
        <w:rPr>
          <w:i/>
          <w:spacing w:val="-16"/>
          <w:sz w:val="20"/>
        </w:rPr>
        <w:t xml:space="preserve"> </w:t>
      </w:r>
      <w:r>
        <w:rPr>
          <w:i/>
          <w:spacing w:val="-2"/>
          <w:sz w:val="20"/>
        </w:rPr>
        <w:t>prestación de</w:t>
      </w:r>
      <w:r>
        <w:rPr>
          <w:i/>
          <w:spacing w:val="-16"/>
          <w:sz w:val="20"/>
        </w:rPr>
        <w:t xml:space="preserve"> </w:t>
      </w:r>
      <w:r>
        <w:rPr>
          <w:i/>
          <w:spacing w:val="-2"/>
          <w:sz w:val="20"/>
        </w:rPr>
        <w:t>servicios</w:t>
      </w:r>
      <w:r>
        <w:rPr>
          <w:i/>
          <w:spacing w:val="-4"/>
          <w:sz w:val="20"/>
        </w:rPr>
        <w:t xml:space="preserve"> </w:t>
      </w:r>
      <w:r>
        <w:rPr>
          <w:i/>
          <w:spacing w:val="-2"/>
          <w:sz w:val="20"/>
        </w:rPr>
        <w:t>dirigidos</w:t>
      </w:r>
      <w:r>
        <w:rPr>
          <w:i/>
          <w:spacing w:val="-11"/>
          <w:sz w:val="20"/>
        </w:rPr>
        <w:t xml:space="preserve"> </w:t>
      </w:r>
      <w:r>
        <w:rPr>
          <w:i/>
          <w:spacing w:val="-2"/>
          <w:sz w:val="20"/>
        </w:rPr>
        <w:t>a</w:t>
      </w:r>
      <w:r>
        <w:rPr>
          <w:i/>
          <w:spacing w:val="-16"/>
          <w:sz w:val="20"/>
        </w:rPr>
        <w:t xml:space="preserve"> </w:t>
      </w:r>
      <w:r>
        <w:rPr>
          <w:i/>
          <w:spacing w:val="-2"/>
          <w:sz w:val="20"/>
        </w:rPr>
        <w:t xml:space="preserve">niñas, </w:t>
      </w:r>
      <w:r>
        <w:rPr>
          <w:i/>
          <w:sz w:val="20"/>
        </w:rPr>
        <w:t>niños, adolescentes y jóvenes en protección especial. (…)”</w:t>
      </w:r>
      <w:r>
        <w:rPr>
          <w:sz w:val="20"/>
        </w:rPr>
        <w:t>.</w:t>
      </w:r>
    </w:p>
    <w:p w14:paraId="1541484D" w14:textId="77777777" w:rsidR="006C4FEF" w:rsidRDefault="006C4FEF">
      <w:pPr>
        <w:pStyle w:val="Textoindependiente"/>
        <w:spacing w:before="30"/>
        <w:rPr>
          <w:sz w:val="20"/>
        </w:rPr>
      </w:pPr>
    </w:p>
    <w:p w14:paraId="047F818D" w14:textId="77777777" w:rsidR="006C4FEF" w:rsidRDefault="00000000">
      <w:pPr>
        <w:pStyle w:val="Textoindependiente"/>
        <w:ind w:left="285" w:right="116"/>
      </w:pPr>
      <w:r>
        <w:t>Que, por su parte, el articulo 36 ibidem señala que corresponden a la Subdirección de Restablecimiento de Derechos, tiene dentro de sus funciones:</w:t>
      </w:r>
    </w:p>
    <w:p w14:paraId="2A99ADF4" w14:textId="77777777" w:rsidR="006C4FEF" w:rsidRDefault="006C4FEF">
      <w:pPr>
        <w:pStyle w:val="Textoindependiente"/>
        <w:spacing w:before="7"/>
      </w:pPr>
    </w:p>
    <w:p w14:paraId="64B3382A" w14:textId="77777777" w:rsidR="006C4FEF" w:rsidRDefault="00000000">
      <w:pPr>
        <w:spacing w:before="1"/>
        <w:ind w:left="993" w:right="182"/>
        <w:jc w:val="both"/>
        <w:rPr>
          <w:i/>
          <w:sz w:val="20"/>
        </w:rPr>
      </w:pPr>
      <w:r>
        <w:rPr>
          <w:i/>
          <w:sz w:val="20"/>
        </w:rPr>
        <w:t>“(…) 1. Participar en el diseño de las políticas públicas e institucionales de atención y cuidado en la prestación del servicio a niños, niñas y adolescentes con vulneración o amenaza de derechos, así como de atención de la infancia, adolescencia, juventud y familias</w:t>
      </w:r>
      <w:r>
        <w:rPr>
          <w:i/>
          <w:spacing w:val="-14"/>
          <w:sz w:val="20"/>
        </w:rPr>
        <w:t xml:space="preserve"> </w:t>
      </w:r>
      <w:r>
        <w:rPr>
          <w:i/>
          <w:sz w:val="20"/>
        </w:rPr>
        <w:t>víctimas</w:t>
      </w:r>
      <w:r>
        <w:rPr>
          <w:i/>
          <w:spacing w:val="-10"/>
          <w:sz w:val="20"/>
        </w:rPr>
        <w:t xml:space="preserve"> </w:t>
      </w:r>
      <w:r>
        <w:rPr>
          <w:i/>
          <w:sz w:val="20"/>
        </w:rPr>
        <w:t>del</w:t>
      </w:r>
      <w:r>
        <w:rPr>
          <w:i/>
          <w:spacing w:val="-13"/>
          <w:sz w:val="20"/>
        </w:rPr>
        <w:t xml:space="preserve"> </w:t>
      </w:r>
      <w:r>
        <w:rPr>
          <w:i/>
          <w:sz w:val="20"/>
        </w:rPr>
        <w:t>conflicto</w:t>
      </w:r>
      <w:r>
        <w:rPr>
          <w:i/>
          <w:spacing w:val="-10"/>
          <w:sz w:val="20"/>
        </w:rPr>
        <w:t xml:space="preserve"> </w:t>
      </w:r>
      <w:r>
        <w:rPr>
          <w:i/>
          <w:sz w:val="20"/>
        </w:rPr>
        <w:t>armado,</w:t>
      </w:r>
      <w:r>
        <w:rPr>
          <w:i/>
          <w:spacing w:val="-9"/>
          <w:sz w:val="20"/>
        </w:rPr>
        <w:t xml:space="preserve"> </w:t>
      </w:r>
      <w:r>
        <w:rPr>
          <w:i/>
          <w:sz w:val="20"/>
        </w:rPr>
        <w:t>de</w:t>
      </w:r>
      <w:r>
        <w:rPr>
          <w:i/>
          <w:spacing w:val="-11"/>
          <w:sz w:val="20"/>
        </w:rPr>
        <w:t xml:space="preserve"> </w:t>
      </w:r>
      <w:r>
        <w:rPr>
          <w:i/>
          <w:sz w:val="20"/>
        </w:rPr>
        <w:t>desplazamiento</w:t>
      </w:r>
      <w:r>
        <w:rPr>
          <w:i/>
          <w:spacing w:val="-10"/>
          <w:sz w:val="20"/>
        </w:rPr>
        <w:t xml:space="preserve"> </w:t>
      </w:r>
      <w:r>
        <w:rPr>
          <w:i/>
          <w:sz w:val="20"/>
        </w:rPr>
        <w:t>o</w:t>
      </w:r>
      <w:r>
        <w:rPr>
          <w:i/>
          <w:spacing w:val="-17"/>
          <w:sz w:val="20"/>
        </w:rPr>
        <w:t xml:space="preserve"> </w:t>
      </w:r>
      <w:r>
        <w:rPr>
          <w:i/>
          <w:sz w:val="20"/>
        </w:rPr>
        <w:t>movilidad</w:t>
      </w:r>
      <w:r>
        <w:rPr>
          <w:i/>
          <w:spacing w:val="-9"/>
          <w:sz w:val="20"/>
        </w:rPr>
        <w:t xml:space="preserve"> </w:t>
      </w:r>
      <w:r>
        <w:rPr>
          <w:i/>
          <w:sz w:val="20"/>
        </w:rPr>
        <w:t>humana</w:t>
      </w:r>
      <w:r>
        <w:rPr>
          <w:i/>
          <w:spacing w:val="-18"/>
          <w:sz w:val="20"/>
        </w:rPr>
        <w:t xml:space="preserve"> </w:t>
      </w:r>
      <w:r>
        <w:rPr>
          <w:i/>
          <w:sz w:val="20"/>
        </w:rPr>
        <w:t>forzada y</w:t>
      </w:r>
      <w:r>
        <w:rPr>
          <w:i/>
          <w:spacing w:val="-18"/>
          <w:sz w:val="20"/>
        </w:rPr>
        <w:t xml:space="preserve"> </w:t>
      </w:r>
      <w:r>
        <w:rPr>
          <w:i/>
          <w:sz w:val="20"/>
        </w:rPr>
        <w:t>víctimas</w:t>
      </w:r>
      <w:r>
        <w:rPr>
          <w:i/>
          <w:spacing w:val="-18"/>
          <w:sz w:val="20"/>
        </w:rPr>
        <w:t xml:space="preserve"> </w:t>
      </w:r>
      <w:r>
        <w:rPr>
          <w:i/>
          <w:sz w:val="20"/>
        </w:rPr>
        <w:t>de</w:t>
      </w:r>
      <w:r>
        <w:rPr>
          <w:i/>
          <w:spacing w:val="-17"/>
          <w:sz w:val="20"/>
        </w:rPr>
        <w:t xml:space="preserve"> </w:t>
      </w:r>
      <w:r>
        <w:rPr>
          <w:i/>
          <w:sz w:val="20"/>
        </w:rPr>
        <w:t>desastres;</w:t>
      </w:r>
      <w:r>
        <w:rPr>
          <w:i/>
          <w:spacing w:val="-17"/>
          <w:sz w:val="20"/>
        </w:rPr>
        <w:t xml:space="preserve"> </w:t>
      </w:r>
      <w:r>
        <w:rPr>
          <w:i/>
          <w:sz w:val="20"/>
        </w:rPr>
        <w:t>2.</w:t>
      </w:r>
      <w:r>
        <w:rPr>
          <w:i/>
          <w:spacing w:val="-8"/>
          <w:sz w:val="20"/>
        </w:rPr>
        <w:t xml:space="preserve"> </w:t>
      </w:r>
      <w:r>
        <w:rPr>
          <w:i/>
          <w:sz w:val="20"/>
        </w:rPr>
        <w:t>Diseñar</w:t>
      </w:r>
      <w:r>
        <w:rPr>
          <w:i/>
          <w:spacing w:val="-10"/>
          <w:sz w:val="20"/>
        </w:rPr>
        <w:t xml:space="preserve"> </w:t>
      </w:r>
      <w:r>
        <w:rPr>
          <w:i/>
          <w:sz w:val="20"/>
        </w:rPr>
        <w:t>y</w:t>
      </w:r>
      <w:r>
        <w:rPr>
          <w:i/>
          <w:spacing w:val="-7"/>
          <w:sz w:val="20"/>
        </w:rPr>
        <w:t xml:space="preserve"> </w:t>
      </w:r>
      <w:r>
        <w:rPr>
          <w:i/>
          <w:sz w:val="20"/>
        </w:rPr>
        <w:t>mantener</w:t>
      </w:r>
      <w:r>
        <w:rPr>
          <w:i/>
          <w:spacing w:val="-5"/>
          <w:sz w:val="20"/>
        </w:rPr>
        <w:t xml:space="preserve"> </w:t>
      </w:r>
      <w:r>
        <w:rPr>
          <w:i/>
          <w:sz w:val="20"/>
        </w:rPr>
        <w:t>actualizados</w:t>
      </w:r>
      <w:r>
        <w:rPr>
          <w:i/>
          <w:spacing w:val="-10"/>
          <w:sz w:val="20"/>
        </w:rPr>
        <w:t xml:space="preserve"> </w:t>
      </w:r>
      <w:r>
        <w:rPr>
          <w:i/>
          <w:sz w:val="20"/>
        </w:rPr>
        <w:t>los</w:t>
      </w:r>
      <w:r>
        <w:rPr>
          <w:i/>
          <w:spacing w:val="-7"/>
          <w:sz w:val="20"/>
        </w:rPr>
        <w:t xml:space="preserve"> </w:t>
      </w:r>
      <w:r>
        <w:rPr>
          <w:i/>
          <w:sz w:val="20"/>
        </w:rPr>
        <w:t>lineamientos</w:t>
      </w:r>
      <w:r>
        <w:rPr>
          <w:i/>
          <w:spacing w:val="-7"/>
          <w:sz w:val="20"/>
        </w:rPr>
        <w:t xml:space="preserve"> </w:t>
      </w:r>
      <w:r>
        <w:rPr>
          <w:i/>
          <w:sz w:val="20"/>
        </w:rPr>
        <w:t xml:space="preserve">técnicos, procesos, procedimientos, estándares para la atención y cuidado en la prestación de servicios a niños, niñas, adolescentes y jóvenes con vulneración o amenaza de derechos, víctimas del conflicto armado, de desplazamiento o movilidad humana forzada y de desastres, con enfoque territorial, diferencial y comunitario, de género, </w:t>
      </w:r>
      <w:r>
        <w:rPr>
          <w:i/>
          <w:spacing w:val="-2"/>
          <w:sz w:val="20"/>
        </w:rPr>
        <w:t>migratorio,</w:t>
      </w:r>
      <w:r>
        <w:rPr>
          <w:i/>
          <w:spacing w:val="-16"/>
          <w:sz w:val="20"/>
        </w:rPr>
        <w:t xml:space="preserve"> </w:t>
      </w:r>
      <w:r>
        <w:rPr>
          <w:i/>
          <w:spacing w:val="-2"/>
          <w:sz w:val="20"/>
        </w:rPr>
        <w:t>de</w:t>
      </w:r>
      <w:r>
        <w:rPr>
          <w:i/>
          <w:spacing w:val="-16"/>
          <w:sz w:val="20"/>
        </w:rPr>
        <w:t xml:space="preserve"> </w:t>
      </w:r>
      <w:r>
        <w:rPr>
          <w:i/>
          <w:spacing w:val="-2"/>
          <w:sz w:val="20"/>
        </w:rPr>
        <w:t>curso</w:t>
      </w:r>
      <w:r>
        <w:rPr>
          <w:i/>
          <w:spacing w:val="-15"/>
          <w:sz w:val="20"/>
        </w:rPr>
        <w:t xml:space="preserve"> </w:t>
      </w:r>
      <w:r>
        <w:rPr>
          <w:i/>
          <w:spacing w:val="-2"/>
          <w:sz w:val="20"/>
        </w:rPr>
        <w:t>de</w:t>
      </w:r>
      <w:r>
        <w:rPr>
          <w:i/>
          <w:spacing w:val="-16"/>
          <w:sz w:val="20"/>
        </w:rPr>
        <w:t xml:space="preserve"> </w:t>
      </w:r>
      <w:r>
        <w:rPr>
          <w:i/>
          <w:spacing w:val="-2"/>
          <w:sz w:val="20"/>
        </w:rPr>
        <w:t>vida,</w:t>
      </w:r>
      <w:r>
        <w:rPr>
          <w:i/>
          <w:spacing w:val="-15"/>
          <w:sz w:val="20"/>
        </w:rPr>
        <w:t xml:space="preserve"> </w:t>
      </w:r>
      <w:r>
        <w:rPr>
          <w:i/>
          <w:spacing w:val="-2"/>
          <w:sz w:val="20"/>
        </w:rPr>
        <w:t>y</w:t>
      </w:r>
      <w:r>
        <w:rPr>
          <w:i/>
          <w:spacing w:val="-16"/>
          <w:sz w:val="20"/>
        </w:rPr>
        <w:t xml:space="preserve"> </w:t>
      </w:r>
      <w:r>
        <w:rPr>
          <w:i/>
          <w:spacing w:val="-2"/>
          <w:sz w:val="20"/>
        </w:rPr>
        <w:t>de</w:t>
      </w:r>
      <w:r>
        <w:rPr>
          <w:i/>
          <w:spacing w:val="-16"/>
          <w:sz w:val="20"/>
        </w:rPr>
        <w:t xml:space="preserve"> </w:t>
      </w:r>
      <w:r>
        <w:rPr>
          <w:i/>
          <w:spacing w:val="-2"/>
          <w:sz w:val="20"/>
        </w:rPr>
        <w:t>acción</w:t>
      </w:r>
      <w:r>
        <w:rPr>
          <w:i/>
          <w:spacing w:val="-15"/>
          <w:sz w:val="20"/>
        </w:rPr>
        <w:t xml:space="preserve"> </w:t>
      </w:r>
      <w:r>
        <w:rPr>
          <w:i/>
          <w:spacing w:val="-2"/>
          <w:sz w:val="20"/>
        </w:rPr>
        <w:t>sin</w:t>
      </w:r>
      <w:r>
        <w:rPr>
          <w:i/>
          <w:spacing w:val="-16"/>
          <w:sz w:val="20"/>
        </w:rPr>
        <w:t xml:space="preserve"> </w:t>
      </w:r>
      <w:r>
        <w:rPr>
          <w:i/>
          <w:spacing w:val="-2"/>
          <w:sz w:val="20"/>
        </w:rPr>
        <w:t>daño;</w:t>
      </w:r>
      <w:r>
        <w:rPr>
          <w:i/>
          <w:spacing w:val="33"/>
          <w:sz w:val="20"/>
        </w:rPr>
        <w:t xml:space="preserve"> </w:t>
      </w:r>
      <w:r>
        <w:rPr>
          <w:i/>
          <w:spacing w:val="-2"/>
          <w:sz w:val="20"/>
        </w:rPr>
        <w:t>3.</w:t>
      </w:r>
      <w:r>
        <w:rPr>
          <w:i/>
          <w:spacing w:val="-12"/>
          <w:sz w:val="20"/>
        </w:rPr>
        <w:t xml:space="preserve"> </w:t>
      </w:r>
      <w:r>
        <w:rPr>
          <w:i/>
          <w:spacing w:val="-2"/>
          <w:sz w:val="20"/>
        </w:rPr>
        <w:t>Diseñar</w:t>
      </w:r>
      <w:r>
        <w:rPr>
          <w:i/>
          <w:spacing w:val="-16"/>
          <w:sz w:val="20"/>
        </w:rPr>
        <w:t xml:space="preserve"> </w:t>
      </w:r>
      <w:r>
        <w:rPr>
          <w:i/>
          <w:spacing w:val="-2"/>
          <w:sz w:val="20"/>
        </w:rPr>
        <w:t>las</w:t>
      </w:r>
      <w:r>
        <w:rPr>
          <w:i/>
          <w:spacing w:val="-16"/>
          <w:sz w:val="20"/>
        </w:rPr>
        <w:t xml:space="preserve"> </w:t>
      </w:r>
      <w:r>
        <w:rPr>
          <w:i/>
          <w:spacing w:val="-2"/>
          <w:sz w:val="20"/>
        </w:rPr>
        <w:t>orientaciones</w:t>
      </w:r>
      <w:r>
        <w:rPr>
          <w:i/>
          <w:spacing w:val="-15"/>
          <w:sz w:val="20"/>
        </w:rPr>
        <w:t xml:space="preserve"> </w:t>
      </w:r>
      <w:r>
        <w:rPr>
          <w:i/>
          <w:spacing w:val="-2"/>
          <w:sz w:val="20"/>
        </w:rPr>
        <w:t xml:space="preserve">técnicas, </w:t>
      </w:r>
      <w:r>
        <w:rPr>
          <w:i/>
          <w:spacing w:val="-4"/>
          <w:sz w:val="20"/>
        </w:rPr>
        <w:t>herramientas,</w:t>
      </w:r>
      <w:r>
        <w:rPr>
          <w:i/>
          <w:spacing w:val="-12"/>
          <w:sz w:val="20"/>
        </w:rPr>
        <w:t xml:space="preserve"> </w:t>
      </w:r>
      <w:r>
        <w:rPr>
          <w:i/>
          <w:spacing w:val="-4"/>
          <w:sz w:val="20"/>
        </w:rPr>
        <w:t>metodologías</w:t>
      </w:r>
      <w:r>
        <w:rPr>
          <w:i/>
          <w:spacing w:val="-13"/>
          <w:sz w:val="20"/>
        </w:rPr>
        <w:t xml:space="preserve"> </w:t>
      </w:r>
      <w:r>
        <w:rPr>
          <w:i/>
          <w:spacing w:val="-4"/>
          <w:sz w:val="20"/>
        </w:rPr>
        <w:t>y</w:t>
      </w:r>
      <w:r>
        <w:rPr>
          <w:i/>
          <w:spacing w:val="-13"/>
          <w:sz w:val="20"/>
        </w:rPr>
        <w:t xml:space="preserve"> </w:t>
      </w:r>
      <w:r>
        <w:rPr>
          <w:i/>
          <w:spacing w:val="-4"/>
          <w:sz w:val="20"/>
        </w:rPr>
        <w:t>estrategias</w:t>
      </w:r>
      <w:r>
        <w:rPr>
          <w:i/>
          <w:spacing w:val="-13"/>
          <w:sz w:val="20"/>
        </w:rPr>
        <w:t xml:space="preserve"> </w:t>
      </w:r>
      <w:r>
        <w:rPr>
          <w:i/>
          <w:spacing w:val="-4"/>
          <w:sz w:val="20"/>
        </w:rPr>
        <w:t>para</w:t>
      </w:r>
      <w:r>
        <w:rPr>
          <w:i/>
          <w:spacing w:val="-9"/>
          <w:sz w:val="20"/>
        </w:rPr>
        <w:t xml:space="preserve"> </w:t>
      </w:r>
      <w:r>
        <w:rPr>
          <w:i/>
          <w:spacing w:val="-4"/>
          <w:sz w:val="20"/>
        </w:rPr>
        <w:t>la</w:t>
      </w:r>
      <w:r>
        <w:rPr>
          <w:i/>
          <w:spacing w:val="-12"/>
          <w:sz w:val="20"/>
        </w:rPr>
        <w:t xml:space="preserve"> </w:t>
      </w:r>
      <w:r>
        <w:rPr>
          <w:i/>
          <w:spacing w:val="-4"/>
          <w:sz w:val="20"/>
        </w:rPr>
        <w:t>promoción</w:t>
      </w:r>
      <w:r>
        <w:rPr>
          <w:i/>
          <w:sz w:val="20"/>
        </w:rPr>
        <w:t xml:space="preserve"> </w:t>
      </w:r>
      <w:r>
        <w:rPr>
          <w:i/>
          <w:spacing w:val="-4"/>
          <w:sz w:val="20"/>
        </w:rPr>
        <w:t>de</w:t>
      </w:r>
      <w:r>
        <w:rPr>
          <w:i/>
          <w:spacing w:val="-5"/>
          <w:sz w:val="20"/>
        </w:rPr>
        <w:t xml:space="preserve"> </w:t>
      </w:r>
      <w:r>
        <w:rPr>
          <w:i/>
          <w:spacing w:val="-4"/>
          <w:sz w:val="20"/>
        </w:rPr>
        <w:t>la</w:t>
      </w:r>
      <w:r>
        <w:rPr>
          <w:i/>
          <w:spacing w:val="-9"/>
          <w:sz w:val="20"/>
        </w:rPr>
        <w:t xml:space="preserve"> </w:t>
      </w:r>
      <w:r>
        <w:rPr>
          <w:i/>
          <w:spacing w:val="-4"/>
          <w:sz w:val="20"/>
        </w:rPr>
        <w:t xml:space="preserve">desinstitucionalización, </w:t>
      </w:r>
      <w:r>
        <w:rPr>
          <w:i/>
          <w:sz w:val="20"/>
        </w:rPr>
        <w:t>la</w:t>
      </w:r>
      <w:r>
        <w:rPr>
          <w:i/>
          <w:spacing w:val="-18"/>
          <w:sz w:val="20"/>
        </w:rPr>
        <w:t xml:space="preserve"> </w:t>
      </w:r>
      <w:r>
        <w:rPr>
          <w:i/>
          <w:sz w:val="20"/>
        </w:rPr>
        <w:t>prevención</w:t>
      </w:r>
      <w:r>
        <w:rPr>
          <w:i/>
          <w:spacing w:val="-18"/>
          <w:sz w:val="20"/>
        </w:rPr>
        <w:t xml:space="preserve"> </w:t>
      </w:r>
      <w:r>
        <w:rPr>
          <w:i/>
          <w:sz w:val="20"/>
        </w:rPr>
        <w:t>de</w:t>
      </w:r>
      <w:r>
        <w:rPr>
          <w:i/>
          <w:spacing w:val="-17"/>
          <w:sz w:val="20"/>
        </w:rPr>
        <w:t xml:space="preserve"> </w:t>
      </w:r>
      <w:r>
        <w:rPr>
          <w:i/>
          <w:sz w:val="20"/>
        </w:rPr>
        <w:t>la</w:t>
      </w:r>
      <w:r>
        <w:rPr>
          <w:i/>
          <w:spacing w:val="-18"/>
          <w:sz w:val="20"/>
        </w:rPr>
        <w:t xml:space="preserve"> </w:t>
      </w:r>
      <w:r>
        <w:rPr>
          <w:i/>
          <w:sz w:val="20"/>
        </w:rPr>
        <w:t>pérdida</w:t>
      </w:r>
      <w:r>
        <w:rPr>
          <w:i/>
          <w:spacing w:val="-17"/>
          <w:sz w:val="20"/>
        </w:rPr>
        <w:t xml:space="preserve"> </w:t>
      </w:r>
      <w:r>
        <w:rPr>
          <w:i/>
          <w:sz w:val="20"/>
        </w:rPr>
        <w:t>del</w:t>
      </w:r>
      <w:r>
        <w:rPr>
          <w:i/>
          <w:spacing w:val="-18"/>
          <w:sz w:val="20"/>
        </w:rPr>
        <w:t xml:space="preserve"> </w:t>
      </w:r>
      <w:r>
        <w:rPr>
          <w:i/>
          <w:sz w:val="20"/>
        </w:rPr>
        <w:t>cuidado</w:t>
      </w:r>
      <w:r>
        <w:rPr>
          <w:i/>
          <w:spacing w:val="-18"/>
          <w:sz w:val="20"/>
        </w:rPr>
        <w:t xml:space="preserve"> </w:t>
      </w:r>
      <w:r>
        <w:rPr>
          <w:i/>
          <w:sz w:val="20"/>
        </w:rPr>
        <w:t>parental,</w:t>
      </w:r>
      <w:r>
        <w:rPr>
          <w:i/>
          <w:spacing w:val="-17"/>
          <w:sz w:val="20"/>
        </w:rPr>
        <w:t xml:space="preserve"> </w:t>
      </w:r>
      <w:r>
        <w:rPr>
          <w:i/>
          <w:sz w:val="20"/>
        </w:rPr>
        <w:t>el</w:t>
      </w:r>
      <w:r>
        <w:rPr>
          <w:i/>
          <w:spacing w:val="-18"/>
          <w:sz w:val="20"/>
        </w:rPr>
        <w:t xml:space="preserve"> </w:t>
      </w:r>
      <w:r>
        <w:rPr>
          <w:i/>
          <w:sz w:val="20"/>
        </w:rPr>
        <w:t>fortalecimiento</w:t>
      </w:r>
      <w:r>
        <w:rPr>
          <w:i/>
          <w:spacing w:val="-17"/>
          <w:sz w:val="20"/>
        </w:rPr>
        <w:t xml:space="preserve"> </w:t>
      </w:r>
      <w:r>
        <w:rPr>
          <w:i/>
          <w:sz w:val="20"/>
        </w:rPr>
        <w:t>familiar,</w:t>
      </w:r>
      <w:r>
        <w:rPr>
          <w:i/>
          <w:spacing w:val="-18"/>
          <w:sz w:val="20"/>
        </w:rPr>
        <w:t xml:space="preserve"> </w:t>
      </w:r>
      <w:r>
        <w:rPr>
          <w:i/>
          <w:sz w:val="20"/>
        </w:rPr>
        <w:t>los</w:t>
      </w:r>
      <w:r>
        <w:rPr>
          <w:i/>
          <w:spacing w:val="-14"/>
          <w:sz w:val="20"/>
        </w:rPr>
        <w:t xml:space="preserve"> </w:t>
      </w:r>
      <w:r>
        <w:rPr>
          <w:i/>
          <w:sz w:val="20"/>
        </w:rPr>
        <w:t>egresos y reintegros sostenibles y la atención diferencial e interseccional de niños, niñas y adolescentes con vulneración o amenaza de derechos, víctimas del conflicto armado, de desplazamiento o movilidad humana forzada y de desastres, teniendo en cuenta sus contextos culturales, comunitarios, familiares y sociales (…)”.</w:t>
      </w:r>
    </w:p>
    <w:p w14:paraId="285E5FC5" w14:textId="77777777" w:rsidR="006C4FEF" w:rsidRDefault="006C4FEF">
      <w:pPr>
        <w:jc w:val="both"/>
        <w:rPr>
          <w:i/>
          <w:sz w:val="20"/>
        </w:rPr>
      </w:pPr>
    </w:p>
    <w:p w14:paraId="7EE2AEF9" w14:textId="77777777" w:rsidR="007E1E7E" w:rsidRDefault="007E1E7E">
      <w:pPr>
        <w:jc w:val="both"/>
        <w:rPr>
          <w:i/>
          <w:sz w:val="20"/>
        </w:rPr>
      </w:pPr>
    </w:p>
    <w:p w14:paraId="1018A1D4" w14:textId="77777777" w:rsidR="006C4FEF" w:rsidRDefault="00000000">
      <w:pPr>
        <w:pStyle w:val="Textoindependiente"/>
        <w:spacing w:before="2"/>
        <w:ind w:left="285" w:right="182"/>
        <w:jc w:val="both"/>
      </w:pPr>
      <w:r>
        <w:t>Que de acuerdo con lo anterior, los mecanismos de seguimiento a la gestión de los operadores</w:t>
      </w:r>
      <w:r>
        <w:rPr>
          <w:spacing w:val="-10"/>
        </w:rPr>
        <w:t xml:space="preserve"> </w:t>
      </w:r>
      <w:r>
        <w:t>son</w:t>
      </w:r>
      <w:r>
        <w:rPr>
          <w:spacing w:val="-10"/>
        </w:rPr>
        <w:t xml:space="preserve"> </w:t>
      </w:r>
      <w:r>
        <w:t>(i)</w:t>
      </w:r>
      <w:r>
        <w:rPr>
          <w:spacing w:val="-9"/>
        </w:rPr>
        <w:t xml:space="preserve"> </w:t>
      </w:r>
      <w:r>
        <w:t>supervisión</w:t>
      </w:r>
      <w:r>
        <w:rPr>
          <w:spacing w:val="-10"/>
        </w:rPr>
        <w:t xml:space="preserve"> </w:t>
      </w:r>
      <w:r>
        <w:t>contractual</w:t>
      </w:r>
      <w:r>
        <w:rPr>
          <w:spacing w:val="-11"/>
        </w:rPr>
        <w:t xml:space="preserve"> </w:t>
      </w:r>
      <w:r>
        <w:t>de</w:t>
      </w:r>
      <w:r>
        <w:rPr>
          <w:spacing w:val="-10"/>
        </w:rPr>
        <w:t xml:space="preserve"> </w:t>
      </w:r>
      <w:r>
        <w:t>las</w:t>
      </w:r>
      <w:r>
        <w:rPr>
          <w:spacing w:val="-10"/>
        </w:rPr>
        <w:t xml:space="preserve"> </w:t>
      </w:r>
      <w:r>
        <w:t>Direcciones</w:t>
      </w:r>
      <w:r>
        <w:rPr>
          <w:spacing w:val="-10"/>
        </w:rPr>
        <w:t xml:space="preserve"> </w:t>
      </w:r>
      <w:r>
        <w:t>Regionales</w:t>
      </w:r>
      <w:r>
        <w:rPr>
          <w:spacing w:val="-10"/>
        </w:rPr>
        <w:t xml:space="preserve"> </w:t>
      </w:r>
      <w:r>
        <w:t>en</w:t>
      </w:r>
      <w:r>
        <w:rPr>
          <w:spacing w:val="-10"/>
        </w:rPr>
        <w:t xml:space="preserve"> </w:t>
      </w:r>
      <w:r>
        <w:t>virtud</w:t>
      </w:r>
      <w:r>
        <w:rPr>
          <w:spacing w:val="-11"/>
        </w:rPr>
        <w:t xml:space="preserve"> </w:t>
      </w:r>
      <w:r>
        <w:t>de delegación</w:t>
      </w:r>
      <w:r>
        <w:rPr>
          <w:spacing w:val="-20"/>
        </w:rPr>
        <w:t xml:space="preserve"> </w:t>
      </w:r>
      <w:r>
        <w:t>de</w:t>
      </w:r>
      <w:r>
        <w:rPr>
          <w:spacing w:val="-19"/>
        </w:rPr>
        <w:t xml:space="preserve"> </w:t>
      </w:r>
      <w:r>
        <w:t>ordenación</w:t>
      </w:r>
      <w:r>
        <w:rPr>
          <w:spacing w:val="-19"/>
        </w:rPr>
        <w:t xml:space="preserve"> </w:t>
      </w:r>
      <w:r>
        <w:t>del</w:t>
      </w:r>
      <w:r>
        <w:rPr>
          <w:spacing w:val="-20"/>
        </w:rPr>
        <w:t xml:space="preserve"> </w:t>
      </w:r>
      <w:r>
        <w:t>gasto</w:t>
      </w:r>
      <w:hyperlink w:anchor="_bookmark0" w:history="1">
        <w:r w:rsidR="006C4FEF">
          <w:rPr>
            <w:position w:val="8"/>
            <w:sz w:val="14"/>
          </w:rPr>
          <w:t>1</w:t>
        </w:r>
      </w:hyperlink>
      <w:r>
        <w:t>,</w:t>
      </w:r>
      <w:r>
        <w:rPr>
          <w:spacing w:val="26"/>
        </w:rPr>
        <w:t xml:space="preserve"> </w:t>
      </w:r>
      <w:r>
        <w:t>bajo</w:t>
      </w:r>
      <w:r>
        <w:rPr>
          <w:spacing w:val="-19"/>
        </w:rPr>
        <w:t xml:space="preserve"> </w:t>
      </w:r>
      <w:r>
        <w:t>las</w:t>
      </w:r>
      <w:r>
        <w:rPr>
          <w:spacing w:val="-19"/>
        </w:rPr>
        <w:t xml:space="preserve"> </w:t>
      </w:r>
      <w:r>
        <w:t>orientaciones</w:t>
      </w:r>
      <w:r>
        <w:rPr>
          <w:spacing w:val="-20"/>
        </w:rPr>
        <w:t xml:space="preserve"> </w:t>
      </w:r>
      <w:r>
        <w:t>del</w:t>
      </w:r>
      <w:r>
        <w:rPr>
          <w:spacing w:val="-19"/>
        </w:rPr>
        <w:t xml:space="preserve"> </w:t>
      </w:r>
      <w:r>
        <w:t>Equipo</w:t>
      </w:r>
      <w:r>
        <w:rPr>
          <w:spacing w:val="-19"/>
        </w:rPr>
        <w:t xml:space="preserve"> </w:t>
      </w:r>
      <w:r>
        <w:t>de</w:t>
      </w:r>
      <w:r>
        <w:rPr>
          <w:spacing w:val="-20"/>
        </w:rPr>
        <w:t xml:space="preserve"> </w:t>
      </w:r>
      <w:r>
        <w:t>Supervisión de</w:t>
      </w:r>
      <w:r>
        <w:rPr>
          <w:spacing w:val="-19"/>
        </w:rPr>
        <w:t xml:space="preserve"> </w:t>
      </w:r>
      <w:r>
        <w:t>la</w:t>
      </w:r>
      <w:r>
        <w:rPr>
          <w:spacing w:val="-19"/>
        </w:rPr>
        <w:t xml:space="preserve"> </w:t>
      </w:r>
      <w:r>
        <w:t>Dirección</w:t>
      </w:r>
      <w:r>
        <w:rPr>
          <w:spacing w:val="-19"/>
        </w:rPr>
        <w:t xml:space="preserve"> </w:t>
      </w:r>
      <w:r>
        <w:t>de</w:t>
      </w:r>
      <w:r>
        <w:rPr>
          <w:spacing w:val="-18"/>
        </w:rPr>
        <w:t xml:space="preserve"> </w:t>
      </w:r>
      <w:r>
        <w:t>Protección</w:t>
      </w:r>
      <w:r>
        <w:rPr>
          <w:spacing w:val="-19"/>
        </w:rPr>
        <w:t xml:space="preserve"> </w:t>
      </w:r>
      <w:r>
        <w:t>Especial;</w:t>
      </w:r>
      <w:r>
        <w:rPr>
          <w:spacing w:val="-19"/>
        </w:rPr>
        <w:t xml:space="preserve"> </w:t>
      </w:r>
      <w:r>
        <w:t>(ii)</w:t>
      </w:r>
      <w:r>
        <w:rPr>
          <w:spacing w:val="-18"/>
        </w:rPr>
        <w:t xml:space="preserve"> </w:t>
      </w:r>
      <w:r>
        <w:t>Inspección</w:t>
      </w:r>
      <w:r>
        <w:rPr>
          <w:spacing w:val="-19"/>
        </w:rPr>
        <w:t xml:space="preserve"> </w:t>
      </w:r>
      <w:r>
        <w:t>Vigilancia</w:t>
      </w:r>
      <w:r>
        <w:rPr>
          <w:spacing w:val="-20"/>
        </w:rPr>
        <w:t xml:space="preserve"> </w:t>
      </w:r>
      <w:r>
        <w:t>y</w:t>
      </w:r>
      <w:r>
        <w:rPr>
          <w:spacing w:val="-19"/>
        </w:rPr>
        <w:t xml:space="preserve"> </w:t>
      </w:r>
      <w:r>
        <w:t>Control</w:t>
      </w:r>
      <w:r>
        <w:rPr>
          <w:spacing w:val="-19"/>
        </w:rPr>
        <w:t xml:space="preserve"> </w:t>
      </w:r>
      <w:r>
        <w:t>de</w:t>
      </w:r>
      <w:r>
        <w:rPr>
          <w:spacing w:val="-18"/>
        </w:rPr>
        <w:t xml:space="preserve"> </w:t>
      </w:r>
      <w:r>
        <w:t>la</w:t>
      </w:r>
      <w:r>
        <w:rPr>
          <w:spacing w:val="-19"/>
        </w:rPr>
        <w:t xml:space="preserve"> </w:t>
      </w:r>
      <w:r>
        <w:t>Oficina de</w:t>
      </w:r>
      <w:r>
        <w:rPr>
          <w:spacing w:val="-11"/>
        </w:rPr>
        <w:t xml:space="preserve"> </w:t>
      </w:r>
      <w:r>
        <w:t>Inspección,</w:t>
      </w:r>
      <w:r>
        <w:rPr>
          <w:spacing w:val="-11"/>
        </w:rPr>
        <w:t xml:space="preserve"> </w:t>
      </w:r>
      <w:r>
        <w:t>Vigilancia</w:t>
      </w:r>
      <w:r>
        <w:rPr>
          <w:spacing w:val="-12"/>
        </w:rPr>
        <w:t xml:space="preserve"> </w:t>
      </w:r>
      <w:r>
        <w:t>y</w:t>
      </w:r>
      <w:r>
        <w:rPr>
          <w:spacing w:val="-13"/>
        </w:rPr>
        <w:t xml:space="preserve"> </w:t>
      </w:r>
      <w:r>
        <w:t>Control</w:t>
      </w:r>
      <w:r>
        <w:rPr>
          <w:spacing w:val="-12"/>
        </w:rPr>
        <w:t xml:space="preserve"> </w:t>
      </w:r>
      <w:r>
        <w:t>y</w:t>
      </w:r>
      <w:r>
        <w:rPr>
          <w:spacing w:val="-13"/>
        </w:rPr>
        <w:t xml:space="preserve"> </w:t>
      </w:r>
      <w:r>
        <w:t>Calidad</w:t>
      </w:r>
      <w:r>
        <w:rPr>
          <w:spacing w:val="-10"/>
        </w:rPr>
        <w:t xml:space="preserve"> </w:t>
      </w:r>
      <w:r>
        <w:t>de</w:t>
      </w:r>
      <w:r>
        <w:rPr>
          <w:spacing w:val="-11"/>
        </w:rPr>
        <w:t xml:space="preserve"> </w:t>
      </w:r>
      <w:r>
        <w:t>la</w:t>
      </w:r>
      <w:r>
        <w:rPr>
          <w:spacing w:val="-12"/>
        </w:rPr>
        <w:t xml:space="preserve"> </w:t>
      </w:r>
      <w:r>
        <w:t>Dirección</w:t>
      </w:r>
      <w:r>
        <w:rPr>
          <w:spacing w:val="-12"/>
        </w:rPr>
        <w:t xml:space="preserve"> </w:t>
      </w:r>
      <w:r>
        <w:t>General</w:t>
      </w:r>
      <w:r>
        <w:rPr>
          <w:spacing w:val="-12"/>
        </w:rPr>
        <w:t xml:space="preserve"> </w:t>
      </w:r>
      <w:r>
        <w:t>en</w:t>
      </w:r>
      <w:r>
        <w:rPr>
          <w:spacing w:val="-12"/>
        </w:rPr>
        <w:t xml:space="preserve"> </w:t>
      </w:r>
      <w:r>
        <w:t>cumplimiento de lo dispuesto en los artículos 16, 208 y 209 de la Ley 1098 de 2006.</w:t>
      </w:r>
    </w:p>
    <w:p w14:paraId="1C04FC50" w14:textId="77777777" w:rsidR="006C4FEF" w:rsidRDefault="006C4FEF">
      <w:pPr>
        <w:pStyle w:val="Textoindependiente"/>
        <w:spacing w:before="1"/>
      </w:pPr>
    </w:p>
    <w:p w14:paraId="065048AE" w14:textId="304A52C8" w:rsidR="006C4FEF" w:rsidRDefault="00000000">
      <w:pPr>
        <w:pStyle w:val="Textoindependiente"/>
        <w:ind w:left="285"/>
        <w:jc w:val="both"/>
      </w:pPr>
      <w:r>
        <w:t>Que,</w:t>
      </w:r>
      <w:r>
        <w:rPr>
          <w:spacing w:val="-3"/>
        </w:rPr>
        <w:t xml:space="preserve"> </w:t>
      </w:r>
      <w:r>
        <w:t>en</w:t>
      </w:r>
      <w:r>
        <w:rPr>
          <w:spacing w:val="-3"/>
        </w:rPr>
        <w:t xml:space="preserve"> </w:t>
      </w:r>
      <w:r>
        <w:t>efecto,</w:t>
      </w:r>
      <w:r>
        <w:rPr>
          <w:spacing w:val="-3"/>
        </w:rPr>
        <w:t xml:space="preserve"> </w:t>
      </w:r>
      <w:r>
        <w:t>el</w:t>
      </w:r>
      <w:r>
        <w:rPr>
          <w:spacing w:val="-3"/>
        </w:rPr>
        <w:t xml:space="preserve"> </w:t>
      </w:r>
      <w:r>
        <w:t>artículo</w:t>
      </w:r>
      <w:r>
        <w:rPr>
          <w:spacing w:val="-2"/>
        </w:rPr>
        <w:t xml:space="preserve"> </w:t>
      </w:r>
      <w:r>
        <w:t>16</w:t>
      </w:r>
      <w:r>
        <w:rPr>
          <w:spacing w:val="-3"/>
        </w:rPr>
        <w:t xml:space="preserve"> </w:t>
      </w:r>
      <w:r>
        <w:t>de</w:t>
      </w:r>
      <w:r>
        <w:rPr>
          <w:spacing w:val="-2"/>
        </w:rPr>
        <w:t xml:space="preserve"> </w:t>
      </w:r>
      <w:r>
        <w:t>la</w:t>
      </w:r>
      <w:r>
        <w:rPr>
          <w:spacing w:val="-3"/>
        </w:rPr>
        <w:t xml:space="preserve"> </w:t>
      </w:r>
      <w:r>
        <w:t>Ley</w:t>
      </w:r>
      <w:r>
        <w:rPr>
          <w:spacing w:val="-4"/>
        </w:rPr>
        <w:t xml:space="preserve"> </w:t>
      </w:r>
      <w:r>
        <w:t>1098</w:t>
      </w:r>
      <w:r>
        <w:rPr>
          <w:spacing w:val="-2"/>
        </w:rPr>
        <w:t xml:space="preserve"> </w:t>
      </w:r>
      <w:r>
        <w:t>de</w:t>
      </w:r>
      <w:r>
        <w:rPr>
          <w:spacing w:val="-3"/>
        </w:rPr>
        <w:t xml:space="preserve"> </w:t>
      </w:r>
      <w:r>
        <w:t>2006</w:t>
      </w:r>
      <w:r>
        <w:rPr>
          <w:spacing w:val="-2"/>
        </w:rPr>
        <w:t xml:space="preserve"> </w:t>
      </w:r>
      <w:r>
        <w:t>señala</w:t>
      </w:r>
      <w:r>
        <w:rPr>
          <w:spacing w:val="-3"/>
        </w:rPr>
        <w:t xml:space="preserve"> </w:t>
      </w:r>
      <w:r>
        <w:rPr>
          <w:spacing w:val="-4"/>
        </w:rPr>
        <w:t>que:</w:t>
      </w:r>
    </w:p>
    <w:p w14:paraId="5100F6DA" w14:textId="77777777" w:rsidR="006C4FEF" w:rsidRDefault="006C4FEF">
      <w:pPr>
        <w:pStyle w:val="Textoindependiente"/>
        <w:spacing w:before="119"/>
      </w:pPr>
    </w:p>
    <w:p w14:paraId="2D0AF984" w14:textId="77777777" w:rsidR="006C4FEF" w:rsidRDefault="00000000">
      <w:pPr>
        <w:spacing w:before="1"/>
        <w:ind w:left="993" w:right="188"/>
        <w:jc w:val="both"/>
        <w:rPr>
          <w:i/>
          <w:sz w:val="18"/>
        </w:rPr>
      </w:pPr>
      <w:r>
        <w:rPr>
          <w:i/>
          <w:sz w:val="18"/>
        </w:rPr>
        <w:t>“Todas las personas naturales o jurídicas, con personería jurídica expedida por el Instituto Colombiano de Bienestar Familiar o sin ella, que aún, con autorización de los padres o representantes</w:t>
      </w:r>
      <w:r>
        <w:rPr>
          <w:i/>
          <w:spacing w:val="-4"/>
          <w:sz w:val="18"/>
        </w:rPr>
        <w:t xml:space="preserve"> </w:t>
      </w:r>
      <w:r>
        <w:rPr>
          <w:i/>
          <w:sz w:val="18"/>
        </w:rPr>
        <w:t>legales,</w:t>
      </w:r>
      <w:r>
        <w:rPr>
          <w:i/>
          <w:spacing w:val="-5"/>
          <w:sz w:val="18"/>
        </w:rPr>
        <w:t xml:space="preserve"> </w:t>
      </w:r>
      <w:r>
        <w:rPr>
          <w:i/>
          <w:sz w:val="18"/>
        </w:rPr>
        <w:t>alberguen</w:t>
      </w:r>
      <w:r>
        <w:rPr>
          <w:i/>
          <w:spacing w:val="-3"/>
          <w:sz w:val="18"/>
        </w:rPr>
        <w:t xml:space="preserve"> </w:t>
      </w:r>
      <w:r>
        <w:rPr>
          <w:i/>
          <w:sz w:val="18"/>
        </w:rPr>
        <w:t>o</w:t>
      </w:r>
      <w:r>
        <w:rPr>
          <w:i/>
          <w:spacing w:val="-3"/>
          <w:sz w:val="18"/>
        </w:rPr>
        <w:t xml:space="preserve"> </w:t>
      </w:r>
      <w:r>
        <w:rPr>
          <w:i/>
          <w:sz w:val="18"/>
        </w:rPr>
        <w:t>cuiden</w:t>
      </w:r>
      <w:r>
        <w:rPr>
          <w:i/>
          <w:spacing w:val="-3"/>
          <w:sz w:val="18"/>
        </w:rPr>
        <w:t xml:space="preserve"> </w:t>
      </w:r>
      <w:r>
        <w:rPr>
          <w:i/>
          <w:sz w:val="18"/>
        </w:rPr>
        <w:t>a</w:t>
      </w:r>
      <w:r>
        <w:rPr>
          <w:i/>
          <w:spacing w:val="-4"/>
          <w:sz w:val="18"/>
        </w:rPr>
        <w:t xml:space="preserve"> </w:t>
      </w:r>
      <w:r>
        <w:rPr>
          <w:i/>
          <w:sz w:val="18"/>
        </w:rPr>
        <w:t>los</w:t>
      </w:r>
      <w:r>
        <w:rPr>
          <w:i/>
          <w:spacing w:val="-4"/>
          <w:sz w:val="18"/>
        </w:rPr>
        <w:t xml:space="preserve"> </w:t>
      </w:r>
      <w:r>
        <w:rPr>
          <w:i/>
          <w:sz w:val="18"/>
        </w:rPr>
        <w:t>niños,</w:t>
      </w:r>
      <w:r>
        <w:rPr>
          <w:i/>
          <w:spacing w:val="-5"/>
          <w:sz w:val="18"/>
        </w:rPr>
        <w:t xml:space="preserve"> </w:t>
      </w:r>
      <w:r>
        <w:rPr>
          <w:i/>
          <w:sz w:val="18"/>
        </w:rPr>
        <w:t>las</w:t>
      </w:r>
      <w:r>
        <w:rPr>
          <w:i/>
          <w:spacing w:val="-4"/>
          <w:sz w:val="18"/>
        </w:rPr>
        <w:t xml:space="preserve"> </w:t>
      </w:r>
      <w:r>
        <w:rPr>
          <w:i/>
          <w:sz w:val="18"/>
        </w:rPr>
        <w:t>niñas</w:t>
      </w:r>
      <w:r>
        <w:rPr>
          <w:i/>
          <w:spacing w:val="-4"/>
          <w:sz w:val="18"/>
        </w:rPr>
        <w:t xml:space="preserve"> </w:t>
      </w:r>
      <w:r>
        <w:rPr>
          <w:i/>
          <w:sz w:val="18"/>
        </w:rPr>
        <w:t>o</w:t>
      </w:r>
      <w:r>
        <w:rPr>
          <w:i/>
          <w:spacing w:val="-3"/>
          <w:sz w:val="18"/>
        </w:rPr>
        <w:t xml:space="preserve"> </w:t>
      </w:r>
      <w:r>
        <w:rPr>
          <w:i/>
          <w:sz w:val="18"/>
        </w:rPr>
        <w:t>los</w:t>
      </w:r>
      <w:r>
        <w:rPr>
          <w:i/>
          <w:spacing w:val="-4"/>
          <w:sz w:val="18"/>
        </w:rPr>
        <w:t xml:space="preserve"> </w:t>
      </w:r>
      <w:r>
        <w:rPr>
          <w:i/>
          <w:sz w:val="18"/>
        </w:rPr>
        <w:t>adolescentes</w:t>
      </w:r>
      <w:r>
        <w:rPr>
          <w:i/>
          <w:spacing w:val="-4"/>
          <w:sz w:val="18"/>
        </w:rPr>
        <w:t xml:space="preserve"> </w:t>
      </w:r>
      <w:r>
        <w:rPr>
          <w:i/>
          <w:sz w:val="18"/>
        </w:rPr>
        <w:t>son</w:t>
      </w:r>
      <w:r>
        <w:rPr>
          <w:i/>
          <w:spacing w:val="-3"/>
          <w:sz w:val="18"/>
        </w:rPr>
        <w:t xml:space="preserve"> </w:t>
      </w:r>
      <w:r>
        <w:rPr>
          <w:i/>
          <w:sz w:val="18"/>
        </w:rPr>
        <w:t>sujetos de la vigilancia del Estado. De acuerdo con las normas que regulan la prestación del servicio público</w:t>
      </w:r>
      <w:r>
        <w:rPr>
          <w:i/>
          <w:spacing w:val="-3"/>
          <w:sz w:val="18"/>
        </w:rPr>
        <w:t xml:space="preserve"> </w:t>
      </w:r>
      <w:r>
        <w:rPr>
          <w:i/>
          <w:sz w:val="18"/>
        </w:rPr>
        <w:t>de</w:t>
      </w:r>
      <w:r>
        <w:rPr>
          <w:i/>
          <w:spacing w:val="-1"/>
          <w:sz w:val="18"/>
        </w:rPr>
        <w:t xml:space="preserve"> </w:t>
      </w:r>
      <w:r>
        <w:rPr>
          <w:i/>
          <w:sz w:val="18"/>
        </w:rPr>
        <w:t>Bienestar</w:t>
      </w:r>
      <w:r>
        <w:rPr>
          <w:i/>
          <w:spacing w:val="-1"/>
          <w:sz w:val="18"/>
        </w:rPr>
        <w:t xml:space="preserve"> </w:t>
      </w:r>
      <w:r>
        <w:rPr>
          <w:i/>
          <w:sz w:val="18"/>
        </w:rPr>
        <w:t>Familiar</w:t>
      </w:r>
      <w:r>
        <w:rPr>
          <w:i/>
          <w:spacing w:val="-1"/>
          <w:sz w:val="18"/>
        </w:rPr>
        <w:t xml:space="preserve"> </w:t>
      </w:r>
      <w:r>
        <w:rPr>
          <w:i/>
          <w:sz w:val="18"/>
        </w:rPr>
        <w:t>compete</w:t>
      </w:r>
      <w:r>
        <w:rPr>
          <w:i/>
          <w:spacing w:val="-1"/>
          <w:sz w:val="18"/>
        </w:rPr>
        <w:t xml:space="preserve"> </w:t>
      </w:r>
      <w:r>
        <w:rPr>
          <w:i/>
          <w:sz w:val="18"/>
        </w:rPr>
        <w:t>al</w:t>
      </w:r>
      <w:r>
        <w:rPr>
          <w:i/>
          <w:spacing w:val="-1"/>
          <w:sz w:val="18"/>
        </w:rPr>
        <w:t xml:space="preserve"> </w:t>
      </w:r>
      <w:r>
        <w:rPr>
          <w:i/>
          <w:sz w:val="18"/>
        </w:rPr>
        <w:t>Instituto Colombiano de</w:t>
      </w:r>
      <w:r>
        <w:rPr>
          <w:i/>
          <w:spacing w:val="-1"/>
          <w:sz w:val="18"/>
        </w:rPr>
        <w:t xml:space="preserve"> </w:t>
      </w:r>
      <w:r>
        <w:rPr>
          <w:i/>
          <w:sz w:val="18"/>
        </w:rPr>
        <w:t>Bienestar</w:t>
      </w:r>
      <w:r>
        <w:rPr>
          <w:i/>
          <w:spacing w:val="-1"/>
          <w:sz w:val="18"/>
        </w:rPr>
        <w:t xml:space="preserve"> </w:t>
      </w:r>
      <w:r>
        <w:rPr>
          <w:i/>
          <w:sz w:val="18"/>
        </w:rPr>
        <w:t>Familiar</w:t>
      </w:r>
      <w:r>
        <w:rPr>
          <w:i/>
          <w:spacing w:val="-1"/>
          <w:sz w:val="18"/>
        </w:rPr>
        <w:t xml:space="preserve"> </w:t>
      </w:r>
      <w:r>
        <w:rPr>
          <w:i/>
          <w:sz w:val="18"/>
        </w:rPr>
        <w:t>como ente rector,</w:t>
      </w:r>
      <w:r>
        <w:rPr>
          <w:i/>
          <w:spacing w:val="-13"/>
          <w:sz w:val="18"/>
        </w:rPr>
        <w:t xml:space="preserve"> </w:t>
      </w:r>
      <w:r>
        <w:rPr>
          <w:i/>
          <w:sz w:val="18"/>
        </w:rPr>
        <w:t>coordinador</w:t>
      </w:r>
      <w:r>
        <w:rPr>
          <w:i/>
          <w:spacing w:val="-12"/>
          <w:sz w:val="18"/>
        </w:rPr>
        <w:t xml:space="preserve"> </w:t>
      </w:r>
      <w:r>
        <w:rPr>
          <w:i/>
          <w:sz w:val="18"/>
        </w:rPr>
        <w:t>y</w:t>
      </w:r>
      <w:r>
        <w:rPr>
          <w:i/>
          <w:spacing w:val="-13"/>
          <w:sz w:val="18"/>
        </w:rPr>
        <w:t xml:space="preserve"> </w:t>
      </w:r>
      <w:r>
        <w:rPr>
          <w:i/>
          <w:sz w:val="18"/>
        </w:rPr>
        <w:t>articulador</w:t>
      </w:r>
      <w:r>
        <w:rPr>
          <w:i/>
          <w:spacing w:val="-12"/>
          <w:sz w:val="18"/>
        </w:rPr>
        <w:t xml:space="preserve"> </w:t>
      </w:r>
      <w:r>
        <w:rPr>
          <w:i/>
          <w:sz w:val="18"/>
        </w:rPr>
        <w:t>del</w:t>
      </w:r>
      <w:r>
        <w:rPr>
          <w:i/>
          <w:spacing w:val="-11"/>
          <w:sz w:val="18"/>
        </w:rPr>
        <w:t xml:space="preserve"> </w:t>
      </w:r>
      <w:r>
        <w:rPr>
          <w:i/>
          <w:sz w:val="18"/>
        </w:rPr>
        <w:t>Sistema</w:t>
      </w:r>
      <w:r>
        <w:rPr>
          <w:i/>
          <w:spacing w:val="-12"/>
          <w:sz w:val="18"/>
        </w:rPr>
        <w:t xml:space="preserve"> </w:t>
      </w:r>
      <w:r>
        <w:rPr>
          <w:i/>
          <w:sz w:val="18"/>
        </w:rPr>
        <w:t>Nacional</w:t>
      </w:r>
      <w:r>
        <w:rPr>
          <w:i/>
          <w:spacing w:val="-11"/>
          <w:sz w:val="18"/>
        </w:rPr>
        <w:t xml:space="preserve"> </w:t>
      </w:r>
      <w:r>
        <w:rPr>
          <w:i/>
          <w:sz w:val="18"/>
        </w:rPr>
        <w:t>de</w:t>
      </w:r>
      <w:r>
        <w:rPr>
          <w:i/>
          <w:spacing w:val="-11"/>
          <w:sz w:val="18"/>
        </w:rPr>
        <w:t xml:space="preserve"> </w:t>
      </w:r>
      <w:r>
        <w:rPr>
          <w:i/>
          <w:sz w:val="18"/>
        </w:rPr>
        <w:t>Bienestar</w:t>
      </w:r>
      <w:r>
        <w:rPr>
          <w:i/>
          <w:spacing w:val="-12"/>
          <w:sz w:val="18"/>
        </w:rPr>
        <w:t xml:space="preserve"> </w:t>
      </w:r>
      <w:r>
        <w:rPr>
          <w:i/>
          <w:sz w:val="18"/>
        </w:rPr>
        <w:t>Familiar,</w:t>
      </w:r>
      <w:r>
        <w:rPr>
          <w:i/>
          <w:spacing w:val="-13"/>
          <w:sz w:val="18"/>
        </w:rPr>
        <w:t xml:space="preserve"> </w:t>
      </w:r>
      <w:r>
        <w:rPr>
          <w:i/>
          <w:sz w:val="18"/>
        </w:rPr>
        <w:t>reconocer,</w:t>
      </w:r>
      <w:r>
        <w:rPr>
          <w:i/>
          <w:spacing w:val="-12"/>
          <w:sz w:val="18"/>
        </w:rPr>
        <w:t xml:space="preserve"> </w:t>
      </w:r>
      <w:r>
        <w:rPr>
          <w:i/>
          <w:sz w:val="18"/>
        </w:rPr>
        <w:t>otorgar, suspender y</w:t>
      </w:r>
      <w:r>
        <w:rPr>
          <w:i/>
          <w:spacing w:val="-1"/>
          <w:sz w:val="18"/>
        </w:rPr>
        <w:t xml:space="preserve"> </w:t>
      </w:r>
      <w:r>
        <w:rPr>
          <w:i/>
          <w:sz w:val="18"/>
        </w:rPr>
        <w:t>cancelar personerías</w:t>
      </w:r>
      <w:r>
        <w:rPr>
          <w:i/>
          <w:spacing w:val="-1"/>
          <w:sz w:val="18"/>
        </w:rPr>
        <w:t xml:space="preserve"> </w:t>
      </w:r>
      <w:r>
        <w:rPr>
          <w:i/>
          <w:sz w:val="18"/>
        </w:rPr>
        <w:t>jurídicas</w:t>
      </w:r>
      <w:r>
        <w:rPr>
          <w:i/>
          <w:spacing w:val="-1"/>
          <w:sz w:val="18"/>
        </w:rPr>
        <w:t xml:space="preserve"> </w:t>
      </w:r>
      <w:r>
        <w:rPr>
          <w:i/>
          <w:sz w:val="18"/>
        </w:rPr>
        <w:t>y</w:t>
      </w:r>
      <w:r>
        <w:rPr>
          <w:i/>
          <w:spacing w:val="-1"/>
          <w:sz w:val="18"/>
        </w:rPr>
        <w:t xml:space="preserve"> </w:t>
      </w:r>
      <w:r>
        <w:rPr>
          <w:i/>
          <w:sz w:val="18"/>
        </w:rPr>
        <w:t xml:space="preserve">licencias de funcionamiento a las Instituciones del Sistema que prestan servicios de protección a los menores de edad o la familia y a las que </w:t>
      </w:r>
      <w:r>
        <w:rPr>
          <w:i/>
          <w:sz w:val="18"/>
        </w:rPr>
        <w:lastRenderedPageBreak/>
        <w:t>desarrollen el programa de adopción”.</w:t>
      </w:r>
    </w:p>
    <w:p w14:paraId="1912FB25" w14:textId="77777777" w:rsidR="006C4FEF" w:rsidRDefault="006C4FEF">
      <w:pPr>
        <w:pStyle w:val="Textoindependiente"/>
        <w:spacing w:before="23"/>
        <w:rPr>
          <w:i/>
          <w:sz w:val="18"/>
        </w:rPr>
      </w:pPr>
    </w:p>
    <w:p w14:paraId="08398B25" w14:textId="77777777" w:rsidR="006C4FEF" w:rsidRDefault="00000000">
      <w:pPr>
        <w:ind w:left="285" w:right="188"/>
        <w:jc w:val="both"/>
      </w:pPr>
      <w:r>
        <w:rPr>
          <w:noProof/>
        </w:rPr>
        <mc:AlternateContent>
          <mc:Choice Requires="wps">
            <w:drawing>
              <wp:anchor distT="0" distB="0" distL="0" distR="0" simplePos="0" relativeHeight="251658240" behindDoc="1" locked="0" layoutInCell="1" allowOverlap="1" wp14:anchorId="7E1BB28B" wp14:editId="079D8CA4">
                <wp:simplePos x="0" y="0"/>
                <wp:positionH relativeFrom="page">
                  <wp:posOffset>1080820</wp:posOffset>
                </wp:positionH>
                <wp:positionV relativeFrom="paragraph">
                  <wp:posOffset>358</wp:posOffset>
                </wp:positionV>
                <wp:extent cx="5942330" cy="51117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511175"/>
                        </a:xfrm>
                        <a:custGeom>
                          <a:avLst/>
                          <a:gdLst/>
                          <a:ahLst/>
                          <a:cxnLst/>
                          <a:rect l="l" t="t" r="r" b="b"/>
                          <a:pathLst>
                            <a:path w="5942330" h="511175">
                              <a:moveTo>
                                <a:pt x="5941822" y="0"/>
                              </a:moveTo>
                              <a:lnTo>
                                <a:pt x="0" y="0"/>
                              </a:lnTo>
                              <a:lnTo>
                                <a:pt x="0" y="170992"/>
                              </a:lnTo>
                              <a:lnTo>
                                <a:pt x="0" y="340156"/>
                              </a:lnTo>
                              <a:lnTo>
                                <a:pt x="0" y="510844"/>
                              </a:lnTo>
                              <a:lnTo>
                                <a:pt x="5928106" y="510844"/>
                              </a:lnTo>
                              <a:lnTo>
                                <a:pt x="5928106" y="340156"/>
                              </a:lnTo>
                              <a:lnTo>
                                <a:pt x="5941822" y="340156"/>
                              </a:lnTo>
                              <a:lnTo>
                                <a:pt x="5941822" y="170992"/>
                              </a:lnTo>
                              <a:lnTo>
                                <a:pt x="594182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DC1543C" id="Graphic 26" o:spid="_x0000_s1026" style="position:absolute;margin-left:85.1pt;margin-top:.05pt;width:467.9pt;height:40.2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42330,51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" path="m5941822,l,,,170992,,340156,,510844r5928106,l5928106,340156r13716,l5941822,170992,5941822,xe" stroked="f">
                <v:path arrowok="t"/>
                <w10:wrap anchorx="page"/>
              </v:shape>
            </w:pict>
          </mc:Fallback>
        </mc:AlternateContent>
      </w:r>
      <w:r>
        <w:t>Que mediante la Resolución No. 4199 de 15 de julio de 2021, el ICBF aprobó el “</w:t>
      </w:r>
      <w:r>
        <w:rPr>
          <w:i/>
        </w:rPr>
        <w:t>Lineamiento Técnico para la Implementación del Modelo de Atención dirigido a Niñas, Niños, Adolescentes, en las Modalidades de Restablecimiento de Derechos</w:t>
      </w:r>
      <w:r>
        <w:t>”.</w:t>
      </w:r>
    </w:p>
    <w:p w14:paraId="229BAF9C" w14:textId="77777777" w:rsidR="006C4FEF" w:rsidRDefault="006C4FEF">
      <w:pPr>
        <w:pStyle w:val="Textoindependiente"/>
        <w:spacing w:before="1"/>
      </w:pPr>
    </w:p>
    <w:p w14:paraId="49ACAABE" w14:textId="77777777" w:rsidR="006C4FEF" w:rsidRDefault="00000000">
      <w:pPr>
        <w:ind w:left="285" w:right="188"/>
        <w:jc w:val="both"/>
      </w:pPr>
      <w:r>
        <w:rPr>
          <w:noProof/>
        </w:rPr>
        <mc:AlternateContent>
          <mc:Choice Requires="wps">
            <w:drawing>
              <wp:anchor distT="0" distB="0" distL="0" distR="0" simplePos="0" relativeHeight="251659264" behindDoc="1" locked="0" layoutInCell="1" allowOverlap="1" wp14:anchorId="422912B8" wp14:editId="3CBFFDF4">
                <wp:simplePos x="0" y="0"/>
                <wp:positionH relativeFrom="page">
                  <wp:posOffset>1080820</wp:posOffset>
                </wp:positionH>
                <wp:positionV relativeFrom="paragraph">
                  <wp:posOffset>604</wp:posOffset>
                </wp:positionV>
                <wp:extent cx="5942330" cy="509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509270"/>
                        </a:xfrm>
                        <a:custGeom>
                          <a:avLst/>
                          <a:gdLst/>
                          <a:ahLst/>
                          <a:cxnLst/>
                          <a:rect l="l" t="t" r="r" b="b"/>
                          <a:pathLst>
                            <a:path w="5942330" h="509270">
                              <a:moveTo>
                                <a:pt x="5516245" y="339864"/>
                              </a:moveTo>
                              <a:lnTo>
                                <a:pt x="0" y="339864"/>
                              </a:lnTo>
                              <a:lnTo>
                                <a:pt x="0" y="509016"/>
                              </a:lnTo>
                              <a:lnTo>
                                <a:pt x="5516245" y="509016"/>
                              </a:lnTo>
                              <a:lnTo>
                                <a:pt x="5516245" y="339864"/>
                              </a:lnTo>
                              <a:close/>
                            </a:path>
                            <a:path w="5942330" h="509270">
                              <a:moveTo>
                                <a:pt x="5941822" y="0"/>
                              </a:moveTo>
                              <a:lnTo>
                                <a:pt x="0" y="0"/>
                              </a:lnTo>
                              <a:lnTo>
                                <a:pt x="0" y="170688"/>
                              </a:lnTo>
                              <a:lnTo>
                                <a:pt x="0" y="339852"/>
                              </a:lnTo>
                              <a:lnTo>
                                <a:pt x="5941822" y="339852"/>
                              </a:lnTo>
                              <a:lnTo>
                                <a:pt x="5941822" y="170688"/>
                              </a:lnTo>
                              <a:lnTo>
                                <a:pt x="594182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80EAB20" id="Graphic 27" o:spid="_x0000_s1026" style="position:absolute;margin-left:85.1pt;margin-top:.05pt;width:467.9pt;height:40.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942330,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" path="m5516245,339864l,339864,,509016r5516245,l5516245,339864xem5941822,l,,,170688,,339852r5941822,l5941822,170688,5941822,xe" stroked="f">
                <v:path arrowok="t"/>
                <w10:wrap anchorx="page"/>
              </v:shape>
            </w:pict>
          </mc:Fallback>
        </mc:AlternateContent>
      </w:r>
      <w:r>
        <w:t xml:space="preserve">Que mediante la Resolución No. 4200 del 15 de julio de 2021, el ICBF aprobó el </w:t>
      </w:r>
      <w:r>
        <w:rPr>
          <w:i/>
        </w:rPr>
        <w:t>Manual Operativo Modalidades y Servicio para la atención de las Niñas, Niños y Adolescentes, con Proceso Administrativo de Restablecimiento de Derechos</w:t>
      </w:r>
      <w:r>
        <w:t>”.</w:t>
      </w:r>
    </w:p>
    <w:p w14:paraId="001F2846" w14:textId="77777777" w:rsidR="006C4FEF" w:rsidRDefault="006C4FEF">
      <w:pPr>
        <w:pStyle w:val="Textoindependiente"/>
        <w:spacing w:before="1"/>
      </w:pPr>
    </w:p>
    <w:p w14:paraId="4658B276" w14:textId="77777777" w:rsidR="006C4FEF" w:rsidRDefault="00000000">
      <w:pPr>
        <w:ind w:left="285" w:right="189"/>
        <w:jc w:val="both"/>
      </w:pPr>
      <w:r>
        <w:rPr>
          <w:noProof/>
        </w:rPr>
        <mc:AlternateContent>
          <mc:Choice Requires="wps">
            <w:drawing>
              <wp:anchor distT="0" distB="0" distL="0" distR="0" simplePos="0" relativeHeight="251660288" behindDoc="1" locked="0" layoutInCell="1" allowOverlap="1" wp14:anchorId="2C7E3CB4" wp14:editId="01EB8EAD">
                <wp:simplePos x="0" y="0"/>
                <wp:positionH relativeFrom="page">
                  <wp:posOffset>1080820</wp:posOffset>
                </wp:positionH>
                <wp:positionV relativeFrom="paragraph">
                  <wp:posOffset>546</wp:posOffset>
                </wp:positionV>
                <wp:extent cx="5942330" cy="67818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678180"/>
                        </a:xfrm>
                        <a:custGeom>
                          <a:avLst/>
                          <a:gdLst/>
                          <a:ahLst/>
                          <a:cxnLst/>
                          <a:rect l="l" t="t" r="r" b="b"/>
                          <a:pathLst>
                            <a:path w="5942330" h="678180">
                              <a:moveTo>
                                <a:pt x="5941822" y="0"/>
                              </a:moveTo>
                              <a:lnTo>
                                <a:pt x="0" y="0"/>
                              </a:lnTo>
                              <a:lnTo>
                                <a:pt x="0" y="169164"/>
                              </a:lnTo>
                              <a:lnTo>
                                <a:pt x="0" y="339852"/>
                              </a:lnTo>
                              <a:lnTo>
                                <a:pt x="0" y="509016"/>
                              </a:lnTo>
                              <a:lnTo>
                                <a:pt x="0" y="678180"/>
                              </a:lnTo>
                              <a:lnTo>
                                <a:pt x="5447665" y="678180"/>
                              </a:lnTo>
                              <a:lnTo>
                                <a:pt x="5447665" y="509016"/>
                              </a:lnTo>
                              <a:lnTo>
                                <a:pt x="5941822" y="509016"/>
                              </a:lnTo>
                              <a:lnTo>
                                <a:pt x="5941822" y="339852"/>
                              </a:lnTo>
                              <a:lnTo>
                                <a:pt x="5941822" y="169164"/>
                              </a:lnTo>
                              <a:lnTo>
                                <a:pt x="594182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EA85DB5" id="Graphic 28" o:spid="_x0000_s1026" style="position:absolute;margin-left:85.1pt;margin-top:.05pt;width:467.9pt;height:53.4pt;z-index:-251656192;visibility:visible;mso-wrap-style:square;mso-wrap-distance-left:0;mso-wrap-distance-top:0;mso-wrap-distance-right:0;mso-wrap-distance-bottom:0;mso-position-horizontal:absolute;mso-position-horizontal-relative:page;mso-position-vertical:absolute;mso-position-vertical-relative:text;v-text-anchor:top" coordsize="5942330,678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" path="m5941822,l,,,169164,,339852,,509016,,678180r5447665,l5447665,509016r494157,l5941822,339852r,-170688l5941822,xe" stroked="f">
                <v:path arrowok="t"/>
                <w10:wrap anchorx="page"/>
              </v:shape>
            </w:pict>
          </mc:Fallback>
        </mc:AlternateContent>
      </w:r>
      <w:r>
        <w:t xml:space="preserve">Que mediante la Resolución No. 3368 de 28 de junio de 2022, el ICBF aprobó la modificación del </w:t>
      </w:r>
      <w:r>
        <w:rPr>
          <w:i/>
        </w:rPr>
        <w:t>“Manual Operativo Modalidades y Servicio para la atención de Niñas, Niños y Adolescentes con Proceso Administrativo de Restablecimiento de Derechos aprobado por la Resolución número 4200 de 15 de julio de 2021</w:t>
      </w:r>
      <w:r>
        <w:t>”.</w:t>
      </w:r>
    </w:p>
    <w:p w14:paraId="53C33913" w14:textId="77777777" w:rsidR="006C4FEF" w:rsidRDefault="006C4FEF">
      <w:pPr>
        <w:pStyle w:val="Textoindependiente"/>
      </w:pPr>
    </w:p>
    <w:p w14:paraId="03717ED3" w14:textId="77777777" w:rsidR="006C4FEF" w:rsidRDefault="00000000">
      <w:pPr>
        <w:pStyle w:val="Textoindependiente"/>
        <w:ind w:left="285" w:right="131"/>
        <w:jc w:val="both"/>
      </w:pPr>
      <w:r>
        <w:t>Que</w:t>
      </w:r>
      <w:r>
        <w:rPr>
          <w:spacing w:val="-5"/>
        </w:rPr>
        <w:t xml:space="preserve"> </w:t>
      </w:r>
      <w:r>
        <w:t>en</w:t>
      </w:r>
      <w:r>
        <w:rPr>
          <w:spacing w:val="-5"/>
        </w:rPr>
        <w:t xml:space="preserve"> </w:t>
      </w:r>
      <w:r>
        <w:t>virtud</w:t>
      </w:r>
      <w:r>
        <w:rPr>
          <w:spacing w:val="-6"/>
        </w:rPr>
        <w:t xml:space="preserve"> </w:t>
      </w:r>
      <w:r>
        <w:t>de</w:t>
      </w:r>
      <w:r>
        <w:rPr>
          <w:spacing w:val="-3"/>
        </w:rPr>
        <w:t xml:space="preserve"> </w:t>
      </w:r>
      <w:r>
        <w:t>lo</w:t>
      </w:r>
      <w:r>
        <w:rPr>
          <w:spacing w:val="-4"/>
        </w:rPr>
        <w:t xml:space="preserve"> </w:t>
      </w:r>
      <w:r>
        <w:t>anterior</w:t>
      </w:r>
      <w:r>
        <w:rPr>
          <w:spacing w:val="-6"/>
        </w:rPr>
        <w:t xml:space="preserve"> </w:t>
      </w:r>
      <w:r>
        <w:t>y</w:t>
      </w:r>
      <w:r>
        <w:rPr>
          <w:spacing w:val="-5"/>
        </w:rPr>
        <w:t xml:space="preserve"> </w:t>
      </w:r>
      <w:r>
        <w:t>los</w:t>
      </w:r>
      <w:r>
        <w:rPr>
          <w:spacing w:val="-4"/>
        </w:rPr>
        <w:t xml:space="preserve"> </w:t>
      </w:r>
      <w:r>
        <w:t>principios</w:t>
      </w:r>
      <w:r>
        <w:rPr>
          <w:spacing w:val="-4"/>
        </w:rPr>
        <w:t xml:space="preserve"> </w:t>
      </w:r>
      <w:r>
        <w:t>de</w:t>
      </w:r>
      <w:r>
        <w:rPr>
          <w:spacing w:val="-4"/>
        </w:rPr>
        <w:t xml:space="preserve"> </w:t>
      </w:r>
      <w:r>
        <w:t>dignidad</w:t>
      </w:r>
      <w:r>
        <w:rPr>
          <w:spacing w:val="-5"/>
        </w:rPr>
        <w:t xml:space="preserve"> </w:t>
      </w:r>
      <w:r>
        <w:t>humana,</w:t>
      </w:r>
      <w:r>
        <w:rPr>
          <w:spacing w:val="-3"/>
        </w:rPr>
        <w:t xml:space="preserve"> </w:t>
      </w:r>
      <w:r>
        <w:t>interés</w:t>
      </w:r>
      <w:r>
        <w:rPr>
          <w:spacing w:val="-4"/>
        </w:rPr>
        <w:t xml:space="preserve"> </w:t>
      </w:r>
      <w:r>
        <w:t>superior</w:t>
      </w:r>
      <w:r>
        <w:rPr>
          <w:spacing w:val="-5"/>
        </w:rPr>
        <w:t xml:space="preserve"> </w:t>
      </w:r>
      <w:r>
        <w:t>del niño, autonomía y vida independiente, el ICBF ofrece programas y servicios que responden</w:t>
      </w:r>
      <w:r>
        <w:rPr>
          <w:spacing w:val="-10"/>
        </w:rPr>
        <w:t xml:space="preserve"> </w:t>
      </w:r>
      <w:r>
        <w:t>a</w:t>
      </w:r>
      <w:r>
        <w:rPr>
          <w:spacing w:val="-11"/>
        </w:rPr>
        <w:t xml:space="preserve"> </w:t>
      </w:r>
      <w:r>
        <w:t>las</w:t>
      </w:r>
      <w:r>
        <w:rPr>
          <w:spacing w:val="-10"/>
        </w:rPr>
        <w:t xml:space="preserve"> </w:t>
      </w:r>
      <w:r>
        <w:t>necesidades</w:t>
      </w:r>
      <w:r>
        <w:rPr>
          <w:spacing w:val="-10"/>
        </w:rPr>
        <w:t xml:space="preserve"> </w:t>
      </w:r>
      <w:r>
        <w:t>de</w:t>
      </w:r>
      <w:r>
        <w:rPr>
          <w:spacing w:val="-10"/>
        </w:rPr>
        <w:t xml:space="preserve"> </w:t>
      </w:r>
      <w:r>
        <w:t>niñas,</w:t>
      </w:r>
      <w:r>
        <w:rPr>
          <w:spacing w:val="-9"/>
        </w:rPr>
        <w:t xml:space="preserve"> </w:t>
      </w:r>
      <w:r>
        <w:t>niños,</w:t>
      </w:r>
      <w:r>
        <w:rPr>
          <w:spacing w:val="-9"/>
        </w:rPr>
        <w:t xml:space="preserve"> </w:t>
      </w:r>
      <w:r>
        <w:t>adolescentes,</w:t>
      </w:r>
      <w:r>
        <w:rPr>
          <w:spacing w:val="-9"/>
        </w:rPr>
        <w:t xml:space="preserve"> </w:t>
      </w:r>
      <w:r>
        <w:t>familias,</w:t>
      </w:r>
      <w:r>
        <w:rPr>
          <w:spacing w:val="-9"/>
        </w:rPr>
        <w:t xml:space="preserve"> </w:t>
      </w:r>
      <w:r>
        <w:t>redes</w:t>
      </w:r>
      <w:r>
        <w:rPr>
          <w:spacing w:val="-10"/>
        </w:rPr>
        <w:t xml:space="preserve"> </w:t>
      </w:r>
      <w:r>
        <w:t>vinculares de apoyo y comunidades.</w:t>
      </w:r>
    </w:p>
    <w:p w14:paraId="341B0DDD" w14:textId="77777777" w:rsidR="006C4FEF" w:rsidRDefault="006C4FEF">
      <w:pPr>
        <w:pStyle w:val="Textoindependiente"/>
      </w:pPr>
    </w:p>
    <w:p w14:paraId="0CEFAD62" w14:textId="77777777" w:rsidR="006C4FEF" w:rsidRDefault="00000000">
      <w:pPr>
        <w:spacing w:before="1"/>
        <w:ind w:left="285" w:right="186"/>
        <w:jc w:val="both"/>
      </w:pPr>
      <w:r>
        <w:t>Que mediante Resolución No. 3666 del 9 de Julio de 2026, el ICBF aprobó el “</w:t>
      </w:r>
      <w:r>
        <w:rPr>
          <w:i/>
        </w:rPr>
        <w:t>Lineamiento Técnico de Atención para el Acompañamiento Comunitario y Familiar, el Restablecimiento de Derechos e Inclusión Social de niñas, niños, adolescentes y personas mayores de 18 años en las Modalidades y Servicios de la Dirección de Protección</w:t>
      </w:r>
      <w:r>
        <w:rPr>
          <w:i/>
          <w:spacing w:val="-7"/>
        </w:rPr>
        <w:t xml:space="preserve"> </w:t>
      </w:r>
      <w:r>
        <w:rPr>
          <w:i/>
        </w:rPr>
        <w:t>Especial</w:t>
      </w:r>
      <w:r>
        <w:rPr>
          <w:i/>
          <w:spacing w:val="-3"/>
        </w:rPr>
        <w:t xml:space="preserve"> </w:t>
      </w:r>
      <w:r>
        <w:rPr>
          <w:i/>
        </w:rPr>
        <w:t>del</w:t>
      </w:r>
      <w:r>
        <w:rPr>
          <w:i/>
          <w:spacing w:val="-8"/>
        </w:rPr>
        <w:t xml:space="preserve"> </w:t>
      </w:r>
      <w:r>
        <w:rPr>
          <w:i/>
        </w:rPr>
        <w:t>Instituto</w:t>
      </w:r>
      <w:r>
        <w:rPr>
          <w:i/>
          <w:spacing w:val="-7"/>
        </w:rPr>
        <w:t xml:space="preserve"> </w:t>
      </w:r>
      <w:r>
        <w:rPr>
          <w:i/>
        </w:rPr>
        <w:t>Colombiano</w:t>
      </w:r>
      <w:r>
        <w:rPr>
          <w:i/>
          <w:spacing w:val="-9"/>
        </w:rPr>
        <w:t xml:space="preserve"> </w:t>
      </w:r>
      <w:r>
        <w:rPr>
          <w:i/>
        </w:rPr>
        <w:t>de</w:t>
      </w:r>
      <w:r>
        <w:rPr>
          <w:i/>
          <w:spacing w:val="-6"/>
        </w:rPr>
        <w:t xml:space="preserve"> </w:t>
      </w:r>
      <w:r>
        <w:rPr>
          <w:i/>
        </w:rPr>
        <w:t>Bienestar</w:t>
      </w:r>
      <w:r>
        <w:rPr>
          <w:i/>
          <w:spacing w:val="-7"/>
        </w:rPr>
        <w:t xml:space="preserve"> </w:t>
      </w:r>
      <w:r>
        <w:rPr>
          <w:i/>
        </w:rPr>
        <w:t>Familiar</w:t>
      </w:r>
      <w:r>
        <w:rPr>
          <w:i/>
          <w:spacing w:val="-9"/>
        </w:rPr>
        <w:t xml:space="preserve"> </w:t>
      </w:r>
      <w:r>
        <w:rPr>
          <w:i/>
        </w:rPr>
        <w:t>(ICBF)</w:t>
      </w:r>
      <w:r>
        <w:rPr>
          <w:i/>
          <w:spacing w:val="-6"/>
        </w:rPr>
        <w:t xml:space="preserve"> </w:t>
      </w:r>
      <w:r>
        <w:rPr>
          <w:i/>
        </w:rPr>
        <w:t>y</w:t>
      </w:r>
      <w:r>
        <w:rPr>
          <w:i/>
          <w:spacing w:val="-8"/>
        </w:rPr>
        <w:t xml:space="preserve"> </w:t>
      </w:r>
      <w:r>
        <w:rPr>
          <w:i/>
        </w:rPr>
        <w:t>se</w:t>
      </w:r>
      <w:r>
        <w:rPr>
          <w:i/>
          <w:spacing w:val="-6"/>
        </w:rPr>
        <w:t xml:space="preserve"> </w:t>
      </w:r>
      <w:r>
        <w:rPr>
          <w:i/>
        </w:rPr>
        <w:t>dictan otras disposiciones”</w:t>
      </w:r>
      <w:r>
        <w:t>, documento que contiene las bases teóricas y técnicas que orientan la integralidad de la atención para la protección integral de las niñas, los niños</w:t>
      </w:r>
      <w:r>
        <w:rPr>
          <w:spacing w:val="24"/>
        </w:rPr>
        <w:t xml:space="preserve"> </w:t>
      </w:r>
      <w:r>
        <w:t>las</w:t>
      </w:r>
      <w:r>
        <w:rPr>
          <w:spacing w:val="23"/>
        </w:rPr>
        <w:t xml:space="preserve"> </w:t>
      </w:r>
      <w:r>
        <w:t>y</w:t>
      </w:r>
      <w:r>
        <w:rPr>
          <w:spacing w:val="24"/>
        </w:rPr>
        <w:t xml:space="preserve"> </w:t>
      </w:r>
      <w:r>
        <w:t>los</w:t>
      </w:r>
      <w:r>
        <w:rPr>
          <w:spacing w:val="23"/>
        </w:rPr>
        <w:t xml:space="preserve"> </w:t>
      </w:r>
      <w:r>
        <w:t>adolescentes</w:t>
      </w:r>
      <w:r>
        <w:rPr>
          <w:spacing w:val="24"/>
        </w:rPr>
        <w:t xml:space="preserve"> </w:t>
      </w:r>
      <w:r>
        <w:t>a</w:t>
      </w:r>
      <w:r>
        <w:rPr>
          <w:spacing w:val="23"/>
        </w:rPr>
        <w:t xml:space="preserve"> </w:t>
      </w:r>
      <w:r>
        <w:t>través</w:t>
      </w:r>
      <w:r>
        <w:rPr>
          <w:spacing w:val="24"/>
        </w:rPr>
        <w:t xml:space="preserve"> </w:t>
      </w:r>
      <w:r>
        <w:t>de</w:t>
      </w:r>
      <w:r>
        <w:rPr>
          <w:spacing w:val="23"/>
        </w:rPr>
        <w:t xml:space="preserve"> </w:t>
      </w:r>
      <w:r>
        <w:t>las</w:t>
      </w:r>
      <w:r>
        <w:rPr>
          <w:spacing w:val="24"/>
        </w:rPr>
        <w:t xml:space="preserve"> </w:t>
      </w:r>
      <w:r>
        <w:t>diferentes</w:t>
      </w:r>
      <w:r>
        <w:rPr>
          <w:spacing w:val="23"/>
        </w:rPr>
        <w:t xml:space="preserve"> </w:t>
      </w:r>
      <w:r>
        <w:t>modalidades</w:t>
      </w:r>
      <w:r>
        <w:rPr>
          <w:spacing w:val="24"/>
        </w:rPr>
        <w:t xml:space="preserve"> </w:t>
      </w:r>
      <w:r>
        <w:t>y</w:t>
      </w:r>
      <w:r>
        <w:rPr>
          <w:spacing w:val="23"/>
        </w:rPr>
        <w:t xml:space="preserve"> </w:t>
      </w:r>
      <w:r>
        <w:t>servicios</w:t>
      </w:r>
      <w:r>
        <w:rPr>
          <w:spacing w:val="24"/>
        </w:rPr>
        <w:t xml:space="preserve"> </w:t>
      </w:r>
      <w:r>
        <w:rPr>
          <w:spacing w:val="-5"/>
        </w:rPr>
        <w:t>de</w:t>
      </w:r>
    </w:p>
    <w:p w14:paraId="61DB30C3" w14:textId="77777777" w:rsidR="006C4FEF" w:rsidRDefault="00000000">
      <w:pPr>
        <w:pStyle w:val="Textoindependiente"/>
        <w:spacing w:before="4"/>
        <w:rPr>
          <w:sz w:val="16"/>
        </w:rPr>
      </w:pPr>
      <w:r>
        <w:rPr>
          <w:noProof/>
          <w:sz w:val="16"/>
        </w:rPr>
        <mc:AlternateContent>
          <mc:Choice Requires="wps">
            <w:drawing>
              <wp:anchor distT="0" distB="0" distL="0" distR="0" simplePos="0" relativeHeight="251670528" behindDoc="1" locked="0" layoutInCell="1" allowOverlap="1" wp14:anchorId="44CD28B0" wp14:editId="0D9EB75E">
                <wp:simplePos x="0" y="0"/>
                <wp:positionH relativeFrom="page">
                  <wp:posOffset>1080820</wp:posOffset>
                </wp:positionH>
                <wp:positionV relativeFrom="paragraph">
                  <wp:posOffset>141570</wp:posOffset>
                </wp:positionV>
                <wp:extent cx="1829435" cy="952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6093FE" id="Graphic 29" o:spid="_x0000_s1026" style="position:absolute;margin-left:85.1pt;margin-top:11.15pt;width:144.05pt;height:.75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" path="m1829054,l,,,9144r1829054,l1829054,xe" fillcolor="black" stroked="f">
                <v:path arrowok="t"/>
                <w10:wrap type="topAndBottom" anchorx="page"/>
              </v:shape>
            </w:pict>
          </mc:Fallback>
        </mc:AlternateContent>
      </w:r>
    </w:p>
    <w:p w14:paraId="30EA9078" w14:textId="77777777" w:rsidR="006C4FEF" w:rsidRDefault="00000000">
      <w:pPr>
        <w:spacing w:before="101"/>
        <w:ind w:left="285"/>
        <w:rPr>
          <w:sz w:val="16"/>
        </w:rPr>
      </w:pPr>
      <w:bookmarkStart w:id="0" w:name="_bookmark0"/>
      <w:bookmarkEnd w:id="0"/>
      <w:r>
        <w:rPr>
          <w:sz w:val="16"/>
          <w:vertAlign w:val="superscript"/>
        </w:rPr>
        <w:t>1</w:t>
      </w:r>
      <w:r>
        <w:rPr>
          <w:spacing w:val="-2"/>
          <w:sz w:val="16"/>
        </w:rPr>
        <w:t xml:space="preserve"> </w:t>
      </w:r>
      <w:r>
        <w:rPr>
          <w:sz w:val="16"/>
        </w:rPr>
        <w:t>Anexo</w:t>
      </w:r>
      <w:r>
        <w:rPr>
          <w:spacing w:val="-5"/>
          <w:sz w:val="16"/>
        </w:rPr>
        <w:t xml:space="preserve"> </w:t>
      </w:r>
      <w:r>
        <w:rPr>
          <w:sz w:val="16"/>
        </w:rPr>
        <w:t>Delegación</w:t>
      </w:r>
      <w:r>
        <w:rPr>
          <w:spacing w:val="-3"/>
          <w:sz w:val="16"/>
        </w:rPr>
        <w:t xml:space="preserve"> </w:t>
      </w:r>
      <w:r>
        <w:rPr>
          <w:sz w:val="16"/>
        </w:rPr>
        <w:t>Ordenación</w:t>
      </w:r>
      <w:r>
        <w:rPr>
          <w:spacing w:val="-4"/>
          <w:sz w:val="16"/>
        </w:rPr>
        <w:t xml:space="preserve"> </w:t>
      </w:r>
      <w:r>
        <w:rPr>
          <w:sz w:val="16"/>
        </w:rPr>
        <w:t>del</w:t>
      </w:r>
      <w:r>
        <w:rPr>
          <w:spacing w:val="-5"/>
          <w:sz w:val="16"/>
        </w:rPr>
        <w:t xml:space="preserve"> </w:t>
      </w:r>
      <w:r>
        <w:rPr>
          <w:sz w:val="16"/>
        </w:rPr>
        <w:t>Gasto</w:t>
      </w:r>
      <w:r>
        <w:rPr>
          <w:spacing w:val="-5"/>
          <w:sz w:val="16"/>
        </w:rPr>
        <w:t xml:space="preserve"> </w:t>
      </w:r>
      <w:r>
        <w:rPr>
          <w:sz w:val="16"/>
        </w:rPr>
        <w:t>del</w:t>
      </w:r>
      <w:r>
        <w:rPr>
          <w:spacing w:val="-8"/>
          <w:sz w:val="16"/>
        </w:rPr>
        <w:t xml:space="preserve"> </w:t>
      </w:r>
      <w:r>
        <w:rPr>
          <w:sz w:val="16"/>
        </w:rPr>
        <w:t>Manual</w:t>
      </w:r>
      <w:r>
        <w:rPr>
          <w:spacing w:val="-4"/>
          <w:sz w:val="16"/>
        </w:rPr>
        <w:t xml:space="preserve"> </w:t>
      </w:r>
      <w:r>
        <w:rPr>
          <w:sz w:val="16"/>
        </w:rPr>
        <w:t>de</w:t>
      </w:r>
      <w:r>
        <w:rPr>
          <w:spacing w:val="-5"/>
          <w:sz w:val="16"/>
        </w:rPr>
        <w:t xml:space="preserve"> </w:t>
      </w:r>
      <w:r>
        <w:rPr>
          <w:sz w:val="16"/>
        </w:rPr>
        <w:t>Contratación</w:t>
      </w:r>
      <w:r>
        <w:rPr>
          <w:spacing w:val="2"/>
          <w:sz w:val="16"/>
        </w:rPr>
        <w:t xml:space="preserve"> </w:t>
      </w:r>
      <w:r>
        <w:rPr>
          <w:sz w:val="16"/>
        </w:rPr>
        <w:t>artículo</w:t>
      </w:r>
      <w:r>
        <w:rPr>
          <w:spacing w:val="-5"/>
          <w:sz w:val="16"/>
        </w:rPr>
        <w:t xml:space="preserve"> </w:t>
      </w:r>
      <w:r>
        <w:rPr>
          <w:sz w:val="16"/>
        </w:rPr>
        <w:t>6°</w:t>
      </w:r>
      <w:r>
        <w:rPr>
          <w:spacing w:val="-3"/>
          <w:sz w:val="16"/>
        </w:rPr>
        <w:t xml:space="preserve"> </w:t>
      </w:r>
      <w:r>
        <w:rPr>
          <w:sz w:val="16"/>
        </w:rPr>
        <w:t>numerales</w:t>
      </w:r>
      <w:r>
        <w:rPr>
          <w:spacing w:val="-5"/>
          <w:sz w:val="16"/>
        </w:rPr>
        <w:t xml:space="preserve"> </w:t>
      </w:r>
      <w:r>
        <w:rPr>
          <w:sz w:val="16"/>
        </w:rPr>
        <w:t>2</w:t>
      </w:r>
      <w:r>
        <w:rPr>
          <w:spacing w:val="-4"/>
          <w:sz w:val="16"/>
        </w:rPr>
        <w:t xml:space="preserve"> </w:t>
      </w:r>
      <w:r>
        <w:rPr>
          <w:sz w:val="16"/>
        </w:rPr>
        <w:t>y</w:t>
      </w:r>
      <w:r>
        <w:rPr>
          <w:spacing w:val="-5"/>
          <w:sz w:val="16"/>
        </w:rPr>
        <w:t xml:space="preserve"> 3.</w:t>
      </w:r>
    </w:p>
    <w:p w14:paraId="31B50717" w14:textId="77777777" w:rsidR="006C4FEF" w:rsidRDefault="006C4FEF">
      <w:pPr>
        <w:rPr>
          <w:sz w:val="16"/>
        </w:rPr>
        <w:sectPr w:rsidR="006C4FEF" w:rsidSect="007E1E7E">
          <w:headerReference w:type="default" r:id="rId9"/>
          <w:footerReference w:type="default" r:id="rId10"/>
          <w:pgSz w:w="12250" w:h="18730"/>
          <w:pgMar w:top="1135" w:right="992" w:bottom="2320" w:left="1417" w:header="285" w:footer="2127" w:gutter="0"/>
          <w:cols w:space="720"/>
        </w:sectPr>
      </w:pPr>
    </w:p>
    <w:p w14:paraId="003747A9" w14:textId="77777777" w:rsidR="006C4FEF" w:rsidRDefault="00000000">
      <w:pPr>
        <w:pStyle w:val="Textoindependiente"/>
        <w:spacing w:before="2"/>
        <w:ind w:left="285" w:right="188"/>
        <w:jc w:val="both"/>
      </w:pPr>
      <w:r>
        <w:lastRenderedPageBreak/>
        <w:t>Restablecimiento de Derechos y derogó las Resoluciones Nos. 4199 de 2021, 4200 de 2021 y 3368 de 2022 antes citadas.</w:t>
      </w:r>
    </w:p>
    <w:p w14:paraId="63C4E187" w14:textId="57429C01" w:rsidR="006C4FEF" w:rsidRDefault="00000000">
      <w:pPr>
        <w:pStyle w:val="Textoindependiente"/>
        <w:spacing w:before="267"/>
        <w:ind w:left="285" w:right="184"/>
        <w:jc w:val="both"/>
      </w:pPr>
      <w:r>
        <w:t>Que en cumplimiento del proceso de direccionamiento estratégico, mediante correo electrónico</w:t>
      </w:r>
      <w:r>
        <w:rPr>
          <w:spacing w:val="-11"/>
        </w:rPr>
        <w:t xml:space="preserve"> </w:t>
      </w:r>
      <w:r>
        <w:t>del</w:t>
      </w:r>
      <w:r>
        <w:rPr>
          <w:spacing w:val="-12"/>
        </w:rPr>
        <w:t xml:space="preserve"> </w:t>
      </w:r>
      <w:r>
        <w:t>26</w:t>
      </w:r>
      <w:r>
        <w:rPr>
          <w:spacing w:val="-11"/>
        </w:rPr>
        <w:t xml:space="preserve"> </w:t>
      </w:r>
      <w:r>
        <w:t>de</w:t>
      </w:r>
      <w:r>
        <w:rPr>
          <w:spacing w:val="-9"/>
        </w:rPr>
        <w:t xml:space="preserve"> </w:t>
      </w:r>
      <w:r>
        <w:t>febrero</w:t>
      </w:r>
      <w:r>
        <w:rPr>
          <w:spacing w:val="-9"/>
        </w:rPr>
        <w:t xml:space="preserve"> </w:t>
      </w:r>
      <w:r>
        <w:t>de</w:t>
      </w:r>
      <w:r>
        <w:rPr>
          <w:spacing w:val="-11"/>
        </w:rPr>
        <w:t xml:space="preserve"> </w:t>
      </w:r>
      <w:r>
        <w:t>2026</w:t>
      </w:r>
      <w:r>
        <w:rPr>
          <w:spacing w:val="-10"/>
        </w:rPr>
        <w:t xml:space="preserve"> </w:t>
      </w:r>
      <w:r>
        <w:t>la</w:t>
      </w:r>
      <w:r>
        <w:rPr>
          <w:spacing w:val="-10"/>
        </w:rPr>
        <w:t xml:space="preserve"> </w:t>
      </w:r>
      <w:r>
        <w:t>Dirección</w:t>
      </w:r>
      <w:r>
        <w:rPr>
          <w:spacing w:val="-9"/>
        </w:rPr>
        <w:t xml:space="preserve"> </w:t>
      </w:r>
      <w:r>
        <w:t>de</w:t>
      </w:r>
      <w:r>
        <w:rPr>
          <w:spacing w:val="-9"/>
        </w:rPr>
        <w:t xml:space="preserve"> </w:t>
      </w:r>
      <w:r>
        <w:t>Planeación</w:t>
      </w:r>
      <w:r>
        <w:rPr>
          <w:spacing w:val="-12"/>
        </w:rPr>
        <w:t xml:space="preserve"> </w:t>
      </w:r>
      <w:r>
        <w:t>y</w:t>
      </w:r>
      <w:r>
        <w:rPr>
          <w:spacing w:val="-10"/>
        </w:rPr>
        <w:t xml:space="preserve"> </w:t>
      </w:r>
      <w:r>
        <w:t>Control</w:t>
      </w:r>
      <w:r>
        <w:rPr>
          <w:spacing w:val="-9"/>
        </w:rPr>
        <w:t xml:space="preserve"> </w:t>
      </w:r>
      <w:r>
        <w:t>de</w:t>
      </w:r>
      <w:r>
        <w:rPr>
          <w:spacing w:val="-9"/>
        </w:rPr>
        <w:t xml:space="preserve"> </w:t>
      </w:r>
      <w:r>
        <w:t>Gestión dio</w:t>
      </w:r>
      <w:r>
        <w:rPr>
          <w:spacing w:val="-11"/>
        </w:rPr>
        <w:t xml:space="preserve"> </w:t>
      </w:r>
      <w:r>
        <w:t>aval</w:t>
      </w:r>
      <w:r>
        <w:rPr>
          <w:spacing w:val="-10"/>
        </w:rPr>
        <w:t xml:space="preserve"> </w:t>
      </w:r>
      <w:r>
        <w:t>al</w:t>
      </w:r>
      <w:r>
        <w:rPr>
          <w:spacing w:val="-12"/>
        </w:rPr>
        <w:t xml:space="preserve"> </w:t>
      </w:r>
      <w:r>
        <w:t>Manual</w:t>
      </w:r>
      <w:r>
        <w:rPr>
          <w:spacing w:val="-10"/>
        </w:rPr>
        <w:t xml:space="preserve"> </w:t>
      </w:r>
      <w:r>
        <w:t>Técnico</w:t>
      </w:r>
      <w:r>
        <w:rPr>
          <w:spacing w:val="-11"/>
        </w:rPr>
        <w:t xml:space="preserve"> </w:t>
      </w:r>
      <w:r>
        <w:t>“</w:t>
      </w:r>
      <w:r>
        <w:rPr>
          <w:i/>
        </w:rPr>
        <w:t>Modalidad</w:t>
      </w:r>
      <w:r>
        <w:rPr>
          <w:i/>
          <w:spacing w:val="-12"/>
        </w:rPr>
        <w:t xml:space="preserve"> </w:t>
      </w:r>
      <w:r>
        <w:rPr>
          <w:i/>
        </w:rPr>
        <w:t>de</w:t>
      </w:r>
      <w:r>
        <w:rPr>
          <w:i/>
          <w:spacing w:val="-11"/>
        </w:rPr>
        <w:t xml:space="preserve"> </w:t>
      </w:r>
      <w:r>
        <w:rPr>
          <w:i/>
        </w:rPr>
        <w:t>Acogimiento</w:t>
      </w:r>
      <w:r>
        <w:rPr>
          <w:i/>
          <w:spacing w:val="-12"/>
        </w:rPr>
        <w:t xml:space="preserve"> </w:t>
      </w:r>
      <w:r>
        <w:rPr>
          <w:i/>
        </w:rPr>
        <w:t>Inicial</w:t>
      </w:r>
      <w:r>
        <w:rPr>
          <w:i/>
          <w:spacing w:val="-12"/>
        </w:rPr>
        <w:t xml:space="preserve"> </w:t>
      </w:r>
      <w:r>
        <w:rPr>
          <w:i/>
        </w:rPr>
        <w:t>para</w:t>
      </w:r>
      <w:r>
        <w:rPr>
          <w:i/>
          <w:spacing w:val="-12"/>
        </w:rPr>
        <w:t xml:space="preserve"> </w:t>
      </w:r>
      <w:r>
        <w:rPr>
          <w:i/>
        </w:rPr>
        <w:t>las</w:t>
      </w:r>
      <w:r>
        <w:rPr>
          <w:i/>
          <w:spacing w:val="-11"/>
        </w:rPr>
        <w:t xml:space="preserve"> </w:t>
      </w:r>
      <w:r>
        <w:rPr>
          <w:i/>
        </w:rPr>
        <w:t>niñas,</w:t>
      </w:r>
      <w:r>
        <w:rPr>
          <w:i/>
          <w:spacing w:val="-11"/>
        </w:rPr>
        <w:t xml:space="preserve"> </w:t>
      </w:r>
      <w:r>
        <w:rPr>
          <w:i/>
        </w:rPr>
        <w:t>los</w:t>
      </w:r>
      <w:r>
        <w:rPr>
          <w:i/>
          <w:spacing w:val="-11"/>
        </w:rPr>
        <w:t xml:space="preserve"> </w:t>
      </w:r>
      <w:r>
        <w:rPr>
          <w:i/>
        </w:rPr>
        <w:t xml:space="preserve">niños y adolescentes con derechos amenazados y/o vulnerados”, </w:t>
      </w:r>
      <w:r>
        <w:t>junto con las Guías Operativas</w:t>
      </w:r>
      <w:r>
        <w:rPr>
          <w:spacing w:val="-4"/>
        </w:rPr>
        <w:t xml:space="preserve"> </w:t>
      </w:r>
      <w:r>
        <w:t>de</w:t>
      </w:r>
      <w:r>
        <w:rPr>
          <w:spacing w:val="-4"/>
        </w:rPr>
        <w:t xml:space="preserve"> </w:t>
      </w:r>
      <w:r>
        <w:t>los</w:t>
      </w:r>
      <w:r>
        <w:rPr>
          <w:spacing w:val="-4"/>
        </w:rPr>
        <w:t xml:space="preserve"> </w:t>
      </w:r>
      <w:r>
        <w:t>Servicios,</w:t>
      </w:r>
      <w:r>
        <w:rPr>
          <w:spacing w:val="-3"/>
        </w:rPr>
        <w:t xml:space="preserve"> </w:t>
      </w:r>
      <w:r>
        <w:t>en</w:t>
      </w:r>
      <w:r>
        <w:rPr>
          <w:spacing w:val="-7"/>
        </w:rPr>
        <w:t xml:space="preserve"> </w:t>
      </w:r>
      <w:r>
        <w:t>virtud</w:t>
      </w:r>
      <w:r>
        <w:rPr>
          <w:spacing w:val="-5"/>
        </w:rPr>
        <w:t xml:space="preserve"> </w:t>
      </w:r>
      <w:r>
        <w:t>de</w:t>
      </w:r>
      <w:r>
        <w:rPr>
          <w:spacing w:val="-4"/>
        </w:rPr>
        <w:t xml:space="preserve"> </w:t>
      </w:r>
      <w:r>
        <w:t>los</w:t>
      </w:r>
      <w:r>
        <w:rPr>
          <w:spacing w:val="-4"/>
        </w:rPr>
        <w:t xml:space="preserve"> </w:t>
      </w:r>
      <w:r>
        <w:t>principios</w:t>
      </w:r>
      <w:r>
        <w:rPr>
          <w:spacing w:val="-4"/>
        </w:rPr>
        <w:t xml:space="preserve"> </w:t>
      </w:r>
      <w:r>
        <w:t>de</w:t>
      </w:r>
      <w:r>
        <w:rPr>
          <w:spacing w:val="-4"/>
        </w:rPr>
        <w:t xml:space="preserve"> </w:t>
      </w:r>
      <w:r>
        <w:t>dignidad</w:t>
      </w:r>
      <w:r>
        <w:rPr>
          <w:spacing w:val="-7"/>
        </w:rPr>
        <w:t xml:space="preserve"> </w:t>
      </w:r>
      <w:r>
        <w:t>humana</w:t>
      </w:r>
      <w:r>
        <w:rPr>
          <w:spacing w:val="-6"/>
        </w:rPr>
        <w:t xml:space="preserve"> </w:t>
      </w:r>
      <w:r>
        <w:t>e</w:t>
      </w:r>
      <w:r>
        <w:rPr>
          <w:spacing w:val="-4"/>
        </w:rPr>
        <w:t xml:space="preserve"> </w:t>
      </w:r>
      <w:r>
        <w:t>interés superior de la niña, el niño o adolescente, el ICBF reconoce la necesidad de brindar herramientas</w:t>
      </w:r>
      <w:r>
        <w:rPr>
          <w:spacing w:val="-15"/>
        </w:rPr>
        <w:t xml:space="preserve"> </w:t>
      </w:r>
      <w:r>
        <w:t>técnicas</w:t>
      </w:r>
      <w:r>
        <w:rPr>
          <w:spacing w:val="-15"/>
        </w:rPr>
        <w:t xml:space="preserve"> </w:t>
      </w:r>
      <w:r>
        <w:t>y</w:t>
      </w:r>
      <w:r>
        <w:rPr>
          <w:spacing w:val="-14"/>
        </w:rPr>
        <w:t xml:space="preserve"> </w:t>
      </w:r>
      <w:r>
        <w:t>operativas</w:t>
      </w:r>
      <w:r>
        <w:rPr>
          <w:spacing w:val="-10"/>
        </w:rPr>
        <w:t xml:space="preserve"> </w:t>
      </w:r>
      <w:r>
        <w:t>para</w:t>
      </w:r>
      <w:r>
        <w:rPr>
          <w:spacing w:val="-11"/>
        </w:rPr>
        <w:t xml:space="preserve"> </w:t>
      </w:r>
      <w:r>
        <w:t>la</w:t>
      </w:r>
      <w:r>
        <w:rPr>
          <w:spacing w:val="-11"/>
        </w:rPr>
        <w:t xml:space="preserve"> </w:t>
      </w:r>
      <w:r>
        <w:t>transformación</w:t>
      </w:r>
      <w:r>
        <w:rPr>
          <w:spacing w:val="-13"/>
        </w:rPr>
        <w:t xml:space="preserve"> </w:t>
      </w:r>
      <w:r>
        <w:t>del</w:t>
      </w:r>
      <w:r>
        <w:rPr>
          <w:spacing w:val="-13"/>
        </w:rPr>
        <w:t xml:space="preserve"> </w:t>
      </w:r>
      <w:r>
        <w:t>sistema</w:t>
      </w:r>
      <w:r>
        <w:rPr>
          <w:spacing w:val="-13"/>
        </w:rPr>
        <w:t xml:space="preserve"> </w:t>
      </w:r>
      <w:r>
        <w:t>de</w:t>
      </w:r>
      <w:r>
        <w:rPr>
          <w:spacing w:val="-12"/>
        </w:rPr>
        <w:t xml:space="preserve"> </w:t>
      </w:r>
      <w:r>
        <w:rPr>
          <w:spacing w:val="-2"/>
        </w:rPr>
        <w:t>protección.</w:t>
      </w:r>
    </w:p>
    <w:p w14:paraId="130CEEA9" w14:textId="77777777" w:rsidR="006C4FEF" w:rsidRDefault="006C4FEF">
      <w:pPr>
        <w:pStyle w:val="Textoindependiente"/>
        <w:spacing w:before="2"/>
      </w:pPr>
    </w:p>
    <w:p w14:paraId="722C797F" w14:textId="77777777" w:rsidR="006C4FEF" w:rsidRDefault="00000000">
      <w:pPr>
        <w:pStyle w:val="Textoindependiente"/>
        <w:ind w:left="285" w:right="138"/>
        <w:jc w:val="both"/>
      </w:pPr>
      <w:r>
        <w:t>Que con el fin de dar cumplimiento al numeral 9 del artículo 3° y el numeral 8 del artículo</w:t>
      </w:r>
      <w:r>
        <w:rPr>
          <w:spacing w:val="31"/>
        </w:rPr>
        <w:t xml:space="preserve"> </w:t>
      </w:r>
      <w:r>
        <w:t>8°</w:t>
      </w:r>
      <w:r>
        <w:rPr>
          <w:spacing w:val="31"/>
        </w:rPr>
        <w:t xml:space="preserve"> </w:t>
      </w:r>
      <w:r>
        <w:t>de</w:t>
      </w:r>
      <w:r>
        <w:rPr>
          <w:spacing w:val="31"/>
        </w:rPr>
        <w:t xml:space="preserve"> </w:t>
      </w:r>
      <w:r>
        <w:t>la</w:t>
      </w:r>
      <w:r>
        <w:rPr>
          <w:spacing w:val="30"/>
        </w:rPr>
        <w:t xml:space="preserve"> </w:t>
      </w:r>
      <w:r>
        <w:t>Ley</w:t>
      </w:r>
      <w:r>
        <w:rPr>
          <w:spacing w:val="27"/>
        </w:rPr>
        <w:t xml:space="preserve"> </w:t>
      </w:r>
      <w:r>
        <w:t>1437</w:t>
      </w:r>
      <w:r>
        <w:rPr>
          <w:spacing w:val="31"/>
        </w:rPr>
        <w:t xml:space="preserve"> </w:t>
      </w:r>
      <w:r>
        <w:t>de</w:t>
      </w:r>
      <w:r>
        <w:rPr>
          <w:spacing w:val="28"/>
        </w:rPr>
        <w:t xml:space="preserve"> </w:t>
      </w:r>
      <w:r>
        <w:t>2011,</w:t>
      </w:r>
      <w:r>
        <w:rPr>
          <w:spacing w:val="29"/>
        </w:rPr>
        <w:t xml:space="preserve"> </w:t>
      </w:r>
      <w:r>
        <w:t>en</w:t>
      </w:r>
      <w:r>
        <w:rPr>
          <w:spacing w:val="30"/>
        </w:rPr>
        <w:t xml:space="preserve"> </w:t>
      </w:r>
      <w:r>
        <w:t>concordancia</w:t>
      </w:r>
      <w:r>
        <w:rPr>
          <w:spacing w:val="29"/>
        </w:rPr>
        <w:t xml:space="preserve"> </w:t>
      </w:r>
      <w:r>
        <w:t>con</w:t>
      </w:r>
      <w:r>
        <w:rPr>
          <w:spacing w:val="28"/>
        </w:rPr>
        <w:t xml:space="preserve"> </w:t>
      </w:r>
      <w:r>
        <w:t>los</w:t>
      </w:r>
      <w:r>
        <w:rPr>
          <w:spacing w:val="28"/>
        </w:rPr>
        <w:t xml:space="preserve"> </w:t>
      </w:r>
      <w:r>
        <w:t>artículos</w:t>
      </w:r>
      <w:r>
        <w:rPr>
          <w:spacing w:val="31"/>
        </w:rPr>
        <w:t xml:space="preserve"> </w:t>
      </w:r>
      <w:r>
        <w:t>2.1.2.1.14,</w:t>
      </w:r>
    </w:p>
    <w:p w14:paraId="2F3DEE81" w14:textId="77777777" w:rsidR="006C4FEF" w:rsidRDefault="00000000">
      <w:pPr>
        <w:pStyle w:val="Textoindependiente"/>
        <w:ind w:left="285" w:right="133"/>
        <w:jc w:val="both"/>
      </w:pPr>
      <w:r>
        <w:t>2.1.2.1.21</w:t>
      </w:r>
      <w:r>
        <w:rPr>
          <w:spacing w:val="-6"/>
        </w:rPr>
        <w:t xml:space="preserve"> </w:t>
      </w:r>
      <w:r>
        <w:t>y</w:t>
      </w:r>
      <w:r>
        <w:rPr>
          <w:spacing w:val="-8"/>
        </w:rPr>
        <w:t xml:space="preserve"> </w:t>
      </w:r>
      <w:r>
        <w:t>2.1.2.1.23</w:t>
      </w:r>
      <w:r>
        <w:rPr>
          <w:spacing w:val="-6"/>
        </w:rPr>
        <w:t xml:space="preserve"> </w:t>
      </w:r>
      <w:r>
        <w:t>del</w:t>
      </w:r>
      <w:r>
        <w:rPr>
          <w:spacing w:val="-7"/>
        </w:rPr>
        <w:t xml:space="preserve"> </w:t>
      </w:r>
      <w:r>
        <w:t>Decreto</w:t>
      </w:r>
      <w:r>
        <w:rPr>
          <w:spacing w:val="-9"/>
        </w:rPr>
        <w:t xml:space="preserve"> </w:t>
      </w:r>
      <w:r>
        <w:t>1081</w:t>
      </w:r>
      <w:r>
        <w:rPr>
          <w:spacing w:val="-6"/>
        </w:rPr>
        <w:t xml:space="preserve"> </w:t>
      </w:r>
      <w:r>
        <w:t>de</w:t>
      </w:r>
      <w:r>
        <w:rPr>
          <w:spacing w:val="-9"/>
        </w:rPr>
        <w:t xml:space="preserve"> </w:t>
      </w:r>
      <w:r>
        <w:t>2015</w:t>
      </w:r>
      <w:r>
        <w:rPr>
          <w:spacing w:val="-6"/>
        </w:rPr>
        <w:t xml:space="preserve"> </w:t>
      </w:r>
      <w:r>
        <w:t>y</w:t>
      </w:r>
      <w:r>
        <w:rPr>
          <w:spacing w:val="-8"/>
        </w:rPr>
        <w:t xml:space="preserve"> </w:t>
      </w:r>
      <w:r>
        <w:t>el</w:t>
      </w:r>
      <w:r>
        <w:rPr>
          <w:spacing w:val="-7"/>
        </w:rPr>
        <w:t xml:space="preserve"> </w:t>
      </w:r>
      <w:r>
        <w:t>artículo</w:t>
      </w:r>
      <w:r>
        <w:rPr>
          <w:spacing w:val="-6"/>
        </w:rPr>
        <w:t xml:space="preserve"> </w:t>
      </w:r>
      <w:r>
        <w:t>2</w:t>
      </w:r>
      <w:r>
        <w:rPr>
          <w:spacing w:val="-6"/>
        </w:rPr>
        <w:t xml:space="preserve"> </w:t>
      </w:r>
      <w:r>
        <w:t>de</w:t>
      </w:r>
      <w:r>
        <w:rPr>
          <w:spacing w:val="-6"/>
        </w:rPr>
        <w:t xml:space="preserve"> </w:t>
      </w:r>
      <w:r>
        <w:t>la</w:t>
      </w:r>
      <w:r>
        <w:rPr>
          <w:spacing w:val="-7"/>
        </w:rPr>
        <w:t xml:space="preserve"> </w:t>
      </w:r>
      <w:r>
        <w:t>Resolución</w:t>
      </w:r>
      <w:r>
        <w:rPr>
          <w:spacing w:val="-7"/>
        </w:rPr>
        <w:t xml:space="preserve"> </w:t>
      </w:r>
      <w:r>
        <w:t>No. 0353</w:t>
      </w:r>
      <w:r>
        <w:rPr>
          <w:spacing w:val="-1"/>
        </w:rPr>
        <w:t xml:space="preserve"> </w:t>
      </w:r>
      <w:r>
        <w:t>de</w:t>
      </w:r>
      <w:r>
        <w:rPr>
          <w:spacing w:val="-4"/>
        </w:rPr>
        <w:t xml:space="preserve"> </w:t>
      </w:r>
      <w:r>
        <w:t>2023</w:t>
      </w:r>
      <w:r>
        <w:rPr>
          <w:spacing w:val="-1"/>
        </w:rPr>
        <w:t xml:space="preserve"> </w:t>
      </w:r>
      <w:r>
        <w:t>del</w:t>
      </w:r>
      <w:r>
        <w:rPr>
          <w:spacing w:val="-2"/>
        </w:rPr>
        <w:t xml:space="preserve"> </w:t>
      </w:r>
      <w:r>
        <w:t>ICBF,</w:t>
      </w:r>
      <w:r>
        <w:rPr>
          <w:spacing w:val="-1"/>
        </w:rPr>
        <w:t xml:space="preserve"> </w:t>
      </w:r>
      <w:r>
        <w:t>y</w:t>
      </w:r>
      <w:r>
        <w:rPr>
          <w:spacing w:val="-3"/>
        </w:rPr>
        <w:t xml:space="preserve"> </w:t>
      </w:r>
      <w:r>
        <w:t>previa</w:t>
      </w:r>
      <w:r>
        <w:rPr>
          <w:spacing w:val="-3"/>
        </w:rPr>
        <w:t xml:space="preserve"> </w:t>
      </w:r>
      <w:r>
        <w:t>autorización</w:t>
      </w:r>
      <w:r>
        <w:rPr>
          <w:spacing w:val="-2"/>
        </w:rPr>
        <w:t xml:space="preserve"> </w:t>
      </w:r>
      <w:r>
        <w:t>de</w:t>
      </w:r>
      <w:r>
        <w:rPr>
          <w:spacing w:val="-1"/>
        </w:rPr>
        <w:t xml:space="preserve"> </w:t>
      </w:r>
      <w:r>
        <w:t>la</w:t>
      </w:r>
      <w:r>
        <w:rPr>
          <w:spacing w:val="-3"/>
        </w:rPr>
        <w:t xml:space="preserve"> </w:t>
      </w:r>
      <w:r>
        <w:t>Subdirectora</w:t>
      </w:r>
      <w:r>
        <w:rPr>
          <w:spacing w:val="-3"/>
        </w:rPr>
        <w:t xml:space="preserve"> </w:t>
      </w:r>
      <w:r>
        <w:t>General</w:t>
      </w:r>
      <w:r>
        <w:rPr>
          <w:spacing w:val="-3"/>
        </w:rPr>
        <w:t xml:space="preserve"> </w:t>
      </w:r>
      <w:r>
        <w:t>del</w:t>
      </w:r>
      <w:r>
        <w:rPr>
          <w:spacing w:val="-2"/>
        </w:rPr>
        <w:t xml:space="preserve"> </w:t>
      </w:r>
      <w:r>
        <w:t>ICBF,</w:t>
      </w:r>
      <w:r>
        <w:rPr>
          <w:spacing w:val="-1"/>
        </w:rPr>
        <w:t xml:space="preserve"> </w:t>
      </w:r>
      <w:r>
        <w:t>el presente acto administrativo y los documentos técnicos que lo soportan fueron publicados en la página web institucional del ICBF (</w:t>
      </w:r>
      <w:hyperlink r:id="rId11">
        <w:r w:rsidR="006C4FEF">
          <w:rPr>
            <w:color w:val="0000FF"/>
            <w:u w:val="single" w:color="0000FF"/>
          </w:rPr>
          <w:t>https://www.icbf.gov.co/participa/consulta-ciudadana</w:t>
        </w:r>
      </w:hyperlink>
      <w:r>
        <w:t xml:space="preserve">). La publicación del proyecto del acto administrativo se realizó entre el 10 y el 12 de noviembre de 2025, sin que se recibieran observaciones, sugerencias o comentarios, por su parte, la publicación del Manual Técnico </w:t>
      </w:r>
      <w:r>
        <w:rPr>
          <w:i/>
        </w:rPr>
        <w:t xml:space="preserve">“Modalidad de Acogimiento Inicial para las niñas, los niños y adolescentes con derechos amenazados y/o vulnerados” y </w:t>
      </w:r>
      <w:r>
        <w:t>sus Guías Operativas de los</w:t>
      </w:r>
      <w:r>
        <w:rPr>
          <w:spacing w:val="-1"/>
        </w:rPr>
        <w:t xml:space="preserve"> </w:t>
      </w:r>
      <w:r>
        <w:t>Servicios</w:t>
      </w:r>
      <w:r>
        <w:rPr>
          <w:spacing w:val="-3"/>
        </w:rPr>
        <w:t xml:space="preserve"> </w:t>
      </w:r>
      <w:r>
        <w:t>se</w:t>
      </w:r>
      <w:r>
        <w:rPr>
          <w:spacing w:val="-1"/>
        </w:rPr>
        <w:t xml:space="preserve"> </w:t>
      </w:r>
      <w:r>
        <w:t>realizó</w:t>
      </w:r>
      <w:r>
        <w:rPr>
          <w:spacing w:val="-2"/>
        </w:rPr>
        <w:t xml:space="preserve"> </w:t>
      </w:r>
      <w:r>
        <w:t>entre</w:t>
      </w:r>
      <w:r>
        <w:rPr>
          <w:spacing w:val="-1"/>
        </w:rPr>
        <w:t xml:space="preserve"> </w:t>
      </w:r>
      <w:r>
        <w:t>el</w:t>
      </w:r>
      <w:r>
        <w:rPr>
          <w:spacing w:val="-2"/>
        </w:rPr>
        <w:t xml:space="preserve"> </w:t>
      </w:r>
      <w:r>
        <w:t>28</w:t>
      </w:r>
      <w:r>
        <w:rPr>
          <w:spacing w:val="-1"/>
        </w:rPr>
        <w:t xml:space="preserve"> </w:t>
      </w:r>
      <w:r>
        <w:t>de</w:t>
      </w:r>
      <w:r>
        <w:rPr>
          <w:spacing w:val="-1"/>
        </w:rPr>
        <w:t xml:space="preserve"> </w:t>
      </w:r>
      <w:r>
        <w:t>mayo</w:t>
      </w:r>
      <w:r>
        <w:rPr>
          <w:spacing w:val="-1"/>
        </w:rPr>
        <w:t xml:space="preserve"> </w:t>
      </w:r>
      <w:r>
        <w:t>y</w:t>
      </w:r>
      <w:r>
        <w:rPr>
          <w:spacing w:val="-3"/>
        </w:rPr>
        <w:t xml:space="preserve"> </w:t>
      </w:r>
      <w:r>
        <w:t>el 5</w:t>
      </w:r>
      <w:r>
        <w:rPr>
          <w:spacing w:val="-1"/>
        </w:rPr>
        <w:t xml:space="preserve"> </w:t>
      </w:r>
      <w:r>
        <w:t>de</w:t>
      </w:r>
      <w:r>
        <w:rPr>
          <w:spacing w:val="-1"/>
        </w:rPr>
        <w:t xml:space="preserve"> </w:t>
      </w:r>
      <w:r>
        <w:t>junio</w:t>
      </w:r>
      <w:r>
        <w:rPr>
          <w:spacing w:val="-1"/>
        </w:rPr>
        <w:t xml:space="preserve"> </w:t>
      </w:r>
      <w:r>
        <w:t>de 2025,</w:t>
      </w:r>
      <w:r>
        <w:rPr>
          <w:spacing w:val="-1"/>
        </w:rPr>
        <w:t xml:space="preserve"> </w:t>
      </w:r>
      <w:r>
        <w:t>período</w:t>
      </w:r>
      <w:r>
        <w:rPr>
          <w:spacing w:val="-1"/>
        </w:rPr>
        <w:t xml:space="preserve"> </w:t>
      </w:r>
      <w:r>
        <w:t>durante el cual no se recibieron observaciones, sugerencias o comentarios.</w:t>
      </w:r>
    </w:p>
    <w:p w14:paraId="75F39DF5" w14:textId="77777777" w:rsidR="006C4FEF" w:rsidRDefault="006C4FEF">
      <w:pPr>
        <w:pStyle w:val="Textoindependiente"/>
        <w:spacing w:before="1"/>
      </w:pPr>
    </w:p>
    <w:p w14:paraId="1DFFAAB4" w14:textId="77777777" w:rsidR="006C4FEF" w:rsidRDefault="00000000">
      <w:pPr>
        <w:ind w:left="285" w:right="186"/>
        <w:jc w:val="both"/>
        <w:rPr>
          <w:i/>
        </w:rPr>
      </w:pPr>
      <w:r>
        <w:t>Que, en consecuencia, se hace necesario adoptar los siguientes documentos: i) “</w:t>
      </w:r>
      <w:r>
        <w:rPr>
          <w:i/>
        </w:rPr>
        <w:t xml:space="preserve">Manual Técnico Modalidad de Acogimiento Inicial para las niñas, los niños y adolescentes con derechos amenazados y/o vulnerados” </w:t>
      </w:r>
      <w:r>
        <w:t>y las Guías Operativas de los</w:t>
      </w:r>
      <w:r>
        <w:rPr>
          <w:spacing w:val="-7"/>
        </w:rPr>
        <w:t xml:space="preserve"> </w:t>
      </w:r>
      <w:r>
        <w:t>Servicios,</w:t>
      </w:r>
      <w:r>
        <w:rPr>
          <w:spacing w:val="-9"/>
        </w:rPr>
        <w:t xml:space="preserve"> </w:t>
      </w:r>
      <w:r>
        <w:t>esto</w:t>
      </w:r>
      <w:r>
        <w:rPr>
          <w:spacing w:val="-10"/>
        </w:rPr>
        <w:t xml:space="preserve"> </w:t>
      </w:r>
      <w:r>
        <w:t>es:</w:t>
      </w:r>
      <w:r>
        <w:rPr>
          <w:spacing w:val="-10"/>
        </w:rPr>
        <w:t xml:space="preserve"> </w:t>
      </w:r>
      <w:r>
        <w:t>ii)</w:t>
      </w:r>
      <w:r>
        <w:rPr>
          <w:spacing w:val="-8"/>
        </w:rPr>
        <w:t xml:space="preserve"> </w:t>
      </w:r>
      <w:r>
        <w:rPr>
          <w:i/>
        </w:rPr>
        <w:t>“Guía</w:t>
      </w:r>
      <w:r>
        <w:rPr>
          <w:i/>
          <w:spacing w:val="-8"/>
        </w:rPr>
        <w:t xml:space="preserve"> </w:t>
      </w:r>
      <w:r>
        <w:rPr>
          <w:i/>
        </w:rPr>
        <w:t>Operativa</w:t>
      </w:r>
      <w:r>
        <w:rPr>
          <w:i/>
          <w:spacing w:val="-8"/>
        </w:rPr>
        <w:t xml:space="preserve"> </w:t>
      </w:r>
      <w:r>
        <w:rPr>
          <w:i/>
        </w:rPr>
        <w:t>del</w:t>
      </w:r>
      <w:r>
        <w:rPr>
          <w:i/>
          <w:spacing w:val="-8"/>
        </w:rPr>
        <w:t xml:space="preserve"> </w:t>
      </w:r>
      <w:r>
        <w:rPr>
          <w:i/>
        </w:rPr>
        <w:t>Servicio</w:t>
      </w:r>
      <w:r>
        <w:rPr>
          <w:i/>
          <w:spacing w:val="-7"/>
        </w:rPr>
        <w:t xml:space="preserve"> </w:t>
      </w:r>
      <w:r>
        <w:rPr>
          <w:i/>
        </w:rPr>
        <w:t>Acogimiento</w:t>
      </w:r>
      <w:r>
        <w:rPr>
          <w:i/>
          <w:spacing w:val="-10"/>
        </w:rPr>
        <w:t xml:space="preserve"> </w:t>
      </w:r>
      <w:r>
        <w:rPr>
          <w:i/>
        </w:rPr>
        <w:t>Inicial</w:t>
      </w:r>
      <w:r>
        <w:t>”</w:t>
      </w:r>
      <w:r>
        <w:rPr>
          <w:spacing w:val="-8"/>
        </w:rPr>
        <w:t xml:space="preserve"> </w:t>
      </w:r>
      <w:r>
        <w:t>y</w:t>
      </w:r>
      <w:r>
        <w:rPr>
          <w:spacing w:val="-9"/>
        </w:rPr>
        <w:t xml:space="preserve"> </w:t>
      </w:r>
      <w:r>
        <w:t>iii)</w:t>
      </w:r>
      <w:r>
        <w:rPr>
          <w:spacing w:val="-9"/>
        </w:rPr>
        <w:t xml:space="preserve"> </w:t>
      </w:r>
      <w:r>
        <w:rPr>
          <w:i/>
        </w:rPr>
        <w:t>“Guía Operativa del Servicio Hogar de Paso – Conformación Red de Hogares de Paso”.</w:t>
      </w:r>
    </w:p>
    <w:p w14:paraId="7444880A" w14:textId="77777777" w:rsidR="006C4FEF" w:rsidRDefault="006C4FEF">
      <w:pPr>
        <w:pStyle w:val="Textoindependiente"/>
        <w:spacing w:before="14"/>
        <w:rPr>
          <w:i/>
        </w:rPr>
      </w:pPr>
    </w:p>
    <w:p w14:paraId="0423E0DF" w14:textId="77777777" w:rsidR="006C4FEF" w:rsidRDefault="00000000">
      <w:pPr>
        <w:pStyle w:val="Textoindependiente"/>
        <w:ind w:left="285"/>
      </w:pPr>
      <w:r>
        <w:rPr>
          <w:noProof/>
        </w:rPr>
        <mc:AlternateContent>
          <mc:Choice Requires="wps">
            <w:drawing>
              <wp:anchor distT="0" distB="0" distL="0" distR="0" simplePos="0" relativeHeight="487314944" behindDoc="1" locked="0" layoutInCell="1" allowOverlap="1" wp14:anchorId="76F6D743" wp14:editId="76AD2EE8">
                <wp:simplePos x="0" y="0"/>
                <wp:positionH relativeFrom="page">
                  <wp:posOffset>1062532</wp:posOffset>
                </wp:positionH>
                <wp:positionV relativeFrom="paragraph">
                  <wp:posOffset>208</wp:posOffset>
                </wp:positionV>
                <wp:extent cx="5978525" cy="51752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517525"/>
                        </a:xfrm>
                        <a:custGeom>
                          <a:avLst/>
                          <a:gdLst/>
                          <a:ahLst/>
                          <a:cxnLst/>
                          <a:rect l="l" t="t" r="r" b="b"/>
                          <a:pathLst>
                            <a:path w="5978525" h="517525">
                              <a:moveTo>
                                <a:pt x="5978398" y="0"/>
                              </a:moveTo>
                              <a:lnTo>
                                <a:pt x="0" y="0"/>
                              </a:lnTo>
                              <a:lnTo>
                                <a:pt x="0" y="347776"/>
                              </a:lnTo>
                              <a:lnTo>
                                <a:pt x="0" y="516940"/>
                              </a:lnTo>
                              <a:lnTo>
                                <a:pt x="5978398" y="516940"/>
                              </a:lnTo>
                              <a:lnTo>
                                <a:pt x="5978398" y="347776"/>
                              </a:lnTo>
                              <a:lnTo>
                                <a:pt x="597839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4ECD591" id="Graphic 35" o:spid="_x0000_s1026" style="position:absolute;margin-left:83.65pt;margin-top:0;width:470.75pt;height:40.75pt;z-index:-16001536;visibility:visible;mso-wrap-style:square;mso-wrap-distance-left:0;mso-wrap-distance-top:0;mso-wrap-distance-right:0;mso-wrap-distance-bottom:0;mso-position-horizontal:absolute;mso-position-horizontal-relative:page;mso-position-vertical:absolute;mso-position-vertical-relative:text;v-text-anchor:top" coordsize="5978525,517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" path="m5978398,l,,,347776,,516940r5978398,l5978398,347776,5978398,xe" stroked="f">
                <v:path arrowok="t"/>
                <w10:wrap anchorx="page"/>
              </v:shape>
            </w:pict>
          </mc:Fallback>
        </mc:AlternateContent>
      </w:r>
      <w:r>
        <w:t>En</w:t>
      </w:r>
      <w:r>
        <w:rPr>
          <w:spacing w:val="-3"/>
        </w:rPr>
        <w:t xml:space="preserve"> </w:t>
      </w:r>
      <w:r>
        <w:t>mérito</w:t>
      </w:r>
      <w:r>
        <w:rPr>
          <w:spacing w:val="-1"/>
        </w:rPr>
        <w:t xml:space="preserve"> </w:t>
      </w:r>
      <w:r>
        <w:t>de</w:t>
      </w:r>
      <w:r>
        <w:rPr>
          <w:spacing w:val="-1"/>
        </w:rPr>
        <w:t xml:space="preserve"> </w:t>
      </w:r>
      <w:r>
        <w:t>lo</w:t>
      </w:r>
      <w:r>
        <w:rPr>
          <w:spacing w:val="-1"/>
        </w:rPr>
        <w:t xml:space="preserve"> </w:t>
      </w:r>
      <w:r>
        <w:rPr>
          <w:spacing w:val="-2"/>
        </w:rPr>
        <w:t>expuesto,</w:t>
      </w:r>
    </w:p>
    <w:p w14:paraId="6F767A97" w14:textId="77777777" w:rsidR="006C4FEF" w:rsidRDefault="006C4FEF">
      <w:pPr>
        <w:pStyle w:val="Textoindependiente"/>
        <w:spacing w:before="12"/>
      </w:pPr>
    </w:p>
    <w:p w14:paraId="2F49D9CF" w14:textId="77777777" w:rsidR="006C4FEF" w:rsidRDefault="00000000">
      <w:pPr>
        <w:pStyle w:val="Ttulo1"/>
        <w:spacing w:before="1"/>
        <w:ind w:left="344"/>
      </w:pPr>
      <w:r>
        <w:rPr>
          <w:spacing w:val="-2"/>
        </w:rPr>
        <w:t>RESUELVE:</w:t>
      </w:r>
    </w:p>
    <w:p w14:paraId="3F35A3DB" w14:textId="77777777" w:rsidR="006C4FEF" w:rsidRDefault="006C4FEF">
      <w:pPr>
        <w:pStyle w:val="Textoindependiente"/>
        <w:spacing w:before="12"/>
        <w:rPr>
          <w:b/>
        </w:rPr>
      </w:pPr>
    </w:p>
    <w:p w14:paraId="07DBD13E" w14:textId="77777777" w:rsidR="006C4FEF" w:rsidRDefault="00000000">
      <w:pPr>
        <w:ind w:left="285"/>
      </w:pPr>
      <w:r>
        <w:rPr>
          <w:b/>
        </w:rPr>
        <w:t>ARTÍCULO</w:t>
      </w:r>
      <w:r>
        <w:rPr>
          <w:b/>
          <w:spacing w:val="-7"/>
        </w:rPr>
        <w:t xml:space="preserve"> </w:t>
      </w:r>
      <w:r>
        <w:rPr>
          <w:b/>
        </w:rPr>
        <w:t>1°</w:t>
      </w:r>
      <w:r>
        <w:t>.</w:t>
      </w:r>
      <w:r>
        <w:rPr>
          <w:spacing w:val="-6"/>
        </w:rPr>
        <w:t xml:space="preserve"> </w:t>
      </w:r>
      <w:r>
        <w:rPr>
          <w:b/>
        </w:rPr>
        <w:t>ADOPTAR</w:t>
      </w:r>
      <w:r>
        <w:rPr>
          <w:b/>
          <w:spacing w:val="-5"/>
        </w:rPr>
        <w:t xml:space="preserve"> </w:t>
      </w:r>
      <w:r>
        <w:t>los</w:t>
      </w:r>
      <w:r>
        <w:rPr>
          <w:spacing w:val="-4"/>
        </w:rPr>
        <w:t xml:space="preserve"> </w:t>
      </w:r>
      <w:r>
        <w:t>siguientes</w:t>
      </w:r>
      <w:r>
        <w:rPr>
          <w:spacing w:val="-4"/>
        </w:rPr>
        <w:t xml:space="preserve"> </w:t>
      </w:r>
      <w:r>
        <w:t>documentos</w:t>
      </w:r>
      <w:r>
        <w:rPr>
          <w:spacing w:val="-4"/>
        </w:rPr>
        <w:t xml:space="preserve"> </w:t>
      </w:r>
      <w:r>
        <w:t>técnicos</w:t>
      </w:r>
      <w:r>
        <w:rPr>
          <w:spacing w:val="-5"/>
        </w:rPr>
        <w:t xml:space="preserve"> </w:t>
      </w:r>
      <w:r>
        <w:t>y</w:t>
      </w:r>
      <w:r>
        <w:rPr>
          <w:spacing w:val="-8"/>
        </w:rPr>
        <w:t xml:space="preserve"> </w:t>
      </w:r>
      <w:r>
        <w:t>operativos,</w:t>
      </w:r>
      <w:r>
        <w:rPr>
          <w:spacing w:val="-3"/>
        </w:rPr>
        <w:t xml:space="preserve"> </w:t>
      </w:r>
      <w:r>
        <w:rPr>
          <w:spacing w:val="-4"/>
        </w:rPr>
        <w:t>así:</w:t>
      </w:r>
    </w:p>
    <w:p w14:paraId="16F6F258" w14:textId="77777777" w:rsidR="006C4FEF" w:rsidRDefault="00000000">
      <w:pPr>
        <w:pStyle w:val="Prrafodelista"/>
        <w:numPr>
          <w:ilvl w:val="0"/>
          <w:numId w:val="2"/>
        </w:numPr>
        <w:tabs>
          <w:tab w:val="left" w:pos="1003"/>
          <w:tab w:val="left" w:pos="1005"/>
        </w:tabs>
        <w:spacing w:before="265"/>
        <w:ind w:right="186"/>
      </w:pPr>
      <w:r>
        <w:t>Manual Técnico Modalidad de Acogimiento Inicial para las niñas, los niños y</w:t>
      </w:r>
      <w:r>
        <w:rPr>
          <w:spacing w:val="40"/>
        </w:rPr>
        <w:t xml:space="preserve"> </w:t>
      </w:r>
      <w:r>
        <w:t>adolescentes con derechos amenazados y/o vulnerados.</w:t>
      </w:r>
    </w:p>
    <w:p w14:paraId="1ABBE400" w14:textId="77777777" w:rsidR="006C4FEF" w:rsidRDefault="00000000">
      <w:pPr>
        <w:pStyle w:val="Prrafodelista"/>
        <w:numPr>
          <w:ilvl w:val="0"/>
          <w:numId w:val="2"/>
        </w:numPr>
        <w:tabs>
          <w:tab w:val="left" w:pos="1004"/>
        </w:tabs>
        <w:ind w:left="1004" w:hanging="359"/>
      </w:pPr>
      <w:r>
        <w:t>Guía</w:t>
      </w:r>
      <w:r>
        <w:rPr>
          <w:spacing w:val="-6"/>
        </w:rPr>
        <w:t xml:space="preserve"> </w:t>
      </w:r>
      <w:r>
        <w:t>Operativa</w:t>
      </w:r>
      <w:r>
        <w:rPr>
          <w:spacing w:val="-3"/>
        </w:rPr>
        <w:t xml:space="preserve"> </w:t>
      </w:r>
      <w:r>
        <w:t>del</w:t>
      </w:r>
      <w:r>
        <w:rPr>
          <w:spacing w:val="-4"/>
        </w:rPr>
        <w:t xml:space="preserve"> </w:t>
      </w:r>
      <w:r>
        <w:t>Servicio</w:t>
      </w:r>
      <w:r>
        <w:rPr>
          <w:spacing w:val="-4"/>
        </w:rPr>
        <w:t xml:space="preserve"> </w:t>
      </w:r>
      <w:r>
        <w:t>Acogimiento</w:t>
      </w:r>
      <w:r>
        <w:rPr>
          <w:spacing w:val="-3"/>
        </w:rPr>
        <w:t xml:space="preserve"> </w:t>
      </w:r>
      <w:r>
        <w:rPr>
          <w:spacing w:val="-2"/>
        </w:rPr>
        <w:t>Inicial.</w:t>
      </w:r>
    </w:p>
    <w:p w14:paraId="35269929" w14:textId="77777777" w:rsidR="006C4FEF" w:rsidRDefault="00000000">
      <w:pPr>
        <w:pStyle w:val="Prrafodelista"/>
        <w:numPr>
          <w:ilvl w:val="0"/>
          <w:numId w:val="2"/>
        </w:numPr>
        <w:tabs>
          <w:tab w:val="left" w:pos="1005"/>
        </w:tabs>
        <w:ind w:right="188"/>
      </w:pPr>
      <w:r>
        <w:t>Guía</w:t>
      </w:r>
      <w:r>
        <w:rPr>
          <w:spacing w:val="-8"/>
        </w:rPr>
        <w:t xml:space="preserve"> </w:t>
      </w:r>
      <w:r>
        <w:t>Operativa</w:t>
      </w:r>
      <w:r>
        <w:rPr>
          <w:spacing w:val="-7"/>
        </w:rPr>
        <w:t xml:space="preserve"> </w:t>
      </w:r>
      <w:r>
        <w:t>del</w:t>
      </w:r>
      <w:r>
        <w:rPr>
          <w:spacing w:val="-6"/>
        </w:rPr>
        <w:t xml:space="preserve"> </w:t>
      </w:r>
      <w:r>
        <w:t>Servicio</w:t>
      </w:r>
      <w:r>
        <w:rPr>
          <w:spacing w:val="-6"/>
        </w:rPr>
        <w:t xml:space="preserve"> </w:t>
      </w:r>
      <w:r>
        <w:t>Hogar</w:t>
      </w:r>
      <w:r>
        <w:rPr>
          <w:spacing w:val="-7"/>
        </w:rPr>
        <w:t xml:space="preserve"> </w:t>
      </w:r>
      <w:r>
        <w:t>de</w:t>
      </w:r>
      <w:r>
        <w:rPr>
          <w:spacing w:val="-6"/>
        </w:rPr>
        <w:t xml:space="preserve"> </w:t>
      </w:r>
      <w:r>
        <w:t>Paso</w:t>
      </w:r>
      <w:r>
        <w:rPr>
          <w:spacing w:val="-5"/>
        </w:rPr>
        <w:t xml:space="preserve"> </w:t>
      </w:r>
      <w:r>
        <w:t>–</w:t>
      </w:r>
      <w:r>
        <w:rPr>
          <w:spacing w:val="-6"/>
        </w:rPr>
        <w:t xml:space="preserve"> </w:t>
      </w:r>
      <w:r>
        <w:t>Conformación</w:t>
      </w:r>
      <w:r>
        <w:rPr>
          <w:spacing w:val="-7"/>
        </w:rPr>
        <w:t xml:space="preserve"> </w:t>
      </w:r>
      <w:r>
        <w:t>Red</w:t>
      </w:r>
      <w:r>
        <w:rPr>
          <w:spacing w:val="-7"/>
        </w:rPr>
        <w:t xml:space="preserve"> </w:t>
      </w:r>
      <w:r>
        <w:t>de</w:t>
      </w:r>
      <w:r>
        <w:rPr>
          <w:spacing w:val="-6"/>
        </w:rPr>
        <w:t xml:space="preserve"> </w:t>
      </w:r>
      <w:r>
        <w:t>Hogares</w:t>
      </w:r>
      <w:r>
        <w:rPr>
          <w:spacing w:val="-6"/>
        </w:rPr>
        <w:t xml:space="preserve"> </w:t>
      </w:r>
      <w:r>
        <w:t xml:space="preserve">de </w:t>
      </w:r>
      <w:r>
        <w:rPr>
          <w:spacing w:val="-2"/>
        </w:rPr>
        <w:t>Paso.</w:t>
      </w:r>
    </w:p>
    <w:p w14:paraId="24CE8679" w14:textId="77777777" w:rsidR="006C4FEF" w:rsidRDefault="006C4FEF">
      <w:pPr>
        <w:pStyle w:val="Textoindependiente"/>
      </w:pPr>
    </w:p>
    <w:p w14:paraId="22099BDD" w14:textId="77777777" w:rsidR="006C4FEF" w:rsidRDefault="00000000">
      <w:pPr>
        <w:ind w:left="285" w:right="188" w:hanging="1"/>
        <w:jc w:val="center"/>
      </w:pPr>
      <w:r>
        <w:rPr>
          <w:b/>
        </w:rPr>
        <w:t>ARTÍCULO</w:t>
      </w:r>
      <w:r>
        <w:rPr>
          <w:b/>
          <w:spacing w:val="-19"/>
        </w:rPr>
        <w:t xml:space="preserve"> </w:t>
      </w:r>
      <w:r>
        <w:rPr>
          <w:b/>
        </w:rPr>
        <w:t>2°.</w:t>
      </w:r>
      <w:r>
        <w:rPr>
          <w:b/>
          <w:spacing w:val="-19"/>
        </w:rPr>
        <w:t xml:space="preserve"> </w:t>
      </w:r>
      <w:r>
        <w:rPr>
          <w:b/>
        </w:rPr>
        <w:t>ÁMBITO</w:t>
      </w:r>
      <w:r>
        <w:rPr>
          <w:b/>
          <w:spacing w:val="-19"/>
        </w:rPr>
        <w:t xml:space="preserve"> </w:t>
      </w:r>
      <w:r>
        <w:rPr>
          <w:b/>
        </w:rPr>
        <w:t>DE</w:t>
      </w:r>
      <w:r>
        <w:rPr>
          <w:b/>
          <w:spacing w:val="-19"/>
        </w:rPr>
        <w:t xml:space="preserve"> </w:t>
      </w:r>
      <w:r>
        <w:rPr>
          <w:b/>
        </w:rPr>
        <w:t>APLICACIÓN.</w:t>
      </w:r>
      <w:r>
        <w:rPr>
          <w:b/>
          <w:spacing w:val="-21"/>
        </w:rPr>
        <w:t xml:space="preserve"> </w:t>
      </w:r>
      <w:r>
        <w:t>El</w:t>
      </w:r>
      <w:r>
        <w:rPr>
          <w:spacing w:val="-20"/>
        </w:rPr>
        <w:t xml:space="preserve"> </w:t>
      </w:r>
      <w:r>
        <w:t>Manual</w:t>
      </w:r>
      <w:r>
        <w:rPr>
          <w:spacing w:val="-18"/>
        </w:rPr>
        <w:t xml:space="preserve"> </w:t>
      </w:r>
      <w:r>
        <w:t>Técnico</w:t>
      </w:r>
      <w:r>
        <w:rPr>
          <w:spacing w:val="-17"/>
        </w:rPr>
        <w:t xml:space="preserve"> </w:t>
      </w:r>
      <w:r>
        <w:t>y</w:t>
      </w:r>
      <w:r>
        <w:rPr>
          <w:spacing w:val="-20"/>
        </w:rPr>
        <w:t xml:space="preserve"> </w:t>
      </w:r>
      <w:r>
        <w:t>las</w:t>
      </w:r>
      <w:r>
        <w:rPr>
          <w:spacing w:val="-18"/>
        </w:rPr>
        <w:t xml:space="preserve"> </w:t>
      </w:r>
      <w:r>
        <w:t>Guías</w:t>
      </w:r>
      <w:r>
        <w:rPr>
          <w:spacing w:val="-19"/>
        </w:rPr>
        <w:t xml:space="preserve"> </w:t>
      </w:r>
      <w:r>
        <w:t>Operativas de</w:t>
      </w:r>
      <w:r>
        <w:rPr>
          <w:spacing w:val="37"/>
        </w:rPr>
        <w:t xml:space="preserve"> </w:t>
      </w:r>
      <w:r>
        <w:t>los</w:t>
      </w:r>
      <w:r>
        <w:rPr>
          <w:spacing w:val="37"/>
        </w:rPr>
        <w:t xml:space="preserve"> </w:t>
      </w:r>
      <w:r>
        <w:t>Servicios</w:t>
      </w:r>
      <w:r>
        <w:rPr>
          <w:spacing w:val="36"/>
        </w:rPr>
        <w:t xml:space="preserve"> </w:t>
      </w:r>
      <w:r>
        <w:t>de</w:t>
      </w:r>
      <w:r>
        <w:rPr>
          <w:spacing w:val="37"/>
        </w:rPr>
        <w:t xml:space="preserve"> </w:t>
      </w:r>
      <w:r>
        <w:t>que</w:t>
      </w:r>
      <w:r>
        <w:rPr>
          <w:spacing w:val="36"/>
        </w:rPr>
        <w:t xml:space="preserve"> </w:t>
      </w:r>
      <w:r>
        <w:t>trata</w:t>
      </w:r>
      <w:r>
        <w:rPr>
          <w:spacing w:val="35"/>
        </w:rPr>
        <w:t xml:space="preserve"> </w:t>
      </w:r>
      <w:r>
        <w:t>el</w:t>
      </w:r>
      <w:r>
        <w:rPr>
          <w:spacing w:val="38"/>
        </w:rPr>
        <w:t xml:space="preserve"> </w:t>
      </w:r>
      <w:r>
        <w:t>artículo</w:t>
      </w:r>
      <w:r>
        <w:rPr>
          <w:spacing w:val="40"/>
        </w:rPr>
        <w:t xml:space="preserve"> </w:t>
      </w:r>
      <w:r>
        <w:t>1°</w:t>
      </w:r>
      <w:r>
        <w:rPr>
          <w:spacing w:val="37"/>
        </w:rPr>
        <w:t xml:space="preserve"> </w:t>
      </w:r>
      <w:r>
        <w:t>de</w:t>
      </w:r>
      <w:r>
        <w:rPr>
          <w:spacing w:val="37"/>
        </w:rPr>
        <w:t xml:space="preserve"> </w:t>
      </w:r>
      <w:r>
        <w:t>esta</w:t>
      </w:r>
      <w:r>
        <w:rPr>
          <w:spacing w:val="36"/>
        </w:rPr>
        <w:t xml:space="preserve"> </w:t>
      </w:r>
      <w:r>
        <w:t>resolución</w:t>
      </w:r>
      <w:r>
        <w:rPr>
          <w:spacing w:val="35"/>
        </w:rPr>
        <w:t xml:space="preserve"> </w:t>
      </w:r>
      <w:r>
        <w:t>son</w:t>
      </w:r>
      <w:r>
        <w:rPr>
          <w:spacing w:val="36"/>
        </w:rPr>
        <w:t xml:space="preserve"> </w:t>
      </w:r>
      <w:r>
        <w:t>de</w:t>
      </w:r>
      <w:r>
        <w:rPr>
          <w:spacing w:val="38"/>
        </w:rPr>
        <w:t xml:space="preserve"> </w:t>
      </w:r>
      <w:r>
        <w:rPr>
          <w:spacing w:val="-2"/>
        </w:rPr>
        <w:t>obligatorio</w:t>
      </w:r>
    </w:p>
    <w:p w14:paraId="65AD20D5" w14:textId="77777777" w:rsidR="006C4FEF" w:rsidRDefault="006C4FEF">
      <w:pPr>
        <w:jc w:val="center"/>
        <w:sectPr w:rsidR="006C4FEF" w:rsidSect="007E1E7E">
          <w:pgSz w:w="12250" w:h="18730"/>
          <w:pgMar w:top="2420" w:right="992" w:bottom="2320" w:left="1417" w:header="285" w:footer="1424" w:gutter="0"/>
          <w:cols w:space="720"/>
        </w:sectPr>
      </w:pPr>
    </w:p>
    <w:p w14:paraId="32A2C071" w14:textId="77777777" w:rsidR="006C4FEF" w:rsidRDefault="00000000">
      <w:pPr>
        <w:pStyle w:val="Textoindependiente"/>
        <w:spacing w:before="2"/>
        <w:ind w:left="285" w:right="186"/>
        <w:jc w:val="both"/>
      </w:pPr>
      <w:r>
        <w:lastRenderedPageBreak/>
        <w:t>cumplimiento para las áreas, servidores públicos, colaboradores y contratistas del ICBF, así como para los operadores, entidades territoriales y demás entes que prestan el Servicio Público de Bienestar Familiar.</w:t>
      </w:r>
    </w:p>
    <w:p w14:paraId="28BD6B72" w14:textId="77777777" w:rsidR="006C4FEF" w:rsidRDefault="006C4FEF">
      <w:pPr>
        <w:pStyle w:val="Textoindependiente"/>
        <w:spacing w:before="1"/>
      </w:pPr>
    </w:p>
    <w:p w14:paraId="05CFB754" w14:textId="4C7A8574" w:rsidR="006C4FEF" w:rsidRDefault="00000000">
      <w:pPr>
        <w:pStyle w:val="Textoindependiente"/>
        <w:ind w:left="285" w:right="185"/>
        <w:jc w:val="both"/>
      </w:pPr>
      <w:r>
        <w:rPr>
          <w:b/>
        </w:rPr>
        <w:t xml:space="preserve">ARTÍCULO 3°. IMPLEMENTACIÓN. </w:t>
      </w:r>
      <w:r>
        <w:t>La Dirección de Protección Especial, la Subdirección</w:t>
      </w:r>
      <w:r>
        <w:rPr>
          <w:spacing w:val="-10"/>
        </w:rPr>
        <w:t xml:space="preserve"> </w:t>
      </w:r>
      <w:r>
        <w:t>de</w:t>
      </w:r>
      <w:r>
        <w:rPr>
          <w:spacing w:val="-9"/>
        </w:rPr>
        <w:t xml:space="preserve"> </w:t>
      </w:r>
      <w:r>
        <w:t>Restablecimiento</w:t>
      </w:r>
      <w:r>
        <w:rPr>
          <w:spacing w:val="-9"/>
        </w:rPr>
        <w:t xml:space="preserve"> </w:t>
      </w:r>
      <w:r>
        <w:t>de</w:t>
      </w:r>
      <w:r>
        <w:rPr>
          <w:spacing w:val="-9"/>
        </w:rPr>
        <w:t xml:space="preserve"> </w:t>
      </w:r>
      <w:r>
        <w:t>Derechos,</w:t>
      </w:r>
      <w:r>
        <w:rPr>
          <w:spacing w:val="-8"/>
        </w:rPr>
        <w:t xml:space="preserve"> </w:t>
      </w:r>
      <w:r>
        <w:t>las</w:t>
      </w:r>
      <w:r>
        <w:rPr>
          <w:spacing w:val="-9"/>
        </w:rPr>
        <w:t xml:space="preserve"> </w:t>
      </w:r>
      <w:r>
        <w:t>Direcciones</w:t>
      </w:r>
      <w:r>
        <w:rPr>
          <w:spacing w:val="-9"/>
        </w:rPr>
        <w:t xml:space="preserve"> </w:t>
      </w:r>
      <w:r>
        <w:t>Regionales</w:t>
      </w:r>
      <w:r>
        <w:rPr>
          <w:spacing w:val="-9"/>
        </w:rPr>
        <w:t xml:space="preserve"> </w:t>
      </w:r>
      <w:r>
        <w:t>y</w:t>
      </w:r>
      <w:r>
        <w:rPr>
          <w:spacing w:val="-12"/>
        </w:rPr>
        <w:t xml:space="preserve"> </w:t>
      </w:r>
      <w:r>
        <w:t>los</w:t>
      </w:r>
      <w:r>
        <w:rPr>
          <w:spacing w:val="-9"/>
        </w:rPr>
        <w:t xml:space="preserve"> </w:t>
      </w:r>
      <w:r>
        <w:t>(las) Coordinaciones de los Grupos Internos de Trabajo de Protección Especial y Autoridades</w:t>
      </w:r>
      <w:r>
        <w:rPr>
          <w:spacing w:val="-2"/>
        </w:rPr>
        <w:t xml:space="preserve"> </w:t>
      </w:r>
      <w:r>
        <w:t>Administrativas</w:t>
      </w:r>
      <w:r>
        <w:rPr>
          <w:spacing w:val="-3"/>
        </w:rPr>
        <w:t xml:space="preserve"> </w:t>
      </w:r>
      <w:r>
        <w:t>y</w:t>
      </w:r>
      <w:r>
        <w:rPr>
          <w:spacing w:val="-4"/>
        </w:rPr>
        <w:t xml:space="preserve"> </w:t>
      </w:r>
      <w:r>
        <w:t>de</w:t>
      </w:r>
      <w:r>
        <w:rPr>
          <w:spacing w:val="-2"/>
        </w:rPr>
        <w:t xml:space="preserve"> </w:t>
      </w:r>
      <w:r>
        <w:t>Gestión</w:t>
      </w:r>
      <w:r>
        <w:rPr>
          <w:spacing w:val="-6"/>
        </w:rPr>
        <w:t xml:space="preserve"> </w:t>
      </w:r>
      <w:r>
        <w:t>Misional,</w:t>
      </w:r>
      <w:r>
        <w:rPr>
          <w:spacing w:val="-2"/>
        </w:rPr>
        <w:t xml:space="preserve"> </w:t>
      </w:r>
      <w:r>
        <w:t>o</w:t>
      </w:r>
      <w:r>
        <w:rPr>
          <w:spacing w:val="-5"/>
        </w:rPr>
        <w:t xml:space="preserve"> </w:t>
      </w:r>
      <w:r>
        <w:t>los</w:t>
      </w:r>
      <w:r>
        <w:rPr>
          <w:spacing w:val="-2"/>
        </w:rPr>
        <w:t xml:space="preserve"> </w:t>
      </w:r>
      <w:r>
        <w:t>que</w:t>
      </w:r>
      <w:r>
        <w:rPr>
          <w:spacing w:val="-6"/>
        </w:rPr>
        <w:t xml:space="preserve"> </w:t>
      </w:r>
      <w:r>
        <w:t>hagan</w:t>
      </w:r>
      <w:r>
        <w:rPr>
          <w:spacing w:val="-4"/>
        </w:rPr>
        <w:t xml:space="preserve"> </w:t>
      </w:r>
      <w:r>
        <w:t>sus</w:t>
      </w:r>
      <w:r>
        <w:rPr>
          <w:spacing w:val="-3"/>
        </w:rPr>
        <w:t xml:space="preserve"> </w:t>
      </w:r>
      <w:r>
        <w:t>veces,</w:t>
      </w:r>
      <w:r>
        <w:rPr>
          <w:spacing w:val="-4"/>
        </w:rPr>
        <w:t xml:space="preserve"> </w:t>
      </w:r>
      <w:r>
        <w:t>serán los responsables de la socialización, difusión e implementación de los documentos técnicos adoptados en el artículo 1° de la presente Resolución.</w:t>
      </w:r>
    </w:p>
    <w:p w14:paraId="0CB8CCDD" w14:textId="77777777" w:rsidR="006C4FEF" w:rsidRDefault="006C4FEF">
      <w:pPr>
        <w:pStyle w:val="Textoindependiente"/>
      </w:pPr>
    </w:p>
    <w:p w14:paraId="2897E85E" w14:textId="77777777" w:rsidR="006C4FEF" w:rsidRDefault="00000000">
      <w:pPr>
        <w:pStyle w:val="Textoindependiente"/>
        <w:spacing w:before="1"/>
        <w:ind w:left="285" w:right="184"/>
        <w:jc w:val="both"/>
      </w:pPr>
      <w:r>
        <w:rPr>
          <w:noProof/>
        </w:rPr>
        <mc:AlternateContent>
          <mc:Choice Requires="wps">
            <w:drawing>
              <wp:anchor distT="0" distB="0" distL="0" distR="0" simplePos="0" relativeHeight="487316992" behindDoc="1" locked="0" layoutInCell="1" allowOverlap="1" wp14:anchorId="426BB76B" wp14:editId="396869ED">
                <wp:simplePos x="0" y="0"/>
                <wp:positionH relativeFrom="page">
                  <wp:posOffset>1062532</wp:posOffset>
                </wp:positionH>
                <wp:positionV relativeFrom="paragraph">
                  <wp:posOffset>822</wp:posOffset>
                </wp:positionV>
                <wp:extent cx="5978525" cy="135826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1358265"/>
                        </a:xfrm>
                        <a:custGeom>
                          <a:avLst/>
                          <a:gdLst/>
                          <a:ahLst/>
                          <a:cxnLst/>
                          <a:rect l="l" t="t" r="r" b="b"/>
                          <a:pathLst>
                            <a:path w="5978525" h="1358265">
                              <a:moveTo>
                                <a:pt x="5978398" y="0"/>
                              </a:moveTo>
                              <a:lnTo>
                                <a:pt x="0" y="0"/>
                              </a:lnTo>
                              <a:lnTo>
                                <a:pt x="0" y="169164"/>
                              </a:lnTo>
                              <a:lnTo>
                                <a:pt x="0" y="338328"/>
                              </a:lnTo>
                              <a:lnTo>
                                <a:pt x="0" y="1358138"/>
                              </a:lnTo>
                              <a:lnTo>
                                <a:pt x="5978398" y="1358138"/>
                              </a:lnTo>
                              <a:lnTo>
                                <a:pt x="5978398" y="169164"/>
                              </a:lnTo>
                              <a:lnTo>
                                <a:pt x="597839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27CDBC6" id="Graphic 41" o:spid="_x0000_s1026" style="position:absolute;margin-left:83.65pt;margin-top:.05pt;width:470.75pt;height:106.95pt;z-index:-15999488;visibility:visible;mso-wrap-style:square;mso-wrap-distance-left:0;mso-wrap-distance-top:0;mso-wrap-distance-right:0;mso-wrap-distance-bottom:0;mso-position-horizontal:absolute;mso-position-horizontal-relative:page;mso-position-vertical:absolute;mso-position-vertical-relative:text;v-text-anchor:top" coordsize="5978525,135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" path="m5978398,l,,,169164,,338328,,1358138r5978398,l5978398,169164,5978398,xe" stroked="f">
                <v:path arrowok="t"/>
                <w10:wrap anchorx="page"/>
              </v:shape>
            </w:pict>
          </mc:Fallback>
        </mc:AlternateContent>
      </w:r>
      <w:r>
        <w:rPr>
          <w:b/>
        </w:rPr>
        <w:t xml:space="preserve">ARTÍCULO 4°. FASES DE IMPLEMENTACIÓN. </w:t>
      </w:r>
      <w:r>
        <w:t>A partir de entrada en vigencia de la presente Resolución y</w:t>
      </w:r>
      <w:r>
        <w:rPr>
          <w:spacing w:val="-1"/>
        </w:rPr>
        <w:t xml:space="preserve"> </w:t>
      </w:r>
      <w:r>
        <w:t>para efectos de la socialización, alistamiento institucional</w:t>
      </w:r>
      <w:r>
        <w:rPr>
          <w:spacing w:val="-1"/>
        </w:rPr>
        <w:t xml:space="preserve"> </w:t>
      </w:r>
      <w:r>
        <w:t>e implementación</w:t>
      </w:r>
      <w:r>
        <w:rPr>
          <w:spacing w:val="-20"/>
        </w:rPr>
        <w:t xml:space="preserve"> </w:t>
      </w:r>
      <w:r>
        <w:t>de</w:t>
      </w:r>
      <w:r>
        <w:rPr>
          <w:spacing w:val="-19"/>
        </w:rPr>
        <w:t xml:space="preserve"> </w:t>
      </w:r>
      <w:r>
        <w:t>los</w:t>
      </w:r>
      <w:r>
        <w:rPr>
          <w:spacing w:val="-19"/>
        </w:rPr>
        <w:t xml:space="preserve"> </w:t>
      </w:r>
      <w:r>
        <w:t>nuevos</w:t>
      </w:r>
      <w:r>
        <w:rPr>
          <w:spacing w:val="-20"/>
        </w:rPr>
        <w:t xml:space="preserve"> </w:t>
      </w:r>
      <w:r>
        <w:t>documentos</w:t>
      </w:r>
      <w:r>
        <w:rPr>
          <w:spacing w:val="-19"/>
        </w:rPr>
        <w:t xml:space="preserve"> </w:t>
      </w:r>
      <w:r>
        <w:t>técnicos</w:t>
      </w:r>
      <w:r>
        <w:rPr>
          <w:spacing w:val="-20"/>
        </w:rPr>
        <w:t xml:space="preserve"> </w:t>
      </w:r>
      <w:r>
        <w:t>para</w:t>
      </w:r>
      <w:r>
        <w:rPr>
          <w:spacing w:val="-19"/>
        </w:rPr>
        <w:t xml:space="preserve"> </w:t>
      </w:r>
      <w:r>
        <w:t>los</w:t>
      </w:r>
      <w:r>
        <w:rPr>
          <w:spacing w:val="-19"/>
        </w:rPr>
        <w:t xml:space="preserve"> </w:t>
      </w:r>
      <w:r>
        <w:t>servicios</w:t>
      </w:r>
      <w:r>
        <w:rPr>
          <w:spacing w:val="-20"/>
        </w:rPr>
        <w:t xml:space="preserve"> </w:t>
      </w:r>
      <w:r>
        <w:t>de</w:t>
      </w:r>
      <w:r>
        <w:rPr>
          <w:spacing w:val="-19"/>
        </w:rPr>
        <w:t xml:space="preserve"> </w:t>
      </w:r>
      <w:r>
        <w:t>la</w:t>
      </w:r>
      <w:r>
        <w:rPr>
          <w:spacing w:val="-19"/>
        </w:rPr>
        <w:t xml:space="preserve"> </w:t>
      </w:r>
      <w:r>
        <w:t>modalidad de acogimiento inicial para las niñas, los niños y adolescentes con sus derechos amenazados y/o vulnerados de que trata el artículo 1° del presente acto administrativo, se establecen las siguientes fases a desarrollar</w:t>
      </w:r>
      <w:r>
        <w:rPr>
          <w:spacing w:val="-1"/>
        </w:rPr>
        <w:t xml:space="preserve"> </w:t>
      </w:r>
      <w:r>
        <w:t>en un</w:t>
      </w:r>
      <w:r>
        <w:rPr>
          <w:spacing w:val="-1"/>
        </w:rPr>
        <w:t xml:space="preserve"> </w:t>
      </w:r>
      <w:r>
        <w:t>plazo de hasta cinco (5) meses:</w:t>
      </w:r>
    </w:p>
    <w:p w14:paraId="66BA2CD2" w14:textId="77777777" w:rsidR="006C4FEF" w:rsidRDefault="00000000">
      <w:pPr>
        <w:pStyle w:val="Textoindependiente"/>
        <w:spacing w:before="267"/>
        <w:ind w:left="285" w:right="186"/>
        <w:jc w:val="both"/>
      </w:pPr>
      <w:r>
        <w:rPr>
          <w:b/>
        </w:rPr>
        <w:t xml:space="preserve">Fase 1. Socialización. </w:t>
      </w:r>
      <w:r>
        <w:t>Dentro del mes siguiente a la publicación de la presente resolución,</w:t>
      </w:r>
      <w:r>
        <w:rPr>
          <w:spacing w:val="-4"/>
        </w:rPr>
        <w:t xml:space="preserve"> </w:t>
      </w:r>
      <w:r>
        <w:t>la</w:t>
      </w:r>
      <w:r>
        <w:rPr>
          <w:spacing w:val="-6"/>
        </w:rPr>
        <w:t xml:space="preserve"> </w:t>
      </w:r>
      <w:r>
        <w:t>Subdirección</w:t>
      </w:r>
      <w:r>
        <w:rPr>
          <w:spacing w:val="-6"/>
        </w:rPr>
        <w:t xml:space="preserve"> </w:t>
      </w:r>
      <w:r>
        <w:t>de</w:t>
      </w:r>
      <w:r>
        <w:rPr>
          <w:spacing w:val="-5"/>
        </w:rPr>
        <w:t xml:space="preserve"> </w:t>
      </w:r>
      <w:r>
        <w:t>Restablecimiento</w:t>
      </w:r>
      <w:r>
        <w:rPr>
          <w:spacing w:val="-5"/>
        </w:rPr>
        <w:t xml:space="preserve"> </w:t>
      </w:r>
      <w:r>
        <w:t>de</w:t>
      </w:r>
      <w:r>
        <w:rPr>
          <w:spacing w:val="-5"/>
        </w:rPr>
        <w:t xml:space="preserve"> </w:t>
      </w:r>
      <w:r>
        <w:t>Derechos</w:t>
      </w:r>
      <w:r>
        <w:rPr>
          <w:spacing w:val="-5"/>
        </w:rPr>
        <w:t xml:space="preserve"> </w:t>
      </w:r>
      <w:r>
        <w:t>adelantará</w:t>
      </w:r>
      <w:r>
        <w:rPr>
          <w:spacing w:val="-6"/>
        </w:rPr>
        <w:t xml:space="preserve"> </w:t>
      </w:r>
      <w:r>
        <w:t>un</w:t>
      </w:r>
      <w:r>
        <w:rPr>
          <w:spacing w:val="-6"/>
        </w:rPr>
        <w:t xml:space="preserve"> </w:t>
      </w:r>
      <w:r>
        <w:rPr>
          <w:b/>
          <w:i/>
        </w:rPr>
        <w:t xml:space="preserve">proceso de socialización </w:t>
      </w:r>
      <w:r>
        <w:t>dirigido a servidores públicos y colaboradores del ICBF, así como a</w:t>
      </w:r>
      <w:r>
        <w:rPr>
          <w:spacing w:val="-4"/>
        </w:rPr>
        <w:t xml:space="preserve"> </w:t>
      </w:r>
      <w:r>
        <w:t>las</w:t>
      </w:r>
      <w:r>
        <w:rPr>
          <w:spacing w:val="-3"/>
        </w:rPr>
        <w:t xml:space="preserve"> </w:t>
      </w:r>
      <w:r>
        <w:t>instituciones</w:t>
      </w:r>
      <w:r>
        <w:rPr>
          <w:spacing w:val="-4"/>
        </w:rPr>
        <w:t xml:space="preserve"> </w:t>
      </w:r>
      <w:r>
        <w:t>que</w:t>
      </w:r>
      <w:r>
        <w:rPr>
          <w:spacing w:val="-2"/>
        </w:rPr>
        <w:t xml:space="preserve"> </w:t>
      </w:r>
      <w:r>
        <w:t>prestan</w:t>
      </w:r>
      <w:r>
        <w:rPr>
          <w:spacing w:val="-4"/>
        </w:rPr>
        <w:t xml:space="preserve"> </w:t>
      </w:r>
      <w:r>
        <w:t>servicios</w:t>
      </w:r>
      <w:r>
        <w:rPr>
          <w:spacing w:val="-2"/>
        </w:rPr>
        <w:t xml:space="preserve"> </w:t>
      </w:r>
      <w:r>
        <w:t>de</w:t>
      </w:r>
      <w:r>
        <w:rPr>
          <w:spacing w:val="-5"/>
        </w:rPr>
        <w:t xml:space="preserve"> </w:t>
      </w:r>
      <w:r>
        <w:t>protección</w:t>
      </w:r>
      <w:r>
        <w:rPr>
          <w:spacing w:val="-5"/>
        </w:rPr>
        <w:t xml:space="preserve"> </w:t>
      </w:r>
      <w:r>
        <w:t>y</w:t>
      </w:r>
      <w:r>
        <w:rPr>
          <w:spacing w:val="-7"/>
        </w:rPr>
        <w:t xml:space="preserve"> </w:t>
      </w:r>
      <w:r>
        <w:t>entidades</w:t>
      </w:r>
      <w:r>
        <w:rPr>
          <w:spacing w:val="-2"/>
        </w:rPr>
        <w:t xml:space="preserve"> </w:t>
      </w:r>
      <w:r>
        <w:t>territoriales</w:t>
      </w:r>
      <w:r>
        <w:rPr>
          <w:spacing w:val="-5"/>
        </w:rPr>
        <w:t xml:space="preserve"> </w:t>
      </w:r>
      <w:r>
        <w:t>sobre las modificaciones realizadas a la modalidad de acogimiento inicial y sus servicios.</w:t>
      </w:r>
    </w:p>
    <w:p w14:paraId="0F5669DB" w14:textId="77777777" w:rsidR="006C4FEF" w:rsidRDefault="00000000">
      <w:pPr>
        <w:pStyle w:val="Textoindependiente"/>
        <w:spacing w:before="266"/>
        <w:ind w:left="285" w:right="183"/>
        <w:jc w:val="both"/>
      </w:pPr>
      <w:r>
        <w:rPr>
          <w:b/>
        </w:rPr>
        <w:t>Fase</w:t>
      </w:r>
      <w:r>
        <w:rPr>
          <w:b/>
          <w:spacing w:val="-16"/>
        </w:rPr>
        <w:t xml:space="preserve"> </w:t>
      </w:r>
      <w:r>
        <w:rPr>
          <w:b/>
        </w:rPr>
        <w:t>2.</w:t>
      </w:r>
      <w:r>
        <w:rPr>
          <w:b/>
          <w:spacing w:val="-15"/>
        </w:rPr>
        <w:t xml:space="preserve"> </w:t>
      </w:r>
      <w:r>
        <w:rPr>
          <w:b/>
        </w:rPr>
        <w:t>Alistamiento</w:t>
      </w:r>
      <w:r>
        <w:rPr>
          <w:b/>
          <w:spacing w:val="-17"/>
        </w:rPr>
        <w:t xml:space="preserve"> </w:t>
      </w:r>
      <w:r>
        <w:rPr>
          <w:b/>
        </w:rPr>
        <w:t>Institucional.</w:t>
      </w:r>
      <w:r>
        <w:rPr>
          <w:b/>
          <w:spacing w:val="-13"/>
        </w:rPr>
        <w:t xml:space="preserve"> </w:t>
      </w:r>
      <w:r>
        <w:t>La</w:t>
      </w:r>
      <w:r>
        <w:rPr>
          <w:spacing w:val="-18"/>
        </w:rPr>
        <w:t xml:space="preserve"> </w:t>
      </w:r>
      <w:r>
        <w:t>Dirección</w:t>
      </w:r>
      <w:r>
        <w:rPr>
          <w:spacing w:val="-17"/>
        </w:rPr>
        <w:t xml:space="preserve"> </w:t>
      </w:r>
      <w:r>
        <w:t>de</w:t>
      </w:r>
      <w:r>
        <w:rPr>
          <w:spacing w:val="-16"/>
        </w:rPr>
        <w:t xml:space="preserve"> </w:t>
      </w:r>
      <w:r>
        <w:t>Protección</w:t>
      </w:r>
      <w:r>
        <w:rPr>
          <w:spacing w:val="-20"/>
        </w:rPr>
        <w:t xml:space="preserve"> </w:t>
      </w:r>
      <w:r>
        <w:t>Especial</w:t>
      </w:r>
      <w:r>
        <w:rPr>
          <w:spacing w:val="-15"/>
        </w:rPr>
        <w:t xml:space="preserve"> </w:t>
      </w:r>
      <w:r>
        <w:t>y</w:t>
      </w:r>
      <w:r>
        <w:rPr>
          <w:spacing w:val="-17"/>
        </w:rPr>
        <w:t xml:space="preserve"> </w:t>
      </w:r>
      <w:r>
        <w:t>la</w:t>
      </w:r>
      <w:r>
        <w:rPr>
          <w:spacing w:val="-17"/>
        </w:rPr>
        <w:t xml:space="preserve"> </w:t>
      </w:r>
      <w:r>
        <w:t xml:space="preserve">Oficina de Inspección, Vigilancia y Control y Calidad de Servicios del ICBF tendrán un </w:t>
      </w:r>
      <w:r>
        <w:rPr>
          <w:b/>
          <w:i/>
        </w:rPr>
        <w:t xml:space="preserve">periodo de alistamiento </w:t>
      </w:r>
      <w:r>
        <w:t>de hasta dos (2) meses siguientes a la publicación de la presente Resolución para adecuar los instrumentos y demás documentos que se requieran para la verificación de requisitos técnicos, administrativos, financieros y jurídicos en el ejercicio de las funciones de supervisión que adelantan en las Direcciones Regionales y las de inspección, vigilancia y control a cargo de la Oficina de Inspección, Vigilancia y Control y Calidad de la Dirección General, incluidos los trámites asociados a licencias de funcionamiento.</w:t>
      </w:r>
    </w:p>
    <w:p w14:paraId="0127A9D0" w14:textId="77777777" w:rsidR="006C4FEF" w:rsidRDefault="006C4FEF">
      <w:pPr>
        <w:pStyle w:val="Textoindependiente"/>
      </w:pPr>
    </w:p>
    <w:p w14:paraId="69AA4D54" w14:textId="77777777" w:rsidR="006C4FEF" w:rsidRDefault="00000000">
      <w:pPr>
        <w:spacing w:before="1"/>
        <w:ind w:left="285" w:right="185"/>
        <w:jc w:val="both"/>
      </w:pPr>
      <w:r>
        <w:rPr>
          <w:b/>
        </w:rPr>
        <w:t xml:space="preserve">Fase 3. Implementación de componentes del servicio. </w:t>
      </w:r>
      <w:r>
        <w:t>Todas las instituciones que prestan servicios de Acogimiento Inicial y Hogar de Paso contarán con un plazo de hasta dos (2) meses posteriores a la fase de socialización, con el fin de</w:t>
      </w:r>
      <w:r>
        <w:rPr>
          <w:spacing w:val="-1"/>
        </w:rPr>
        <w:t xml:space="preserve"> </w:t>
      </w:r>
      <w:r>
        <w:t xml:space="preserve">realizar los ajustes necesarios en el </w:t>
      </w:r>
      <w:r>
        <w:rPr>
          <w:b/>
          <w:i/>
        </w:rPr>
        <w:t xml:space="preserve">componente proceso de atención </w:t>
      </w:r>
      <w:r>
        <w:t>establecido en el Manual Técnico y en las Guías Operativas de los Servicios.</w:t>
      </w:r>
    </w:p>
    <w:p w14:paraId="45657545" w14:textId="77777777" w:rsidR="006C4FEF" w:rsidRDefault="006C4FEF">
      <w:pPr>
        <w:pStyle w:val="Textoindependiente"/>
        <w:spacing w:before="1"/>
      </w:pPr>
    </w:p>
    <w:p w14:paraId="6050B0A1" w14:textId="77777777" w:rsidR="006C4FEF" w:rsidRDefault="00000000">
      <w:pPr>
        <w:pStyle w:val="Textoindependiente"/>
        <w:ind w:left="285" w:right="186"/>
        <w:jc w:val="both"/>
        <w:rPr>
          <w:b/>
          <w:i/>
        </w:rPr>
      </w:pPr>
      <w:r>
        <w:t>Vencidos los tres (3) meses antes señalados en la fase 1 y 3, las instituciones que prestan</w:t>
      </w:r>
      <w:r>
        <w:rPr>
          <w:spacing w:val="-11"/>
        </w:rPr>
        <w:t xml:space="preserve"> </w:t>
      </w:r>
      <w:r>
        <w:t>los</w:t>
      </w:r>
      <w:r>
        <w:rPr>
          <w:spacing w:val="-10"/>
        </w:rPr>
        <w:t xml:space="preserve"> </w:t>
      </w:r>
      <w:r>
        <w:t>servicios</w:t>
      </w:r>
      <w:r>
        <w:rPr>
          <w:spacing w:val="-10"/>
        </w:rPr>
        <w:t xml:space="preserve"> </w:t>
      </w:r>
      <w:r>
        <w:t>de</w:t>
      </w:r>
      <w:r>
        <w:rPr>
          <w:spacing w:val="-10"/>
        </w:rPr>
        <w:t xml:space="preserve"> </w:t>
      </w:r>
      <w:r>
        <w:t>protección</w:t>
      </w:r>
      <w:r>
        <w:rPr>
          <w:spacing w:val="-12"/>
        </w:rPr>
        <w:t xml:space="preserve"> </w:t>
      </w:r>
      <w:r>
        <w:t>referidos</w:t>
      </w:r>
      <w:r>
        <w:rPr>
          <w:spacing w:val="-12"/>
        </w:rPr>
        <w:t xml:space="preserve"> </w:t>
      </w:r>
      <w:r>
        <w:t>en</w:t>
      </w:r>
      <w:r>
        <w:rPr>
          <w:spacing w:val="-10"/>
        </w:rPr>
        <w:t xml:space="preserve"> </w:t>
      </w:r>
      <w:r>
        <w:t>el</w:t>
      </w:r>
      <w:r>
        <w:rPr>
          <w:spacing w:val="-10"/>
        </w:rPr>
        <w:t xml:space="preserve"> </w:t>
      </w:r>
      <w:r>
        <w:t>numeral</w:t>
      </w:r>
      <w:r>
        <w:rPr>
          <w:spacing w:val="-11"/>
        </w:rPr>
        <w:t xml:space="preserve"> </w:t>
      </w:r>
      <w:r>
        <w:t>anterior,</w:t>
      </w:r>
      <w:r>
        <w:rPr>
          <w:spacing w:val="-9"/>
        </w:rPr>
        <w:t xml:space="preserve"> </w:t>
      </w:r>
      <w:r>
        <w:t>tendrán</w:t>
      </w:r>
      <w:r>
        <w:rPr>
          <w:spacing w:val="-11"/>
        </w:rPr>
        <w:t xml:space="preserve"> </w:t>
      </w:r>
      <w:r>
        <w:t>un</w:t>
      </w:r>
      <w:r>
        <w:rPr>
          <w:spacing w:val="-11"/>
        </w:rPr>
        <w:t xml:space="preserve"> </w:t>
      </w:r>
      <w:r>
        <w:t>plazo de hasta dos (2) meses más, para implementar las modificaciones restantes en los “</w:t>
      </w:r>
      <w:r>
        <w:rPr>
          <w:b/>
          <w:i/>
        </w:rPr>
        <w:t>componentes</w:t>
      </w:r>
      <w:r>
        <w:rPr>
          <w:b/>
          <w:i/>
          <w:spacing w:val="80"/>
        </w:rPr>
        <w:t xml:space="preserve">  </w:t>
      </w:r>
      <w:r>
        <w:rPr>
          <w:b/>
          <w:i/>
        </w:rPr>
        <w:t>de</w:t>
      </w:r>
      <w:r>
        <w:rPr>
          <w:b/>
          <w:i/>
          <w:spacing w:val="80"/>
        </w:rPr>
        <w:t xml:space="preserve">  </w:t>
      </w:r>
      <w:r>
        <w:rPr>
          <w:b/>
          <w:i/>
        </w:rPr>
        <w:t>ambientes</w:t>
      </w:r>
      <w:r>
        <w:rPr>
          <w:b/>
          <w:i/>
          <w:spacing w:val="80"/>
        </w:rPr>
        <w:t xml:space="preserve">  </w:t>
      </w:r>
      <w:r>
        <w:rPr>
          <w:b/>
          <w:i/>
        </w:rPr>
        <w:t>acogedores,</w:t>
      </w:r>
      <w:r>
        <w:rPr>
          <w:b/>
          <w:i/>
          <w:spacing w:val="80"/>
        </w:rPr>
        <w:t xml:space="preserve">  </w:t>
      </w:r>
      <w:r>
        <w:rPr>
          <w:b/>
          <w:i/>
        </w:rPr>
        <w:t>adecuados</w:t>
      </w:r>
      <w:r>
        <w:rPr>
          <w:b/>
          <w:i/>
          <w:spacing w:val="80"/>
        </w:rPr>
        <w:t xml:space="preserve">  </w:t>
      </w:r>
      <w:r>
        <w:rPr>
          <w:b/>
          <w:i/>
        </w:rPr>
        <w:t>y</w:t>
      </w:r>
      <w:r>
        <w:rPr>
          <w:b/>
          <w:i/>
          <w:spacing w:val="80"/>
        </w:rPr>
        <w:t xml:space="preserve">  </w:t>
      </w:r>
      <w:r>
        <w:rPr>
          <w:b/>
          <w:i/>
        </w:rPr>
        <w:t>seguros;</w:t>
      </w:r>
    </w:p>
    <w:p w14:paraId="33AE8F2B" w14:textId="1572794E" w:rsidR="006C4FEF" w:rsidRDefault="007E1E7E" w:rsidP="007E1E7E">
      <w:pPr>
        <w:pStyle w:val="Textoindependiente"/>
        <w:jc w:val="both"/>
      </w:pPr>
      <w:r>
        <w:rPr>
          <w:b/>
          <w:i/>
        </w:rPr>
        <w:t xml:space="preserve"> equipamiento</w:t>
      </w:r>
      <w:r>
        <w:rPr>
          <w:b/>
          <w:i/>
          <w:spacing w:val="-19"/>
        </w:rPr>
        <w:t xml:space="preserve"> </w:t>
      </w:r>
      <w:r>
        <w:rPr>
          <w:b/>
          <w:i/>
        </w:rPr>
        <w:t>para</w:t>
      </w:r>
      <w:r>
        <w:rPr>
          <w:b/>
          <w:i/>
          <w:spacing w:val="-19"/>
        </w:rPr>
        <w:t xml:space="preserve"> </w:t>
      </w:r>
      <w:r>
        <w:rPr>
          <w:b/>
          <w:i/>
        </w:rPr>
        <w:t>la</w:t>
      </w:r>
      <w:r>
        <w:rPr>
          <w:b/>
          <w:i/>
          <w:spacing w:val="-19"/>
        </w:rPr>
        <w:t xml:space="preserve"> </w:t>
      </w:r>
      <w:r>
        <w:rPr>
          <w:b/>
          <w:i/>
        </w:rPr>
        <w:t>acogida</w:t>
      </w:r>
      <w:r>
        <w:rPr>
          <w:b/>
          <w:i/>
          <w:spacing w:val="-19"/>
        </w:rPr>
        <w:t xml:space="preserve"> </w:t>
      </w:r>
      <w:r>
        <w:rPr>
          <w:b/>
          <w:i/>
        </w:rPr>
        <w:t>y</w:t>
      </w:r>
      <w:r>
        <w:rPr>
          <w:b/>
          <w:i/>
          <w:spacing w:val="-18"/>
        </w:rPr>
        <w:t xml:space="preserve"> </w:t>
      </w:r>
      <w:r>
        <w:rPr>
          <w:b/>
          <w:i/>
        </w:rPr>
        <w:t>artículos</w:t>
      </w:r>
      <w:r>
        <w:rPr>
          <w:b/>
          <w:i/>
          <w:spacing w:val="-19"/>
        </w:rPr>
        <w:t xml:space="preserve"> </w:t>
      </w:r>
      <w:r>
        <w:rPr>
          <w:b/>
          <w:i/>
        </w:rPr>
        <w:t>de</w:t>
      </w:r>
      <w:r>
        <w:rPr>
          <w:b/>
          <w:i/>
          <w:spacing w:val="-19"/>
        </w:rPr>
        <w:t xml:space="preserve"> </w:t>
      </w:r>
      <w:r>
        <w:rPr>
          <w:b/>
          <w:i/>
        </w:rPr>
        <w:t>cuidado</w:t>
      </w:r>
      <w:r>
        <w:rPr>
          <w:b/>
          <w:i/>
          <w:spacing w:val="-17"/>
        </w:rPr>
        <w:t xml:space="preserve"> </w:t>
      </w:r>
      <w:r>
        <w:rPr>
          <w:b/>
          <w:i/>
        </w:rPr>
        <w:t>personal</w:t>
      </w:r>
      <w:r>
        <w:rPr>
          <w:b/>
          <w:i/>
          <w:spacing w:val="-19"/>
        </w:rPr>
        <w:t xml:space="preserve"> </w:t>
      </w:r>
      <w:r>
        <w:rPr>
          <w:b/>
          <w:i/>
        </w:rPr>
        <w:t>y</w:t>
      </w:r>
      <w:r>
        <w:rPr>
          <w:b/>
          <w:i/>
          <w:spacing w:val="-17"/>
        </w:rPr>
        <w:t xml:space="preserve"> </w:t>
      </w:r>
      <w:r>
        <w:rPr>
          <w:b/>
          <w:i/>
        </w:rPr>
        <w:t xml:space="preserve">pedagógicos; talento humano; salud, alimentación y nutrición; Estructura Financiera” </w:t>
      </w:r>
      <w:r>
        <w:t>descritos en el Manual Técnico y las Guías Operativas de los Servicios.</w:t>
      </w:r>
    </w:p>
    <w:p w14:paraId="4AB731F2" w14:textId="77777777" w:rsidR="006C4FEF" w:rsidRDefault="006C4FEF">
      <w:pPr>
        <w:pStyle w:val="Textoindependiente"/>
        <w:spacing w:before="1"/>
      </w:pPr>
    </w:p>
    <w:p w14:paraId="7103FC22" w14:textId="77777777" w:rsidR="006C4FEF" w:rsidRDefault="00000000">
      <w:pPr>
        <w:pStyle w:val="Textoindependiente"/>
        <w:ind w:left="285" w:right="184"/>
        <w:jc w:val="both"/>
      </w:pPr>
      <w:r>
        <w:t>Durante la implementación de la Fase 3, las Direcciones Regionales realizarán acompañamiento</w:t>
      </w:r>
      <w:r>
        <w:rPr>
          <w:spacing w:val="-7"/>
        </w:rPr>
        <w:t xml:space="preserve"> </w:t>
      </w:r>
      <w:r>
        <w:t>técnico</w:t>
      </w:r>
      <w:r>
        <w:rPr>
          <w:spacing w:val="-7"/>
        </w:rPr>
        <w:t xml:space="preserve"> </w:t>
      </w:r>
      <w:r>
        <w:t>a</w:t>
      </w:r>
      <w:r>
        <w:rPr>
          <w:spacing w:val="-9"/>
        </w:rPr>
        <w:t xml:space="preserve"> </w:t>
      </w:r>
      <w:r>
        <w:t>las</w:t>
      </w:r>
      <w:r>
        <w:rPr>
          <w:spacing w:val="-8"/>
        </w:rPr>
        <w:t xml:space="preserve"> </w:t>
      </w:r>
      <w:r>
        <w:t>instituciones</w:t>
      </w:r>
      <w:r>
        <w:rPr>
          <w:spacing w:val="-9"/>
        </w:rPr>
        <w:t xml:space="preserve"> </w:t>
      </w:r>
      <w:r>
        <w:t>que</w:t>
      </w:r>
      <w:r>
        <w:rPr>
          <w:spacing w:val="-8"/>
        </w:rPr>
        <w:t xml:space="preserve"> </w:t>
      </w:r>
      <w:r>
        <w:t>prestan</w:t>
      </w:r>
      <w:r>
        <w:rPr>
          <w:spacing w:val="-8"/>
        </w:rPr>
        <w:t xml:space="preserve"> </w:t>
      </w:r>
      <w:r>
        <w:t>los</w:t>
      </w:r>
      <w:r>
        <w:rPr>
          <w:spacing w:val="-7"/>
        </w:rPr>
        <w:t xml:space="preserve"> </w:t>
      </w:r>
      <w:r>
        <w:t>servicios</w:t>
      </w:r>
      <w:r>
        <w:rPr>
          <w:spacing w:val="-7"/>
        </w:rPr>
        <w:t xml:space="preserve"> </w:t>
      </w:r>
      <w:r>
        <w:t>de</w:t>
      </w:r>
      <w:r>
        <w:rPr>
          <w:spacing w:val="-9"/>
        </w:rPr>
        <w:t xml:space="preserve"> </w:t>
      </w:r>
      <w:r>
        <w:t>Acogimiento Inicial y Hogar de Paso.</w:t>
      </w:r>
    </w:p>
    <w:p w14:paraId="40ECA1C8" w14:textId="77CD0550" w:rsidR="006C4FEF" w:rsidRDefault="00000000">
      <w:pPr>
        <w:pStyle w:val="Textoindependiente"/>
        <w:spacing w:before="266"/>
        <w:ind w:left="285" w:right="186"/>
        <w:jc w:val="both"/>
      </w:pPr>
      <w:r>
        <w:rPr>
          <w:b/>
        </w:rPr>
        <w:lastRenderedPageBreak/>
        <w:t xml:space="preserve">PARÁGRAFO: </w:t>
      </w:r>
      <w:r>
        <w:t>Cuando con ocasión del cambio en el rango de edad establecido en los documentos técnicos que aquí se adoptan, haya lugar a la reubicación de niñas, niños y/o adolescentes, ésta se realizará de manera progresiva desde los niveles Regional y Zonal del ICBF.</w:t>
      </w:r>
    </w:p>
    <w:p w14:paraId="51075231" w14:textId="77777777" w:rsidR="006C4FEF" w:rsidRDefault="006C4FEF">
      <w:pPr>
        <w:pStyle w:val="Textoindependiente"/>
        <w:spacing w:before="2"/>
      </w:pPr>
    </w:p>
    <w:p w14:paraId="20E90828" w14:textId="77777777" w:rsidR="006C4FEF" w:rsidRDefault="00000000">
      <w:pPr>
        <w:tabs>
          <w:tab w:val="left" w:pos="1779"/>
          <w:tab w:val="left" w:pos="2363"/>
          <w:tab w:val="left" w:pos="3748"/>
          <w:tab w:val="left" w:pos="4299"/>
          <w:tab w:val="left" w:pos="6125"/>
          <w:tab w:val="left" w:pos="7018"/>
          <w:tab w:val="left" w:pos="7524"/>
        </w:tabs>
        <w:ind w:left="285" w:right="173" w:hanging="3"/>
        <w:jc w:val="center"/>
      </w:pPr>
      <w:r>
        <w:rPr>
          <w:b/>
          <w:spacing w:val="-2"/>
        </w:rPr>
        <w:t>ARTÍCULO</w:t>
      </w:r>
      <w:r>
        <w:rPr>
          <w:b/>
        </w:rPr>
        <w:tab/>
      </w:r>
      <w:r>
        <w:rPr>
          <w:b/>
          <w:spacing w:val="-4"/>
        </w:rPr>
        <w:t>5°.</w:t>
      </w:r>
      <w:r>
        <w:rPr>
          <w:b/>
        </w:rPr>
        <w:tab/>
      </w:r>
      <w:r>
        <w:rPr>
          <w:b/>
          <w:spacing w:val="-2"/>
        </w:rPr>
        <w:t>RÉGIMEN</w:t>
      </w:r>
      <w:r>
        <w:rPr>
          <w:b/>
        </w:rPr>
        <w:tab/>
      </w:r>
      <w:r>
        <w:rPr>
          <w:b/>
          <w:spacing w:val="-6"/>
        </w:rPr>
        <w:t>DE</w:t>
      </w:r>
      <w:r>
        <w:rPr>
          <w:b/>
        </w:rPr>
        <w:tab/>
      </w:r>
      <w:r>
        <w:rPr>
          <w:b/>
          <w:spacing w:val="-2"/>
        </w:rPr>
        <w:t>TRANSICIÓN</w:t>
      </w:r>
      <w:r>
        <w:rPr>
          <w:b/>
        </w:rPr>
        <w:tab/>
      </w:r>
      <w:r>
        <w:rPr>
          <w:b/>
          <w:spacing w:val="-4"/>
        </w:rPr>
        <w:t>PARA</w:t>
      </w:r>
      <w:r>
        <w:rPr>
          <w:b/>
        </w:rPr>
        <w:tab/>
      </w:r>
      <w:r>
        <w:rPr>
          <w:b/>
          <w:spacing w:val="-6"/>
        </w:rPr>
        <w:t>EL</w:t>
      </w:r>
      <w:r>
        <w:rPr>
          <w:b/>
        </w:rPr>
        <w:tab/>
      </w:r>
      <w:r>
        <w:rPr>
          <w:b/>
          <w:spacing w:val="-2"/>
        </w:rPr>
        <w:t xml:space="preserve">OTORGAMIENTO, </w:t>
      </w:r>
      <w:r>
        <w:rPr>
          <w:b/>
        </w:rPr>
        <w:t>RENOVACIÓN</w:t>
      </w:r>
      <w:r>
        <w:rPr>
          <w:b/>
          <w:spacing w:val="54"/>
        </w:rPr>
        <w:t xml:space="preserve"> </w:t>
      </w:r>
      <w:r>
        <w:rPr>
          <w:b/>
        </w:rPr>
        <w:t>Y</w:t>
      </w:r>
      <w:r>
        <w:rPr>
          <w:b/>
          <w:spacing w:val="57"/>
        </w:rPr>
        <w:t xml:space="preserve"> </w:t>
      </w:r>
      <w:r>
        <w:rPr>
          <w:b/>
        </w:rPr>
        <w:t>MODIFICACIÓN</w:t>
      </w:r>
      <w:r>
        <w:rPr>
          <w:b/>
          <w:spacing w:val="56"/>
        </w:rPr>
        <w:t xml:space="preserve"> </w:t>
      </w:r>
      <w:r>
        <w:rPr>
          <w:b/>
        </w:rPr>
        <w:t>DE</w:t>
      </w:r>
      <w:r>
        <w:rPr>
          <w:b/>
          <w:spacing w:val="59"/>
        </w:rPr>
        <w:t xml:space="preserve"> </w:t>
      </w:r>
      <w:r>
        <w:rPr>
          <w:b/>
        </w:rPr>
        <w:t>LICENCIAS</w:t>
      </w:r>
      <w:r>
        <w:rPr>
          <w:b/>
          <w:spacing w:val="55"/>
        </w:rPr>
        <w:t xml:space="preserve"> </w:t>
      </w:r>
      <w:r>
        <w:rPr>
          <w:b/>
        </w:rPr>
        <w:t>DE</w:t>
      </w:r>
      <w:r>
        <w:rPr>
          <w:b/>
          <w:spacing w:val="57"/>
        </w:rPr>
        <w:t xml:space="preserve"> </w:t>
      </w:r>
      <w:r>
        <w:rPr>
          <w:b/>
        </w:rPr>
        <w:t>FUNCIONAMIENTO.</w:t>
      </w:r>
      <w:r>
        <w:rPr>
          <w:b/>
          <w:spacing w:val="61"/>
        </w:rPr>
        <w:t xml:space="preserve"> </w:t>
      </w:r>
      <w:r>
        <w:rPr>
          <w:spacing w:val="-10"/>
        </w:rPr>
        <w:t>A</w:t>
      </w:r>
    </w:p>
    <w:p w14:paraId="26EA9EA8" w14:textId="77777777" w:rsidR="006C4FEF" w:rsidRDefault="00000000">
      <w:pPr>
        <w:pStyle w:val="Textoindependiente"/>
        <w:spacing w:before="1"/>
        <w:ind w:left="285" w:right="172"/>
        <w:jc w:val="both"/>
      </w:pPr>
      <w:r>
        <w:rPr>
          <w:noProof/>
        </w:rPr>
        <mc:AlternateContent>
          <mc:Choice Requires="wps">
            <w:drawing>
              <wp:anchor distT="0" distB="0" distL="0" distR="0" simplePos="0" relativeHeight="487319040" behindDoc="1" locked="0" layoutInCell="1" allowOverlap="1" wp14:anchorId="5249075F" wp14:editId="56AC97AF">
                <wp:simplePos x="0" y="0"/>
                <wp:positionH relativeFrom="page">
                  <wp:posOffset>1935733</wp:posOffset>
                </wp:positionH>
                <wp:positionV relativeFrom="paragraph">
                  <wp:posOffset>170165</wp:posOffset>
                </wp:positionV>
                <wp:extent cx="5096510" cy="17081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6510" cy="170815"/>
                        </a:xfrm>
                        <a:custGeom>
                          <a:avLst/>
                          <a:gdLst/>
                          <a:ahLst/>
                          <a:cxnLst/>
                          <a:rect l="l" t="t" r="r" b="b"/>
                          <a:pathLst>
                            <a:path w="5096510" h="170815">
                              <a:moveTo>
                                <a:pt x="5096002" y="0"/>
                              </a:moveTo>
                              <a:lnTo>
                                <a:pt x="0" y="0"/>
                              </a:lnTo>
                              <a:lnTo>
                                <a:pt x="0" y="170687"/>
                              </a:lnTo>
                              <a:lnTo>
                                <a:pt x="5096002" y="170687"/>
                              </a:lnTo>
                              <a:lnTo>
                                <a:pt x="509600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231D9B5" id="Graphic 47" o:spid="_x0000_s1026" style="position:absolute;margin-left:152.4pt;margin-top:13.4pt;width:401.3pt;height:13.45pt;z-index:-15997440;visibility:visible;mso-wrap-style:square;mso-wrap-distance-left:0;mso-wrap-distance-top:0;mso-wrap-distance-right:0;mso-wrap-distance-bottom:0;mso-position-horizontal:absolute;mso-position-horizontal-relative:page;mso-position-vertical:absolute;mso-position-vertical-relative:text;v-text-anchor:top" coordsize="509651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" path="m5096002,l,,,170687r5096002,l5096002,xe" stroked="f">
                <v:path arrowok="t"/>
                <w10:wrap anchorx="page"/>
              </v:shape>
            </w:pict>
          </mc:Fallback>
        </mc:AlternateContent>
      </w:r>
      <w:r>
        <w:t>partir</w:t>
      </w:r>
      <w:r>
        <w:rPr>
          <w:spacing w:val="-13"/>
        </w:rPr>
        <w:t xml:space="preserve"> </w:t>
      </w:r>
      <w:r>
        <w:t>de</w:t>
      </w:r>
      <w:r>
        <w:rPr>
          <w:spacing w:val="-12"/>
        </w:rPr>
        <w:t xml:space="preserve"> </w:t>
      </w:r>
      <w:r>
        <w:t>la</w:t>
      </w:r>
      <w:r>
        <w:rPr>
          <w:spacing w:val="-13"/>
        </w:rPr>
        <w:t xml:space="preserve"> </w:t>
      </w:r>
      <w:r>
        <w:t>entrada</w:t>
      </w:r>
      <w:r>
        <w:rPr>
          <w:spacing w:val="-12"/>
        </w:rPr>
        <w:t xml:space="preserve"> </w:t>
      </w:r>
      <w:r>
        <w:t>en</w:t>
      </w:r>
      <w:r>
        <w:rPr>
          <w:spacing w:val="-11"/>
        </w:rPr>
        <w:t xml:space="preserve"> </w:t>
      </w:r>
      <w:r>
        <w:t>vigencia</w:t>
      </w:r>
      <w:r>
        <w:rPr>
          <w:spacing w:val="-12"/>
        </w:rPr>
        <w:t xml:space="preserve"> </w:t>
      </w:r>
      <w:r>
        <w:t>del</w:t>
      </w:r>
      <w:r>
        <w:rPr>
          <w:spacing w:val="-12"/>
        </w:rPr>
        <w:t xml:space="preserve"> </w:t>
      </w:r>
      <w:r>
        <w:t>presente</w:t>
      </w:r>
      <w:r>
        <w:rPr>
          <w:spacing w:val="-11"/>
        </w:rPr>
        <w:t xml:space="preserve"> </w:t>
      </w:r>
      <w:r>
        <w:t>acto</w:t>
      </w:r>
      <w:r>
        <w:rPr>
          <w:spacing w:val="-12"/>
        </w:rPr>
        <w:t xml:space="preserve"> </w:t>
      </w:r>
      <w:r>
        <w:t>administrativo,</w:t>
      </w:r>
      <w:r>
        <w:rPr>
          <w:spacing w:val="-12"/>
        </w:rPr>
        <w:t xml:space="preserve"> </w:t>
      </w:r>
      <w:r>
        <w:t>se</w:t>
      </w:r>
      <w:r>
        <w:rPr>
          <w:spacing w:val="-11"/>
        </w:rPr>
        <w:t xml:space="preserve"> </w:t>
      </w:r>
      <w:r>
        <w:t>tendrá</w:t>
      </w:r>
      <w:r>
        <w:rPr>
          <w:spacing w:val="-12"/>
        </w:rPr>
        <w:t xml:space="preserve"> </w:t>
      </w:r>
      <w:r>
        <w:t>en</w:t>
      </w:r>
      <w:r>
        <w:rPr>
          <w:spacing w:val="-12"/>
        </w:rPr>
        <w:t xml:space="preserve"> </w:t>
      </w:r>
      <w:r>
        <w:t>cuenta el</w:t>
      </w:r>
      <w:r>
        <w:rPr>
          <w:spacing w:val="-1"/>
        </w:rPr>
        <w:t xml:space="preserve"> </w:t>
      </w:r>
      <w:r>
        <w:t>siguiente</w:t>
      </w:r>
      <w:r>
        <w:rPr>
          <w:spacing w:val="-2"/>
        </w:rPr>
        <w:t xml:space="preserve"> </w:t>
      </w:r>
      <w:r>
        <w:t>régimen</w:t>
      </w:r>
      <w:r>
        <w:rPr>
          <w:spacing w:val="-2"/>
        </w:rPr>
        <w:t xml:space="preserve"> </w:t>
      </w:r>
      <w:r>
        <w:t>de transición</w:t>
      </w:r>
      <w:r>
        <w:rPr>
          <w:spacing w:val="-3"/>
        </w:rPr>
        <w:t xml:space="preserve"> </w:t>
      </w:r>
      <w:r>
        <w:t>de</w:t>
      </w:r>
      <w:r>
        <w:rPr>
          <w:spacing w:val="-1"/>
        </w:rPr>
        <w:t xml:space="preserve"> </w:t>
      </w:r>
      <w:r>
        <w:t>cinco (5) meses para</w:t>
      </w:r>
      <w:r>
        <w:rPr>
          <w:spacing w:val="-3"/>
        </w:rPr>
        <w:t xml:space="preserve"> </w:t>
      </w:r>
      <w:r>
        <w:t>el</w:t>
      </w:r>
      <w:r>
        <w:rPr>
          <w:spacing w:val="-1"/>
        </w:rPr>
        <w:t xml:space="preserve"> </w:t>
      </w:r>
      <w:r>
        <w:t>trámite</w:t>
      </w:r>
      <w:r>
        <w:rPr>
          <w:spacing w:val="-1"/>
        </w:rPr>
        <w:t xml:space="preserve"> </w:t>
      </w:r>
      <w:r>
        <w:t>de</w:t>
      </w:r>
      <w:r>
        <w:rPr>
          <w:spacing w:val="-1"/>
        </w:rPr>
        <w:t xml:space="preserve"> </w:t>
      </w:r>
      <w:r>
        <w:t>licencias</w:t>
      </w:r>
      <w:r>
        <w:rPr>
          <w:spacing w:val="-1"/>
        </w:rPr>
        <w:t xml:space="preserve"> </w:t>
      </w:r>
      <w:r>
        <w:t xml:space="preserve">de </w:t>
      </w:r>
      <w:r>
        <w:rPr>
          <w:spacing w:val="-2"/>
        </w:rPr>
        <w:t>funcionamiento:</w:t>
      </w:r>
    </w:p>
    <w:p w14:paraId="11D54862" w14:textId="77777777" w:rsidR="006C4FEF" w:rsidRDefault="006C4FEF">
      <w:pPr>
        <w:pStyle w:val="Textoindependiente"/>
        <w:spacing w:before="3"/>
      </w:pPr>
    </w:p>
    <w:p w14:paraId="3E4697AA" w14:textId="77777777" w:rsidR="006C4FEF" w:rsidRDefault="00000000">
      <w:pPr>
        <w:pStyle w:val="Prrafodelista"/>
        <w:numPr>
          <w:ilvl w:val="0"/>
          <w:numId w:val="1"/>
        </w:numPr>
        <w:tabs>
          <w:tab w:val="left" w:pos="710"/>
          <w:tab w:val="left" w:pos="712"/>
        </w:tabs>
        <w:ind w:right="169"/>
        <w:jc w:val="both"/>
      </w:pPr>
      <w:r>
        <w:t>Los ajustes en la operación de los servicios que se realicen en cumplimiento de lo establecido en la Fase 3 del artículo anterior, no implicarán por sí mismos la modificación de la licencia de funcionamiento que se encuentre vigente al momento de la expedición del presente acto administrativo.</w:t>
      </w:r>
    </w:p>
    <w:p w14:paraId="35353A36" w14:textId="77777777" w:rsidR="006C4FEF" w:rsidRDefault="00000000">
      <w:pPr>
        <w:pStyle w:val="Prrafodelista"/>
        <w:numPr>
          <w:ilvl w:val="0"/>
          <w:numId w:val="1"/>
        </w:numPr>
        <w:tabs>
          <w:tab w:val="left" w:pos="710"/>
          <w:tab w:val="left" w:pos="712"/>
        </w:tabs>
        <w:spacing w:before="267"/>
        <w:ind w:right="171"/>
        <w:jc w:val="both"/>
      </w:pPr>
      <w:r>
        <w:t>Las</w:t>
      </w:r>
      <w:r>
        <w:rPr>
          <w:spacing w:val="40"/>
        </w:rPr>
        <w:t xml:space="preserve"> </w:t>
      </w:r>
      <w:r>
        <w:t>solicitudes</w:t>
      </w:r>
      <w:r>
        <w:rPr>
          <w:spacing w:val="40"/>
        </w:rPr>
        <w:t xml:space="preserve"> </w:t>
      </w:r>
      <w:r>
        <w:t>de</w:t>
      </w:r>
      <w:r>
        <w:rPr>
          <w:spacing w:val="40"/>
        </w:rPr>
        <w:t xml:space="preserve"> </w:t>
      </w:r>
      <w:r>
        <w:t>otorgamiento,</w:t>
      </w:r>
      <w:r>
        <w:rPr>
          <w:spacing w:val="40"/>
        </w:rPr>
        <w:t xml:space="preserve"> </w:t>
      </w:r>
      <w:r>
        <w:t>renovación</w:t>
      </w:r>
      <w:r>
        <w:rPr>
          <w:spacing w:val="40"/>
        </w:rPr>
        <w:t xml:space="preserve"> </w:t>
      </w:r>
      <w:r>
        <w:t>o</w:t>
      </w:r>
      <w:r>
        <w:rPr>
          <w:spacing w:val="40"/>
        </w:rPr>
        <w:t xml:space="preserve"> </w:t>
      </w:r>
      <w:r>
        <w:t>modificación</w:t>
      </w:r>
      <w:r>
        <w:rPr>
          <w:spacing w:val="40"/>
        </w:rPr>
        <w:t xml:space="preserve"> </w:t>
      </w:r>
      <w:r>
        <w:t>de</w:t>
      </w:r>
      <w:r>
        <w:rPr>
          <w:spacing w:val="40"/>
        </w:rPr>
        <w:t xml:space="preserve"> </w:t>
      </w:r>
      <w:r>
        <w:t>las</w:t>
      </w:r>
      <w:r>
        <w:rPr>
          <w:spacing w:val="40"/>
        </w:rPr>
        <w:t xml:space="preserve"> </w:t>
      </w:r>
      <w:r>
        <w:t>Licencias de</w:t>
      </w:r>
      <w:r>
        <w:rPr>
          <w:spacing w:val="30"/>
        </w:rPr>
        <w:t xml:space="preserve"> </w:t>
      </w:r>
      <w:r>
        <w:t>funcionamiento</w:t>
      </w:r>
      <w:r>
        <w:rPr>
          <w:spacing w:val="31"/>
        </w:rPr>
        <w:t xml:space="preserve"> </w:t>
      </w:r>
      <w:r>
        <w:t>que</w:t>
      </w:r>
      <w:r>
        <w:rPr>
          <w:spacing w:val="30"/>
        </w:rPr>
        <w:t xml:space="preserve"> </w:t>
      </w:r>
      <w:r>
        <w:t>se</w:t>
      </w:r>
      <w:r>
        <w:rPr>
          <w:spacing w:val="27"/>
        </w:rPr>
        <w:t xml:space="preserve"> </w:t>
      </w:r>
      <w:r>
        <w:t>encuentren</w:t>
      </w:r>
      <w:r>
        <w:rPr>
          <w:spacing w:val="28"/>
        </w:rPr>
        <w:t xml:space="preserve"> </w:t>
      </w:r>
      <w:r>
        <w:t>en</w:t>
      </w:r>
      <w:r>
        <w:rPr>
          <w:spacing w:val="30"/>
        </w:rPr>
        <w:t xml:space="preserve"> </w:t>
      </w:r>
      <w:r>
        <w:t>curso</w:t>
      </w:r>
      <w:r>
        <w:rPr>
          <w:spacing w:val="27"/>
        </w:rPr>
        <w:t xml:space="preserve"> </w:t>
      </w:r>
      <w:r>
        <w:t>al</w:t>
      </w:r>
      <w:r>
        <w:rPr>
          <w:spacing w:val="27"/>
        </w:rPr>
        <w:t xml:space="preserve"> </w:t>
      </w:r>
      <w:r>
        <w:t>momento</w:t>
      </w:r>
      <w:r>
        <w:rPr>
          <w:spacing w:val="31"/>
        </w:rPr>
        <w:t xml:space="preserve"> </w:t>
      </w:r>
      <w:r>
        <w:t>de</w:t>
      </w:r>
      <w:r>
        <w:rPr>
          <w:spacing w:val="30"/>
        </w:rPr>
        <w:t xml:space="preserve"> </w:t>
      </w:r>
      <w:r>
        <w:t>publicación</w:t>
      </w:r>
      <w:r>
        <w:rPr>
          <w:spacing w:val="31"/>
        </w:rPr>
        <w:t xml:space="preserve"> </w:t>
      </w:r>
      <w:r>
        <w:t>de la</w:t>
      </w:r>
      <w:r>
        <w:rPr>
          <w:spacing w:val="40"/>
        </w:rPr>
        <w:t xml:space="preserve"> </w:t>
      </w:r>
      <w:r>
        <w:t>presente</w:t>
      </w:r>
      <w:r>
        <w:rPr>
          <w:spacing w:val="40"/>
        </w:rPr>
        <w:t xml:space="preserve"> </w:t>
      </w:r>
      <w:r>
        <w:t>resolución</w:t>
      </w:r>
      <w:r>
        <w:rPr>
          <w:spacing w:val="40"/>
        </w:rPr>
        <w:t xml:space="preserve"> </w:t>
      </w:r>
      <w:r>
        <w:t>en</w:t>
      </w:r>
      <w:r>
        <w:rPr>
          <w:spacing w:val="40"/>
        </w:rPr>
        <w:t xml:space="preserve"> </w:t>
      </w:r>
      <w:r>
        <w:t>el</w:t>
      </w:r>
      <w:r>
        <w:rPr>
          <w:spacing w:val="40"/>
        </w:rPr>
        <w:t xml:space="preserve"> </w:t>
      </w:r>
      <w:r>
        <w:t>diario</w:t>
      </w:r>
      <w:r>
        <w:rPr>
          <w:spacing w:val="40"/>
        </w:rPr>
        <w:t xml:space="preserve"> </w:t>
      </w:r>
      <w:r>
        <w:t>oficial,</w:t>
      </w:r>
      <w:r>
        <w:rPr>
          <w:spacing w:val="40"/>
        </w:rPr>
        <w:t xml:space="preserve"> </w:t>
      </w:r>
      <w:r>
        <w:t>continuarán</w:t>
      </w:r>
      <w:r>
        <w:rPr>
          <w:spacing w:val="40"/>
        </w:rPr>
        <w:t xml:space="preserve"> </w:t>
      </w:r>
      <w:r>
        <w:t>el</w:t>
      </w:r>
      <w:r>
        <w:rPr>
          <w:spacing w:val="40"/>
        </w:rPr>
        <w:t xml:space="preserve"> </w:t>
      </w:r>
      <w:r>
        <w:t>trámite</w:t>
      </w:r>
      <w:r>
        <w:rPr>
          <w:spacing w:val="40"/>
        </w:rPr>
        <w:t xml:space="preserve"> </w:t>
      </w:r>
      <w:r>
        <w:t>de</w:t>
      </w:r>
      <w:r>
        <w:rPr>
          <w:spacing w:val="40"/>
        </w:rPr>
        <w:t xml:space="preserve"> </w:t>
      </w:r>
      <w:r>
        <w:t xml:space="preserve">acuerdo con el modelo de atención descrito en el </w:t>
      </w:r>
      <w:r>
        <w:rPr>
          <w:i/>
        </w:rPr>
        <w:t>“Lineamiento Técnico Implementación del Modelo de Atención a niños, niñas y adolescentes en las Modalidades de Restablecimiento</w:t>
      </w:r>
      <w:r>
        <w:rPr>
          <w:i/>
          <w:spacing w:val="-15"/>
        </w:rPr>
        <w:t xml:space="preserve"> </w:t>
      </w:r>
      <w:r>
        <w:rPr>
          <w:i/>
        </w:rPr>
        <w:t>de</w:t>
      </w:r>
      <w:r>
        <w:rPr>
          <w:i/>
          <w:spacing w:val="-15"/>
        </w:rPr>
        <w:t xml:space="preserve"> </w:t>
      </w:r>
      <w:r>
        <w:rPr>
          <w:i/>
        </w:rPr>
        <w:t>Derechos</w:t>
      </w:r>
      <w:r>
        <w:rPr>
          <w:i/>
          <w:spacing w:val="-13"/>
        </w:rPr>
        <w:t xml:space="preserve"> </w:t>
      </w:r>
      <w:r>
        <w:rPr>
          <w:i/>
        </w:rPr>
        <w:t>LM24.P</w:t>
      </w:r>
      <w:r>
        <w:rPr>
          <w:i/>
          <w:spacing w:val="-13"/>
        </w:rPr>
        <w:t xml:space="preserve"> </w:t>
      </w:r>
      <w:r>
        <w:rPr>
          <w:i/>
        </w:rPr>
        <w:t>V1”</w:t>
      </w:r>
      <w:r>
        <w:rPr>
          <w:i/>
          <w:spacing w:val="-15"/>
        </w:rPr>
        <w:t xml:space="preserve"> </w:t>
      </w:r>
      <w:r>
        <w:rPr>
          <w:i/>
        </w:rPr>
        <w:t>y</w:t>
      </w:r>
      <w:r>
        <w:rPr>
          <w:i/>
          <w:spacing w:val="-16"/>
        </w:rPr>
        <w:t xml:space="preserve"> </w:t>
      </w:r>
      <w:r>
        <w:rPr>
          <w:i/>
        </w:rPr>
        <w:t>en</w:t>
      </w:r>
      <w:r>
        <w:rPr>
          <w:i/>
          <w:spacing w:val="-15"/>
        </w:rPr>
        <w:t xml:space="preserve"> </w:t>
      </w:r>
      <w:r>
        <w:rPr>
          <w:i/>
        </w:rPr>
        <w:t>el</w:t>
      </w:r>
      <w:r>
        <w:rPr>
          <w:i/>
          <w:spacing w:val="-15"/>
        </w:rPr>
        <w:t xml:space="preserve"> </w:t>
      </w:r>
      <w:r>
        <w:rPr>
          <w:i/>
        </w:rPr>
        <w:t>“Manual</w:t>
      </w:r>
      <w:r>
        <w:rPr>
          <w:i/>
          <w:spacing w:val="-16"/>
        </w:rPr>
        <w:t xml:space="preserve"> </w:t>
      </w:r>
      <w:r>
        <w:rPr>
          <w:i/>
        </w:rPr>
        <w:t>Operativo</w:t>
      </w:r>
      <w:r>
        <w:rPr>
          <w:i/>
          <w:spacing w:val="-15"/>
        </w:rPr>
        <w:t xml:space="preserve"> </w:t>
      </w:r>
      <w:r>
        <w:rPr>
          <w:i/>
        </w:rPr>
        <w:t>Modalidades y</w:t>
      </w:r>
      <w:r>
        <w:rPr>
          <w:i/>
          <w:spacing w:val="-8"/>
        </w:rPr>
        <w:t xml:space="preserve"> </w:t>
      </w:r>
      <w:r>
        <w:rPr>
          <w:i/>
        </w:rPr>
        <w:t>Servicio</w:t>
      </w:r>
      <w:r>
        <w:rPr>
          <w:i/>
          <w:spacing w:val="-6"/>
        </w:rPr>
        <w:t xml:space="preserve"> </w:t>
      </w:r>
      <w:r>
        <w:rPr>
          <w:i/>
        </w:rPr>
        <w:t>para</w:t>
      </w:r>
      <w:r>
        <w:rPr>
          <w:i/>
          <w:spacing w:val="-7"/>
        </w:rPr>
        <w:t xml:space="preserve"> </w:t>
      </w:r>
      <w:r>
        <w:rPr>
          <w:i/>
        </w:rPr>
        <w:t>la</w:t>
      </w:r>
      <w:r>
        <w:rPr>
          <w:i/>
          <w:spacing w:val="-8"/>
        </w:rPr>
        <w:t xml:space="preserve"> </w:t>
      </w:r>
      <w:r>
        <w:rPr>
          <w:i/>
        </w:rPr>
        <w:t>Atención</w:t>
      </w:r>
      <w:r>
        <w:rPr>
          <w:i/>
          <w:spacing w:val="-7"/>
        </w:rPr>
        <w:t xml:space="preserve"> </w:t>
      </w:r>
      <w:r>
        <w:rPr>
          <w:i/>
        </w:rPr>
        <w:t>de</w:t>
      </w:r>
      <w:r>
        <w:rPr>
          <w:i/>
          <w:spacing w:val="-6"/>
        </w:rPr>
        <w:t xml:space="preserve"> </w:t>
      </w:r>
      <w:r>
        <w:rPr>
          <w:i/>
        </w:rPr>
        <w:t>las</w:t>
      </w:r>
      <w:r>
        <w:rPr>
          <w:i/>
          <w:spacing w:val="-7"/>
        </w:rPr>
        <w:t xml:space="preserve"> </w:t>
      </w:r>
      <w:r>
        <w:rPr>
          <w:i/>
        </w:rPr>
        <w:t>Niñas,</w:t>
      </w:r>
      <w:r>
        <w:rPr>
          <w:i/>
          <w:spacing w:val="-6"/>
        </w:rPr>
        <w:t xml:space="preserve"> </w:t>
      </w:r>
      <w:r>
        <w:rPr>
          <w:i/>
        </w:rPr>
        <w:t>los</w:t>
      </w:r>
      <w:r>
        <w:rPr>
          <w:i/>
          <w:spacing w:val="-9"/>
        </w:rPr>
        <w:t xml:space="preserve"> </w:t>
      </w:r>
      <w:r>
        <w:rPr>
          <w:i/>
        </w:rPr>
        <w:t>niños</w:t>
      </w:r>
      <w:r>
        <w:rPr>
          <w:i/>
          <w:spacing w:val="-7"/>
        </w:rPr>
        <w:t xml:space="preserve"> </w:t>
      </w:r>
      <w:r>
        <w:rPr>
          <w:i/>
        </w:rPr>
        <w:t>y</w:t>
      </w:r>
      <w:r>
        <w:rPr>
          <w:i/>
          <w:spacing w:val="-8"/>
        </w:rPr>
        <w:t xml:space="preserve"> </w:t>
      </w:r>
      <w:r>
        <w:rPr>
          <w:i/>
        </w:rPr>
        <w:t>los</w:t>
      </w:r>
      <w:r>
        <w:rPr>
          <w:i/>
          <w:spacing w:val="-7"/>
        </w:rPr>
        <w:t xml:space="preserve"> </w:t>
      </w:r>
      <w:r>
        <w:rPr>
          <w:i/>
        </w:rPr>
        <w:t>Adolescentes</w:t>
      </w:r>
      <w:r>
        <w:rPr>
          <w:i/>
          <w:spacing w:val="-7"/>
        </w:rPr>
        <w:t xml:space="preserve"> </w:t>
      </w:r>
      <w:r>
        <w:rPr>
          <w:i/>
        </w:rPr>
        <w:t>con</w:t>
      </w:r>
      <w:r>
        <w:rPr>
          <w:i/>
          <w:spacing w:val="-9"/>
        </w:rPr>
        <w:t xml:space="preserve"> </w:t>
      </w:r>
      <w:r>
        <w:rPr>
          <w:i/>
        </w:rPr>
        <w:t>Proceso Administrativo</w:t>
      </w:r>
      <w:r>
        <w:rPr>
          <w:i/>
          <w:spacing w:val="-16"/>
        </w:rPr>
        <w:t xml:space="preserve"> </w:t>
      </w:r>
      <w:r>
        <w:rPr>
          <w:i/>
        </w:rPr>
        <w:t>de</w:t>
      </w:r>
      <w:r>
        <w:rPr>
          <w:i/>
          <w:spacing w:val="-16"/>
        </w:rPr>
        <w:t xml:space="preserve"> </w:t>
      </w:r>
      <w:r>
        <w:rPr>
          <w:i/>
        </w:rPr>
        <w:t>Restablecimiento</w:t>
      </w:r>
      <w:r>
        <w:rPr>
          <w:i/>
          <w:spacing w:val="-16"/>
        </w:rPr>
        <w:t xml:space="preserve"> </w:t>
      </w:r>
      <w:r>
        <w:rPr>
          <w:i/>
        </w:rPr>
        <w:t>de</w:t>
      </w:r>
      <w:r>
        <w:rPr>
          <w:i/>
          <w:spacing w:val="-16"/>
        </w:rPr>
        <w:t xml:space="preserve"> </w:t>
      </w:r>
      <w:r>
        <w:rPr>
          <w:i/>
        </w:rPr>
        <w:t>Derechos</w:t>
      </w:r>
      <w:r>
        <w:rPr>
          <w:i/>
          <w:spacing w:val="-17"/>
        </w:rPr>
        <w:t xml:space="preserve"> </w:t>
      </w:r>
      <w:r>
        <w:rPr>
          <w:i/>
        </w:rPr>
        <w:t>MO3.P</w:t>
      </w:r>
      <w:r>
        <w:rPr>
          <w:i/>
          <w:spacing w:val="-17"/>
        </w:rPr>
        <w:t xml:space="preserve"> </w:t>
      </w:r>
      <w:r>
        <w:rPr>
          <w:i/>
        </w:rPr>
        <w:t>V2”</w:t>
      </w:r>
      <w:r>
        <w:rPr>
          <w:i/>
          <w:spacing w:val="-17"/>
        </w:rPr>
        <w:t xml:space="preserve"> </w:t>
      </w:r>
      <w:r>
        <w:rPr>
          <w:i/>
        </w:rPr>
        <w:t>(adoptados</w:t>
      </w:r>
      <w:r>
        <w:rPr>
          <w:i/>
          <w:spacing w:val="-15"/>
        </w:rPr>
        <w:t xml:space="preserve"> </w:t>
      </w:r>
      <w:r>
        <w:rPr>
          <w:i/>
        </w:rPr>
        <w:t>mediante las Resoluciones N° 4199 y 4200 de 2021 modificada por la Resolución 3368 de 2022</w:t>
      </w:r>
      <w:r>
        <w:rPr>
          <w:i/>
          <w:spacing w:val="40"/>
        </w:rPr>
        <w:t xml:space="preserve"> </w:t>
      </w:r>
      <w:r>
        <w:rPr>
          <w:i/>
        </w:rPr>
        <w:t xml:space="preserve">respectivamente), </w:t>
      </w:r>
      <w:r>
        <w:t>sin exceder el término de cinco (5) meses antes previsto.</w:t>
      </w:r>
      <w:r>
        <w:rPr>
          <w:spacing w:val="-10"/>
        </w:rPr>
        <w:t xml:space="preserve"> </w:t>
      </w:r>
      <w:r>
        <w:t>Superado</w:t>
      </w:r>
      <w:r>
        <w:rPr>
          <w:spacing w:val="-11"/>
        </w:rPr>
        <w:t xml:space="preserve"> </w:t>
      </w:r>
      <w:r>
        <w:t>este</w:t>
      </w:r>
      <w:r>
        <w:rPr>
          <w:spacing w:val="-11"/>
        </w:rPr>
        <w:t xml:space="preserve"> </w:t>
      </w:r>
      <w:r>
        <w:t>término,</w:t>
      </w:r>
      <w:r>
        <w:rPr>
          <w:spacing w:val="-13"/>
        </w:rPr>
        <w:t xml:space="preserve"> </w:t>
      </w:r>
      <w:r>
        <w:t>el</w:t>
      </w:r>
      <w:r>
        <w:rPr>
          <w:spacing w:val="-11"/>
        </w:rPr>
        <w:t xml:space="preserve"> </w:t>
      </w:r>
      <w:r>
        <w:t>trámite</w:t>
      </w:r>
      <w:r>
        <w:rPr>
          <w:spacing w:val="-14"/>
        </w:rPr>
        <w:t xml:space="preserve"> </w:t>
      </w:r>
      <w:r>
        <w:t>de</w:t>
      </w:r>
      <w:r>
        <w:rPr>
          <w:spacing w:val="-11"/>
        </w:rPr>
        <w:t xml:space="preserve"> </w:t>
      </w:r>
      <w:r>
        <w:t>licenciamiento</w:t>
      </w:r>
      <w:r>
        <w:rPr>
          <w:spacing w:val="-11"/>
        </w:rPr>
        <w:t xml:space="preserve"> </w:t>
      </w:r>
      <w:r>
        <w:t>deberá</w:t>
      </w:r>
      <w:r>
        <w:rPr>
          <w:spacing w:val="-12"/>
        </w:rPr>
        <w:t xml:space="preserve"> </w:t>
      </w:r>
      <w:r>
        <w:t>adelantarse con</w:t>
      </w:r>
      <w:r>
        <w:rPr>
          <w:spacing w:val="-9"/>
        </w:rPr>
        <w:t xml:space="preserve"> </w:t>
      </w:r>
      <w:r>
        <w:t>sujeción</w:t>
      </w:r>
      <w:r>
        <w:rPr>
          <w:spacing w:val="-9"/>
        </w:rPr>
        <w:t xml:space="preserve"> </w:t>
      </w:r>
      <w:r>
        <w:t>al</w:t>
      </w:r>
      <w:r>
        <w:rPr>
          <w:spacing w:val="-10"/>
        </w:rPr>
        <w:t xml:space="preserve"> </w:t>
      </w:r>
      <w:r>
        <w:t>Manual</w:t>
      </w:r>
      <w:r>
        <w:rPr>
          <w:spacing w:val="-10"/>
        </w:rPr>
        <w:t xml:space="preserve"> </w:t>
      </w:r>
      <w:r>
        <w:t>Técnico</w:t>
      </w:r>
      <w:r>
        <w:rPr>
          <w:spacing w:val="-9"/>
        </w:rPr>
        <w:t xml:space="preserve"> </w:t>
      </w:r>
      <w:r>
        <w:t>y</w:t>
      </w:r>
      <w:r>
        <w:rPr>
          <w:spacing w:val="-10"/>
        </w:rPr>
        <w:t xml:space="preserve"> </w:t>
      </w:r>
      <w:r>
        <w:t>las</w:t>
      </w:r>
      <w:r>
        <w:rPr>
          <w:spacing w:val="-9"/>
        </w:rPr>
        <w:t xml:space="preserve"> </w:t>
      </w:r>
      <w:r>
        <w:t>Guías</w:t>
      </w:r>
      <w:r>
        <w:rPr>
          <w:spacing w:val="-9"/>
        </w:rPr>
        <w:t xml:space="preserve"> </w:t>
      </w:r>
      <w:r>
        <w:t>operativas</w:t>
      </w:r>
      <w:r>
        <w:rPr>
          <w:spacing w:val="-9"/>
        </w:rPr>
        <w:t xml:space="preserve"> </w:t>
      </w:r>
      <w:r>
        <w:t>de</w:t>
      </w:r>
      <w:r>
        <w:rPr>
          <w:spacing w:val="-9"/>
        </w:rPr>
        <w:t xml:space="preserve"> </w:t>
      </w:r>
      <w:r>
        <w:t>los</w:t>
      </w:r>
      <w:r>
        <w:rPr>
          <w:spacing w:val="-9"/>
        </w:rPr>
        <w:t xml:space="preserve"> </w:t>
      </w:r>
      <w:r>
        <w:t>servicios</w:t>
      </w:r>
      <w:r>
        <w:rPr>
          <w:spacing w:val="-12"/>
        </w:rPr>
        <w:t xml:space="preserve"> </w:t>
      </w:r>
      <w:r>
        <w:t>que</w:t>
      </w:r>
      <w:r>
        <w:rPr>
          <w:spacing w:val="-9"/>
        </w:rPr>
        <w:t xml:space="preserve"> </w:t>
      </w:r>
      <w:r>
        <w:t>aquí</w:t>
      </w:r>
      <w:r>
        <w:rPr>
          <w:spacing w:val="-10"/>
        </w:rPr>
        <w:t xml:space="preserve"> </w:t>
      </w:r>
      <w:r>
        <w:t>se adoptan o aquellos documentos que los modifiquen o sustituyan.</w:t>
      </w:r>
    </w:p>
    <w:p w14:paraId="56070135" w14:textId="77777777" w:rsidR="006C4FEF" w:rsidRDefault="00000000">
      <w:pPr>
        <w:pStyle w:val="Prrafodelista"/>
        <w:numPr>
          <w:ilvl w:val="0"/>
          <w:numId w:val="1"/>
        </w:numPr>
        <w:tabs>
          <w:tab w:val="left" w:pos="712"/>
        </w:tabs>
        <w:spacing w:before="266"/>
        <w:ind w:right="174"/>
        <w:jc w:val="both"/>
      </w:pPr>
      <w:r>
        <w:rPr>
          <w:w w:val="105"/>
        </w:rPr>
        <w:t>En</w:t>
      </w:r>
      <w:r>
        <w:rPr>
          <w:spacing w:val="-2"/>
          <w:w w:val="105"/>
        </w:rPr>
        <w:t xml:space="preserve"> </w:t>
      </w:r>
      <w:r>
        <w:rPr>
          <w:w w:val="105"/>
        </w:rPr>
        <w:t>los dos</w:t>
      </w:r>
      <w:r>
        <w:rPr>
          <w:spacing w:val="-2"/>
          <w:w w:val="105"/>
        </w:rPr>
        <w:t xml:space="preserve"> </w:t>
      </w:r>
      <w:r>
        <w:rPr>
          <w:w w:val="105"/>
        </w:rPr>
        <w:t>(2)</w:t>
      </w:r>
      <w:r>
        <w:rPr>
          <w:spacing w:val="-3"/>
          <w:w w:val="105"/>
        </w:rPr>
        <w:t xml:space="preserve"> </w:t>
      </w:r>
      <w:r>
        <w:rPr>
          <w:w w:val="105"/>
        </w:rPr>
        <w:t>casos anteriores, las</w:t>
      </w:r>
      <w:r>
        <w:rPr>
          <w:spacing w:val="-1"/>
          <w:w w:val="105"/>
        </w:rPr>
        <w:t xml:space="preserve"> </w:t>
      </w:r>
      <w:r>
        <w:rPr>
          <w:w w:val="105"/>
        </w:rPr>
        <w:t>instituciones que</w:t>
      </w:r>
      <w:r>
        <w:rPr>
          <w:spacing w:val="-1"/>
          <w:w w:val="105"/>
        </w:rPr>
        <w:t xml:space="preserve"> </w:t>
      </w:r>
      <w:r>
        <w:rPr>
          <w:w w:val="105"/>
        </w:rPr>
        <w:t>cuenten</w:t>
      </w:r>
      <w:r>
        <w:rPr>
          <w:spacing w:val="-2"/>
          <w:w w:val="105"/>
        </w:rPr>
        <w:t xml:space="preserve"> </w:t>
      </w:r>
      <w:r>
        <w:rPr>
          <w:w w:val="105"/>
        </w:rPr>
        <w:t>con</w:t>
      </w:r>
      <w:r>
        <w:rPr>
          <w:spacing w:val="-2"/>
          <w:w w:val="105"/>
        </w:rPr>
        <w:t xml:space="preserve"> </w:t>
      </w:r>
      <w:r>
        <w:rPr>
          <w:w w:val="105"/>
        </w:rPr>
        <w:t>licencia de funcionamiento</w:t>
      </w:r>
      <w:r>
        <w:rPr>
          <w:spacing w:val="-3"/>
          <w:w w:val="105"/>
        </w:rPr>
        <w:t xml:space="preserve"> </w:t>
      </w:r>
      <w:r>
        <w:rPr>
          <w:w w:val="105"/>
        </w:rPr>
        <w:t>vigente</w:t>
      </w:r>
      <w:r>
        <w:rPr>
          <w:spacing w:val="-2"/>
          <w:w w:val="105"/>
        </w:rPr>
        <w:t xml:space="preserve"> </w:t>
      </w:r>
      <w:r>
        <w:rPr>
          <w:w w:val="105"/>
        </w:rPr>
        <w:t>para</w:t>
      </w:r>
      <w:r>
        <w:rPr>
          <w:spacing w:val="-5"/>
          <w:w w:val="105"/>
        </w:rPr>
        <w:t xml:space="preserve"> </w:t>
      </w:r>
      <w:r>
        <w:rPr>
          <w:w w:val="105"/>
        </w:rPr>
        <w:t>prestar</w:t>
      </w:r>
      <w:r>
        <w:rPr>
          <w:spacing w:val="-6"/>
          <w:w w:val="105"/>
        </w:rPr>
        <w:t xml:space="preserve"> </w:t>
      </w:r>
      <w:r>
        <w:rPr>
          <w:w w:val="105"/>
        </w:rPr>
        <w:t>servicios de</w:t>
      </w:r>
      <w:r>
        <w:rPr>
          <w:spacing w:val="-8"/>
          <w:w w:val="105"/>
        </w:rPr>
        <w:t xml:space="preserve"> </w:t>
      </w:r>
      <w:r>
        <w:rPr>
          <w:w w:val="105"/>
        </w:rPr>
        <w:t>Acogimiento</w:t>
      </w:r>
      <w:r>
        <w:rPr>
          <w:spacing w:val="-7"/>
          <w:w w:val="105"/>
        </w:rPr>
        <w:t xml:space="preserve"> </w:t>
      </w:r>
      <w:r>
        <w:rPr>
          <w:w w:val="105"/>
        </w:rPr>
        <w:t>Inicial</w:t>
      </w:r>
      <w:r>
        <w:rPr>
          <w:spacing w:val="-9"/>
          <w:w w:val="105"/>
        </w:rPr>
        <w:t xml:space="preserve"> </w:t>
      </w:r>
      <w:r>
        <w:rPr>
          <w:w w:val="105"/>
        </w:rPr>
        <w:t>y</w:t>
      </w:r>
      <w:r>
        <w:rPr>
          <w:spacing w:val="-8"/>
          <w:w w:val="105"/>
        </w:rPr>
        <w:t xml:space="preserve"> </w:t>
      </w:r>
      <w:r>
        <w:rPr>
          <w:w w:val="105"/>
        </w:rPr>
        <w:t>Hogar de</w:t>
      </w:r>
      <w:r>
        <w:rPr>
          <w:spacing w:val="-15"/>
          <w:w w:val="105"/>
        </w:rPr>
        <w:t xml:space="preserve"> </w:t>
      </w:r>
      <w:r>
        <w:rPr>
          <w:w w:val="105"/>
        </w:rPr>
        <w:t>Paso,</w:t>
      </w:r>
      <w:r>
        <w:rPr>
          <w:spacing w:val="-15"/>
          <w:w w:val="105"/>
        </w:rPr>
        <w:t xml:space="preserve"> </w:t>
      </w:r>
      <w:r>
        <w:rPr>
          <w:w w:val="105"/>
        </w:rPr>
        <w:t>deberán</w:t>
      </w:r>
      <w:r>
        <w:rPr>
          <w:spacing w:val="-14"/>
          <w:w w:val="105"/>
        </w:rPr>
        <w:t xml:space="preserve"> </w:t>
      </w:r>
      <w:r>
        <w:rPr>
          <w:w w:val="105"/>
        </w:rPr>
        <w:t>realizar</w:t>
      </w:r>
      <w:r>
        <w:rPr>
          <w:spacing w:val="-9"/>
          <w:w w:val="105"/>
        </w:rPr>
        <w:t xml:space="preserve"> </w:t>
      </w:r>
      <w:r>
        <w:rPr>
          <w:w w:val="105"/>
        </w:rPr>
        <w:t>los</w:t>
      </w:r>
      <w:r>
        <w:rPr>
          <w:spacing w:val="-9"/>
          <w:w w:val="105"/>
        </w:rPr>
        <w:t xml:space="preserve"> </w:t>
      </w:r>
      <w:r>
        <w:rPr>
          <w:w w:val="105"/>
        </w:rPr>
        <w:t>ajustes</w:t>
      </w:r>
      <w:r>
        <w:rPr>
          <w:spacing w:val="-9"/>
          <w:w w:val="105"/>
        </w:rPr>
        <w:t xml:space="preserve"> </w:t>
      </w:r>
      <w:r>
        <w:rPr>
          <w:w w:val="105"/>
        </w:rPr>
        <w:t>a</w:t>
      </w:r>
      <w:r>
        <w:rPr>
          <w:spacing w:val="-13"/>
          <w:w w:val="105"/>
        </w:rPr>
        <w:t xml:space="preserve"> </w:t>
      </w:r>
      <w:r>
        <w:rPr>
          <w:w w:val="105"/>
        </w:rPr>
        <w:t>la</w:t>
      </w:r>
      <w:r>
        <w:rPr>
          <w:spacing w:val="-10"/>
          <w:w w:val="105"/>
        </w:rPr>
        <w:t xml:space="preserve"> </w:t>
      </w:r>
      <w:r>
        <w:rPr>
          <w:w w:val="105"/>
        </w:rPr>
        <w:t>totalidad</w:t>
      </w:r>
      <w:r>
        <w:rPr>
          <w:spacing w:val="-10"/>
          <w:w w:val="105"/>
        </w:rPr>
        <w:t xml:space="preserve"> </w:t>
      </w:r>
      <w:r>
        <w:rPr>
          <w:w w:val="105"/>
        </w:rPr>
        <w:t>de</w:t>
      </w:r>
      <w:r>
        <w:rPr>
          <w:spacing w:val="-9"/>
          <w:w w:val="105"/>
        </w:rPr>
        <w:t xml:space="preserve"> </w:t>
      </w:r>
      <w:r>
        <w:rPr>
          <w:w w:val="105"/>
        </w:rPr>
        <w:t>los</w:t>
      </w:r>
      <w:r>
        <w:rPr>
          <w:spacing w:val="-11"/>
          <w:w w:val="105"/>
        </w:rPr>
        <w:t xml:space="preserve"> </w:t>
      </w:r>
      <w:r>
        <w:rPr>
          <w:w w:val="105"/>
        </w:rPr>
        <w:t>componentes</w:t>
      </w:r>
      <w:r>
        <w:rPr>
          <w:spacing w:val="-8"/>
          <w:w w:val="105"/>
        </w:rPr>
        <w:t xml:space="preserve"> </w:t>
      </w:r>
      <w:r>
        <w:rPr>
          <w:w w:val="105"/>
        </w:rPr>
        <w:t>a</w:t>
      </w:r>
      <w:r>
        <w:rPr>
          <w:spacing w:val="-15"/>
          <w:w w:val="105"/>
        </w:rPr>
        <w:t xml:space="preserve"> </w:t>
      </w:r>
      <w:r>
        <w:rPr>
          <w:w w:val="105"/>
        </w:rPr>
        <w:t xml:space="preserve">más tardar dentro de los cinco (5) meses siguientes a la publicación en el Diario Oficial de la presente resolución. De lo contrario, no podrán suscribir o continuar ejecutando contratos de aporte hasta tanto no cumplan con este </w:t>
      </w:r>
      <w:r>
        <w:rPr>
          <w:spacing w:val="-2"/>
          <w:w w:val="105"/>
        </w:rPr>
        <w:t>requisito.</w:t>
      </w:r>
    </w:p>
    <w:p w14:paraId="3D3B9DB1" w14:textId="337FAEC5" w:rsidR="006C4FEF" w:rsidRDefault="007E1E7E" w:rsidP="007E1E7E">
      <w:pPr>
        <w:pStyle w:val="Prrafodelista"/>
        <w:jc w:val="both"/>
        <w:rPr>
          <w:rFonts w:ascii="Roboto"/>
          <w:i/>
        </w:rPr>
      </w:pPr>
      <w:r>
        <w:t xml:space="preserve"> </w:t>
      </w:r>
    </w:p>
    <w:p w14:paraId="331D579C" w14:textId="77777777" w:rsidR="006C4FEF" w:rsidRDefault="00000000">
      <w:pPr>
        <w:spacing w:line="267" w:lineRule="exact"/>
        <w:ind w:left="285"/>
        <w:jc w:val="both"/>
        <w:rPr>
          <w:b/>
        </w:rPr>
      </w:pPr>
      <w:r>
        <w:rPr>
          <w:b/>
        </w:rPr>
        <w:t>ARTÍCULO</w:t>
      </w:r>
      <w:r>
        <w:rPr>
          <w:b/>
          <w:spacing w:val="55"/>
        </w:rPr>
        <w:t xml:space="preserve">  </w:t>
      </w:r>
      <w:r>
        <w:rPr>
          <w:b/>
        </w:rPr>
        <w:t>6°.</w:t>
      </w:r>
      <w:r>
        <w:rPr>
          <w:b/>
          <w:spacing w:val="56"/>
        </w:rPr>
        <w:t xml:space="preserve">  </w:t>
      </w:r>
      <w:r>
        <w:rPr>
          <w:b/>
        </w:rPr>
        <w:t>RÉGIMEN</w:t>
      </w:r>
      <w:r>
        <w:rPr>
          <w:b/>
          <w:spacing w:val="56"/>
        </w:rPr>
        <w:t xml:space="preserve">  </w:t>
      </w:r>
      <w:r>
        <w:rPr>
          <w:b/>
        </w:rPr>
        <w:t>DE</w:t>
      </w:r>
      <w:r>
        <w:rPr>
          <w:b/>
          <w:spacing w:val="56"/>
        </w:rPr>
        <w:t xml:space="preserve">  </w:t>
      </w:r>
      <w:r>
        <w:rPr>
          <w:b/>
        </w:rPr>
        <w:t>TRANSICIÓN</w:t>
      </w:r>
      <w:r>
        <w:rPr>
          <w:b/>
          <w:spacing w:val="56"/>
        </w:rPr>
        <w:t xml:space="preserve">  </w:t>
      </w:r>
      <w:r>
        <w:rPr>
          <w:b/>
        </w:rPr>
        <w:t>PARA</w:t>
      </w:r>
      <w:r>
        <w:rPr>
          <w:b/>
          <w:spacing w:val="56"/>
        </w:rPr>
        <w:t xml:space="preserve">  </w:t>
      </w:r>
      <w:r>
        <w:rPr>
          <w:b/>
        </w:rPr>
        <w:t>LA</w:t>
      </w:r>
      <w:r>
        <w:rPr>
          <w:b/>
          <w:spacing w:val="57"/>
        </w:rPr>
        <w:t xml:space="preserve">  </w:t>
      </w:r>
      <w:r>
        <w:rPr>
          <w:b/>
          <w:spacing w:val="-2"/>
        </w:rPr>
        <w:t>SUPERVISIÓN</w:t>
      </w:r>
    </w:p>
    <w:p w14:paraId="07B6BA04" w14:textId="77777777" w:rsidR="006C4FEF" w:rsidRDefault="00000000">
      <w:pPr>
        <w:pStyle w:val="Textoindependiente"/>
        <w:ind w:left="285" w:right="171"/>
        <w:jc w:val="both"/>
      </w:pPr>
      <w:r>
        <w:rPr>
          <w:b/>
        </w:rPr>
        <w:t xml:space="preserve">CONTRACTUAL E Inspección vigilancia y control IVC. </w:t>
      </w:r>
      <w:r>
        <w:t>A partir de la entrada en vigencia del presente acto administrativo, el régimen de transición para el ejercicio de la supervisión contractual y las acciones de inspección, vigilancia y control de</w:t>
      </w:r>
      <w:r>
        <w:rPr>
          <w:spacing w:val="-1"/>
        </w:rPr>
        <w:t xml:space="preserve"> </w:t>
      </w:r>
      <w:r>
        <w:t xml:space="preserve">los contratos de aporte que se encuentran en ejecución será el que se indica a </w:t>
      </w:r>
      <w:r>
        <w:rPr>
          <w:spacing w:val="-2"/>
        </w:rPr>
        <w:t>continuación:</w:t>
      </w:r>
    </w:p>
    <w:p w14:paraId="080AE3BA" w14:textId="77777777" w:rsidR="006C4FEF" w:rsidRDefault="006C4FEF">
      <w:pPr>
        <w:pStyle w:val="Textoindependiente"/>
        <w:spacing w:before="4"/>
      </w:pPr>
    </w:p>
    <w:p w14:paraId="24CF19DC" w14:textId="749710CA" w:rsidR="006C4FEF" w:rsidRDefault="00000000">
      <w:pPr>
        <w:spacing w:line="276" w:lineRule="auto"/>
        <w:ind w:left="285" w:right="186"/>
        <w:jc w:val="both"/>
      </w:pPr>
      <w:r>
        <w:t>Para el ejercicio de las funciones de supervisión o interventoría y de inspección, vigilancia y control, la verificación de las condiciones del componente técnico se realizará con base en el modelo de atención descrito en el “</w:t>
      </w:r>
      <w:r>
        <w:rPr>
          <w:i/>
        </w:rPr>
        <w:t>Lineamiento Técnico Implementación del Modelo de Atención a niños, niñas y adolescentes en las Modalidades</w:t>
      </w:r>
      <w:r>
        <w:rPr>
          <w:i/>
          <w:spacing w:val="-7"/>
        </w:rPr>
        <w:t xml:space="preserve"> </w:t>
      </w:r>
      <w:r>
        <w:rPr>
          <w:i/>
        </w:rPr>
        <w:t>de</w:t>
      </w:r>
      <w:r>
        <w:rPr>
          <w:i/>
          <w:spacing w:val="-7"/>
        </w:rPr>
        <w:t xml:space="preserve"> </w:t>
      </w:r>
      <w:r>
        <w:rPr>
          <w:i/>
        </w:rPr>
        <w:t>Restablecimiento</w:t>
      </w:r>
      <w:r>
        <w:rPr>
          <w:i/>
          <w:spacing w:val="-8"/>
        </w:rPr>
        <w:t xml:space="preserve"> </w:t>
      </w:r>
      <w:r>
        <w:rPr>
          <w:i/>
        </w:rPr>
        <w:t>de</w:t>
      </w:r>
      <w:r>
        <w:rPr>
          <w:i/>
          <w:spacing w:val="-7"/>
        </w:rPr>
        <w:t xml:space="preserve"> </w:t>
      </w:r>
      <w:r>
        <w:rPr>
          <w:i/>
        </w:rPr>
        <w:t>Derechos</w:t>
      </w:r>
      <w:r>
        <w:rPr>
          <w:i/>
          <w:spacing w:val="-8"/>
        </w:rPr>
        <w:t xml:space="preserve"> </w:t>
      </w:r>
      <w:r>
        <w:rPr>
          <w:i/>
        </w:rPr>
        <w:t>V1</w:t>
      </w:r>
      <w:r>
        <w:rPr>
          <w:i/>
          <w:spacing w:val="-7"/>
        </w:rPr>
        <w:t xml:space="preserve"> </w:t>
      </w:r>
      <w:r>
        <w:rPr>
          <w:i/>
        </w:rPr>
        <w:t>LM24.P</w:t>
      </w:r>
      <w:r>
        <w:t>”</w:t>
      </w:r>
      <w:r>
        <w:rPr>
          <w:spacing w:val="-8"/>
        </w:rPr>
        <w:t xml:space="preserve"> </w:t>
      </w:r>
      <w:r>
        <w:t>y</w:t>
      </w:r>
      <w:r>
        <w:rPr>
          <w:spacing w:val="-9"/>
        </w:rPr>
        <w:t xml:space="preserve"> </w:t>
      </w:r>
      <w:r>
        <w:t>en</w:t>
      </w:r>
      <w:r>
        <w:rPr>
          <w:spacing w:val="-10"/>
        </w:rPr>
        <w:t xml:space="preserve"> </w:t>
      </w:r>
      <w:r>
        <w:t>el</w:t>
      </w:r>
      <w:r>
        <w:rPr>
          <w:spacing w:val="-7"/>
        </w:rPr>
        <w:t xml:space="preserve"> </w:t>
      </w:r>
      <w:r>
        <w:t>“</w:t>
      </w:r>
      <w:r>
        <w:rPr>
          <w:i/>
        </w:rPr>
        <w:t>Manual</w:t>
      </w:r>
      <w:r>
        <w:rPr>
          <w:i/>
          <w:spacing w:val="-8"/>
        </w:rPr>
        <w:t xml:space="preserve"> </w:t>
      </w:r>
      <w:r>
        <w:rPr>
          <w:i/>
        </w:rPr>
        <w:t>Operativo Modalidades y Servicio para la Atención de las Niñas, los niños y los Adolescentes con</w:t>
      </w:r>
      <w:r>
        <w:rPr>
          <w:i/>
          <w:spacing w:val="-9"/>
        </w:rPr>
        <w:t xml:space="preserve"> </w:t>
      </w:r>
      <w:r>
        <w:rPr>
          <w:i/>
        </w:rPr>
        <w:t>Proceso</w:t>
      </w:r>
      <w:r>
        <w:rPr>
          <w:i/>
          <w:spacing w:val="-8"/>
        </w:rPr>
        <w:t xml:space="preserve"> </w:t>
      </w:r>
      <w:r>
        <w:rPr>
          <w:i/>
        </w:rPr>
        <w:t>Administrativo</w:t>
      </w:r>
      <w:r>
        <w:rPr>
          <w:i/>
          <w:spacing w:val="-8"/>
        </w:rPr>
        <w:t xml:space="preserve"> </w:t>
      </w:r>
      <w:r>
        <w:rPr>
          <w:i/>
        </w:rPr>
        <w:t>de</w:t>
      </w:r>
      <w:r>
        <w:rPr>
          <w:i/>
          <w:spacing w:val="-8"/>
        </w:rPr>
        <w:t xml:space="preserve"> </w:t>
      </w:r>
      <w:r>
        <w:rPr>
          <w:i/>
        </w:rPr>
        <w:t>Restablecimiento</w:t>
      </w:r>
      <w:r>
        <w:rPr>
          <w:i/>
          <w:spacing w:val="-9"/>
        </w:rPr>
        <w:t xml:space="preserve"> </w:t>
      </w:r>
      <w:r>
        <w:rPr>
          <w:i/>
        </w:rPr>
        <w:t>de</w:t>
      </w:r>
      <w:r>
        <w:rPr>
          <w:i/>
          <w:spacing w:val="-8"/>
        </w:rPr>
        <w:t xml:space="preserve"> </w:t>
      </w:r>
      <w:r>
        <w:rPr>
          <w:i/>
        </w:rPr>
        <w:t>Derechos</w:t>
      </w:r>
      <w:r>
        <w:rPr>
          <w:i/>
          <w:spacing w:val="-11"/>
        </w:rPr>
        <w:t xml:space="preserve"> </w:t>
      </w:r>
      <w:r>
        <w:rPr>
          <w:i/>
        </w:rPr>
        <w:t>MO3.P</w:t>
      </w:r>
      <w:r>
        <w:t>”.</w:t>
      </w:r>
      <w:r>
        <w:rPr>
          <w:spacing w:val="-8"/>
        </w:rPr>
        <w:t xml:space="preserve"> </w:t>
      </w:r>
      <w:r>
        <w:t>Dicho</w:t>
      </w:r>
      <w:r>
        <w:rPr>
          <w:spacing w:val="-9"/>
        </w:rPr>
        <w:t xml:space="preserve"> </w:t>
      </w:r>
      <w:r>
        <w:t xml:space="preserve">régimen de </w:t>
      </w:r>
      <w:r>
        <w:lastRenderedPageBreak/>
        <w:t>transición no podrá exceder el término de cinco (5) meses previsto en el artículo 4° de la presente resolución.</w:t>
      </w:r>
    </w:p>
    <w:p w14:paraId="381FC4BF" w14:textId="77777777" w:rsidR="006C4FEF" w:rsidRDefault="006C4FEF">
      <w:pPr>
        <w:pStyle w:val="Textoindependiente"/>
        <w:spacing w:before="43"/>
      </w:pPr>
    </w:p>
    <w:p w14:paraId="35CB933A" w14:textId="77777777" w:rsidR="006C4FEF" w:rsidRDefault="00000000">
      <w:pPr>
        <w:spacing w:line="276" w:lineRule="auto"/>
        <w:ind w:left="285" w:right="184"/>
        <w:jc w:val="both"/>
      </w:pPr>
      <w:r>
        <w:t xml:space="preserve">Superado el plazo del régimen de transición, la verificación de las condiciones técnicas se realizará con aplicación del </w:t>
      </w:r>
      <w:r>
        <w:rPr>
          <w:i/>
        </w:rPr>
        <w:t xml:space="preserve">“Manual Técnico Modalidad de Acogimiento Inicial para las niñas, los niños y adolescentes con derechos amenazados y/o vulnerados” </w:t>
      </w:r>
      <w:r>
        <w:t>y las Guías Operativas de los Servicios que se adoptan por medio del presente acto administrativo o el que lo modifique o sustituya.</w:t>
      </w:r>
    </w:p>
    <w:p w14:paraId="5DDBE89E" w14:textId="77777777" w:rsidR="006C4FEF" w:rsidRDefault="006C4FEF">
      <w:pPr>
        <w:pStyle w:val="Textoindependiente"/>
        <w:spacing w:before="43"/>
      </w:pPr>
    </w:p>
    <w:p w14:paraId="5877D95A" w14:textId="77777777" w:rsidR="006C4FEF" w:rsidRDefault="00000000">
      <w:pPr>
        <w:pStyle w:val="Textoindependiente"/>
        <w:spacing w:line="276" w:lineRule="auto"/>
        <w:ind w:left="285" w:right="182"/>
        <w:jc w:val="both"/>
      </w:pPr>
      <w:r>
        <w:rPr>
          <w:b/>
        </w:rPr>
        <w:t xml:space="preserve">PARÁGRAFO. </w:t>
      </w:r>
      <w:r>
        <w:t>El</w:t>
      </w:r>
      <w:r>
        <w:rPr>
          <w:spacing w:val="-5"/>
        </w:rPr>
        <w:t xml:space="preserve"> </w:t>
      </w:r>
      <w:r>
        <w:t>régimen</w:t>
      </w:r>
      <w:r>
        <w:rPr>
          <w:spacing w:val="-5"/>
        </w:rPr>
        <w:t xml:space="preserve"> </w:t>
      </w:r>
      <w:r>
        <w:t>de</w:t>
      </w:r>
      <w:r>
        <w:rPr>
          <w:spacing w:val="-4"/>
        </w:rPr>
        <w:t xml:space="preserve"> </w:t>
      </w:r>
      <w:r>
        <w:t>transición</w:t>
      </w:r>
      <w:r>
        <w:rPr>
          <w:spacing w:val="-5"/>
        </w:rPr>
        <w:t xml:space="preserve"> </w:t>
      </w:r>
      <w:r>
        <w:t>se</w:t>
      </w:r>
      <w:r>
        <w:rPr>
          <w:spacing w:val="-6"/>
        </w:rPr>
        <w:t xml:space="preserve"> </w:t>
      </w:r>
      <w:r>
        <w:t>aplicará</w:t>
      </w:r>
      <w:r>
        <w:rPr>
          <w:spacing w:val="-5"/>
        </w:rPr>
        <w:t xml:space="preserve"> </w:t>
      </w:r>
      <w:r>
        <w:t>sin</w:t>
      </w:r>
      <w:r>
        <w:rPr>
          <w:spacing w:val="-5"/>
        </w:rPr>
        <w:t xml:space="preserve"> </w:t>
      </w:r>
      <w:r>
        <w:t>perjuicio</w:t>
      </w:r>
      <w:r>
        <w:rPr>
          <w:spacing w:val="-1"/>
        </w:rPr>
        <w:t xml:space="preserve"> </w:t>
      </w:r>
      <w:r>
        <w:t>de</w:t>
      </w:r>
      <w:r>
        <w:rPr>
          <w:spacing w:val="-4"/>
        </w:rPr>
        <w:t xml:space="preserve"> </w:t>
      </w:r>
      <w:r>
        <w:t>la</w:t>
      </w:r>
      <w:r>
        <w:rPr>
          <w:spacing w:val="-5"/>
        </w:rPr>
        <w:t xml:space="preserve"> </w:t>
      </w:r>
      <w:r>
        <w:t>formulación</w:t>
      </w:r>
      <w:r>
        <w:rPr>
          <w:spacing w:val="-4"/>
        </w:rPr>
        <w:t xml:space="preserve"> </w:t>
      </w:r>
      <w:r>
        <w:t>de requerimientos, la adopción de planes de mejora y la imposición de las sanciones contractuales y administrativas que resulten procedentes, de conformidad con la normativa aplicable y el respectivo contrato.</w:t>
      </w:r>
    </w:p>
    <w:p w14:paraId="08DA3760" w14:textId="77777777" w:rsidR="006C4FEF" w:rsidRDefault="006C4FEF">
      <w:pPr>
        <w:pStyle w:val="Textoindependiente"/>
        <w:spacing w:before="42"/>
      </w:pPr>
    </w:p>
    <w:p w14:paraId="368B2402" w14:textId="77777777" w:rsidR="006C4FEF" w:rsidRDefault="00000000">
      <w:pPr>
        <w:pStyle w:val="Textoindependiente"/>
        <w:ind w:left="285" w:right="186"/>
        <w:jc w:val="both"/>
      </w:pPr>
      <w:r>
        <w:rPr>
          <w:b/>
        </w:rPr>
        <w:t xml:space="preserve">ARTÍCULO 7°. EQUIVALENCIA. </w:t>
      </w:r>
      <w:r>
        <w:t xml:space="preserve">Para efectos de la aplicación del Régimen de Transición dispuesto en los artículos anteriores, se establece la siguiente </w:t>
      </w:r>
      <w:r>
        <w:rPr>
          <w:spacing w:val="-2"/>
        </w:rPr>
        <w:t>equivalencia:</w:t>
      </w:r>
    </w:p>
    <w:p w14:paraId="12F13B2B" w14:textId="77777777" w:rsidR="006C4FEF" w:rsidRDefault="006C4FEF">
      <w:pPr>
        <w:pStyle w:val="Textoindependiente"/>
        <w:spacing w:before="23"/>
        <w:rPr>
          <w:sz w:val="20"/>
        </w:rPr>
      </w:pPr>
    </w:p>
    <w:tbl>
      <w:tblPr>
        <w:tblStyle w:val="TableNormal"/>
        <w:tblW w:w="0" w:type="auto"/>
        <w:tblInd w:w="3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42"/>
        <w:gridCol w:w="2551"/>
        <w:gridCol w:w="4294"/>
      </w:tblGrid>
      <w:tr w:rsidR="006C4FEF" w14:paraId="0D7C3108" w14:textId="77777777">
        <w:trPr>
          <w:trHeight w:val="656"/>
        </w:trPr>
        <w:tc>
          <w:tcPr>
            <w:tcW w:w="2542" w:type="dxa"/>
            <w:shd w:val="clear" w:color="auto" w:fill="D9D9D9"/>
          </w:tcPr>
          <w:p w14:paraId="4B779D50" w14:textId="77777777" w:rsidR="006C4FEF" w:rsidRDefault="00000000">
            <w:pPr>
              <w:pStyle w:val="TableParagraph"/>
              <w:spacing w:line="218" w:lineRule="exact"/>
              <w:ind w:left="396"/>
              <w:rPr>
                <w:b/>
                <w:sz w:val="18"/>
              </w:rPr>
            </w:pPr>
            <w:r>
              <w:rPr>
                <w:b/>
                <w:spacing w:val="-2"/>
                <w:sz w:val="18"/>
              </w:rPr>
              <w:t xml:space="preserve">DENOMINACIÓN </w:t>
            </w:r>
            <w:r>
              <w:rPr>
                <w:b/>
                <w:sz w:val="18"/>
              </w:rPr>
              <w:t xml:space="preserve">ANTERIOR DEL </w:t>
            </w:r>
            <w:r>
              <w:rPr>
                <w:b/>
                <w:spacing w:val="-2"/>
                <w:sz w:val="18"/>
              </w:rPr>
              <w:t>SERVICIO</w:t>
            </w:r>
          </w:p>
        </w:tc>
        <w:tc>
          <w:tcPr>
            <w:tcW w:w="2551" w:type="dxa"/>
            <w:shd w:val="clear" w:color="auto" w:fill="D9D9D9"/>
          </w:tcPr>
          <w:p w14:paraId="46DAE4D9" w14:textId="77777777" w:rsidR="006C4FEF" w:rsidRDefault="00000000">
            <w:pPr>
              <w:pStyle w:val="TableParagraph"/>
              <w:spacing w:before="1"/>
              <w:ind w:left="424" w:firstLine="487"/>
              <w:jc w:val="left"/>
              <w:rPr>
                <w:b/>
                <w:sz w:val="18"/>
              </w:rPr>
            </w:pPr>
            <w:r>
              <w:rPr>
                <w:b/>
                <w:spacing w:val="-2"/>
                <w:sz w:val="18"/>
              </w:rPr>
              <w:t>NUEVA DENOMINACIÓN</w:t>
            </w:r>
          </w:p>
        </w:tc>
        <w:tc>
          <w:tcPr>
            <w:tcW w:w="4294" w:type="dxa"/>
            <w:shd w:val="clear" w:color="auto" w:fill="D9D9D9"/>
          </w:tcPr>
          <w:p w14:paraId="568A2A0E" w14:textId="77777777" w:rsidR="006C4FEF" w:rsidRDefault="00000000">
            <w:pPr>
              <w:pStyle w:val="TableParagraph"/>
              <w:spacing w:before="1"/>
              <w:ind w:left="1197"/>
              <w:jc w:val="left"/>
              <w:rPr>
                <w:b/>
                <w:sz w:val="18"/>
              </w:rPr>
            </w:pPr>
            <w:r>
              <w:rPr>
                <w:b/>
                <w:sz w:val="18"/>
              </w:rPr>
              <w:t>DOCUMENTO</w:t>
            </w:r>
            <w:r>
              <w:rPr>
                <w:b/>
                <w:spacing w:val="-4"/>
                <w:sz w:val="18"/>
              </w:rPr>
              <w:t xml:space="preserve"> </w:t>
            </w:r>
            <w:r>
              <w:rPr>
                <w:b/>
                <w:spacing w:val="-2"/>
                <w:sz w:val="18"/>
              </w:rPr>
              <w:t>TÉCNICO</w:t>
            </w:r>
          </w:p>
        </w:tc>
      </w:tr>
      <w:tr w:rsidR="006C4FEF" w14:paraId="0F7DFFDF" w14:textId="77777777">
        <w:trPr>
          <w:trHeight w:val="637"/>
        </w:trPr>
        <w:tc>
          <w:tcPr>
            <w:tcW w:w="2542" w:type="dxa"/>
          </w:tcPr>
          <w:p w14:paraId="7071C07E" w14:textId="77777777" w:rsidR="006C4FEF" w:rsidRDefault="00000000">
            <w:pPr>
              <w:pStyle w:val="TableParagraph"/>
              <w:spacing w:before="109"/>
              <w:ind w:left="129"/>
              <w:jc w:val="left"/>
              <w:rPr>
                <w:sz w:val="18"/>
              </w:rPr>
            </w:pPr>
            <w:r>
              <w:rPr>
                <w:sz w:val="18"/>
              </w:rPr>
              <w:t>Centro</w:t>
            </w:r>
            <w:r>
              <w:rPr>
                <w:spacing w:val="-1"/>
                <w:sz w:val="18"/>
              </w:rPr>
              <w:t xml:space="preserve"> </w:t>
            </w:r>
            <w:r>
              <w:rPr>
                <w:sz w:val="18"/>
              </w:rPr>
              <w:t>de</w:t>
            </w:r>
            <w:r>
              <w:rPr>
                <w:spacing w:val="-2"/>
                <w:sz w:val="18"/>
              </w:rPr>
              <w:t xml:space="preserve"> Emergencia</w:t>
            </w:r>
          </w:p>
        </w:tc>
        <w:tc>
          <w:tcPr>
            <w:tcW w:w="2551" w:type="dxa"/>
          </w:tcPr>
          <w:p w14:paraId="56F291A4" w14:textId="77777777" w:rsidR="006C4FEF" w:rsidRDefault="00000000">
            <w:pPr>
              <w:pStyle w:val="TableParagraph"/>
              <w:spacing w:before="109"/>
              <w:ind w:left="424"/>
              <w:jc w:val="left"/>
              <w:rPr>
                <w:sz w:val="18"/>
              </w:rPr>
            </w:pPr>
            <w:r>
              <w:rPr>
                <w:sz w:val="18"/>
              </w:rPr>
              <w:t>Acogimiento</w:t>
            </w:r>
            <w:r>
              <w:rPr>
                <w:spacing w:val="-6"/>
                <w:sz w:val="18"/>
              </w:rPr>
              <w:t xml:space="preserve"> </w:t>
            </w:r>
            <w:r>
              <w:rPr>
                <w:spacing w:val="-2"/>
                <w:sz w:val="18"/>
              </w:rPr>
              <w:t>inicial</w:t>
            </w:r>
          </w:p>
        </w:tc>
        <w:tc>
          <w:tcPr>
            <w:tcW w:w="4294" w:type="dxa"/>
          </w:tcPr>
          <w:p w14:paraId="32CA21C3" w14:textId="77777777" w:rsidR="006C4FEF" w:rsidRDefault="00000000">
            <w:pPr>
              <w:pStyle w:val="TableParagraph"/>
              <w:spacing w:line="242" w:lineRule="auto"/>
              <w:ind w:left="1832" w:right="168" w:hanging="1520"/>
              <w:jc w:val="left"/>
              <w:rPr>
                <w:sz w:val="18"/>
              </w:rPr>
            </w:pPr>
            <w:r>
              <w:rPr>
                <w:sz w:val="18"/>
              </w:rPr>
              <w:t>Guía</w:t>
            </w:r>
            <w:r>
              <w:rPr>
                <w:spacing w:val="-11"/>
                <w:sz w:val="18"/>
              </w:rPr>
              <w:t xml:space="preserve"> </w:t>
            </w:r>
            <w:r>
              <w:rPr>
                <w:sz w:val="18"/>
              </w:rPr>
              <w:t>Operativa</w:t>
            </w:r>
            <w:r>
              <w:rPr>
                <w:spacing w:val="-11"/>
                <w:sz w:val="18"/>
              </w:rPr>
              <w:t xml:space="preserve"> </w:t>
            </w:r>
            <w:r>
              <w:rPr>
                <w:sz w:val="18"/>
              </w:rPr>
              <w:t>del</w:t>
            </w:r>
            <w:r>
              <w:rPr>
                <w:spacing w:val="-10"/>
                <w:sz w:val="18"/>
              </w:rPr>
              <w:t xml:space="preserve"> </w:t>
            </w:r>
            <w:r>
              <w:rPr>
                <w:sz w:val="18"/>
              </w:rPr>
              <w:t>Servicio</w:t>
            </w:r>
            <w:r>
              <w:rPr>
                <w:spacing w:val="-10"/>
                <w:sz w:val="18"/>
              </w:rPr>
              <w:t xml:space="preserve"> </w:t>
            </w:r>
            <w:r>
              <w:rPr>
                <w:sz w:val="18"/>
              </w:rPr>
              <w:t xml:space="preserve">Acogimiento </w:t>
            </w:r>
            <w:r>
              <w:rPr>
                <w:spacing w:val="-2"/>
                <w:sz w:val="18"/>
              </w:rPr>
              <w:t>Inicial.</w:t>
            </w:r>
          </w:p>
        </w:tc>
      </w:tr>
      <w:tr w:rsidR="006C4FEF" w14:paraId="7DC9EFCA" w14:textId="77777777">
        <w:trPr>
          <w:trHeight w:val="920"/>
        </w:trPr>
        <w:tc>
          <w:tcPr>
            <w:tcW w:w="2542" w:type="dxa"/>
          </w:tcPr>
          <w:p w14:paraId="6FCDD32B" w14:textId="77777777" w:rsidR="006C4FEF" w:rsidRDefault="006C4FEF">
            <w:pPr>
              <w:pStyle w:val="TableParagraph"/>
              <w:spacing w:before="31"/>
              <w:ind w:left="0"/>
              <w:jc w:val="left"/>
              <w:rPr>
                <w:sz w:val="18"/>
              </w:rPr>
            </w:pPr>
          </w:p>
          <w:p w14:paraId="462B0B90" w14:textId="77777777" w:rsidR="006C4FEF" w:rsidRDefault="00000000">
            <w:pPr>
              <w:pStyle w:val="TableParagraph"/>
              <w:spacing w:before="1"/>
              <w:ind w:left="107"/>
              <w:jc w:val="left"/>
              <w:rPr>
                <w:sz w:val="18"/>
              </w:rPr>
            </w:pPr>
            <w:r>
              <w:rPr>
                <w:sz w:val="18"/>
              </w:rPr>
              <w:t>Hogar</w:t>
            </w:r>
            <w:r>
              <w:rPr>
                <w:spacing w:val="-3"/>
                <w:sz w:val="18"/>
              </w:rPr>
              <w:t xml:space="preserve"> </w:t>
            </w:r>
            <w:r>
              <w:rPr>
                <w:sz w:val="18"/>
              </w:rPr>
              <w:t>de</w:t>
            </w:r>
            <w:r>
              <w:rPr>
                <w:spacing w:val="-1"/>
                <w:sz w:val="18"/>
              </w:rPr>
              <w:t xml:space="preserve"> </w:t>
            </w:r>
            <w:r>
              <w:rPr>
                <w:spacing w:val="-4"/>
                <w:sz w:val="18"/>
              </w:rPr>
              <w:t>Paso</w:t>
            </w:r>
          </w:p>
        </w:tc>
        <w:tc>
          <w:tcPr>
            <w:tcW w:w="2551" w:type="dxa"/>
          </w:tcPr>
          <w:p w14:paraId="7C675F5D" w14:textId="77777777" w:rsidR="006C4FEF" w:rsidRDefault="006C4FEF">
            <w:pPr>
              <w:pStyle w:val="TableParagraph"/>
              <w:spacing w:before="31"/>
              <w:ind w:left="0"/>
              <w:jc w:val="left"/>
              <w:rPr>
                <w:sz w:val="18"/>
              </w:rPr>
            </w:pPr>
          </w:p>
          <w:p w14:paraId="24C25AA3" w14:textId="77777777" w:rsidR="006C4FEF" w:rsidRDefault="00000000">
            <w:pPr>
              <w:pStyle w:val="TableParagraph"/>
              <w:spacing w:before="1"/>
              <w:ind w:left="467"/>
              <w:jc w:val="left"/>
              <w:rPr>
                <w:sz w:val="18"/>
              </w:rPr>
            </w:pPr>
            <w:r>
              <w:rPr>
                <w:sz w:val="18"/>
              </w:rPr>
              <w:t>Hogar</w:t>
            </w:r>
            <w:r>
              <w:rPr>
                <w:spacing w:val="-3"/>
                <w:sz w:val="18"/>
              </w:rPr>
              <w:t xml:space="preserve"> </w:t>
            </w:r>
            <w:r>
              <w:rPr>
                <w:sz w:val="18"/>
              </w:rPr>
              <w:t>de</w:t>
            </w:r>
            <w:r>
              <w:rPr>
                <w:spacing w:val="-1"/>
                <w:sz w:val="18"/>
              </w:rPr>
              <w:t xml:space="preserve"> </w:t>
            </w:r>
            <w:r>
              <w:rPr>
                <w:spacing w:val="-4"/>
                <w:sz w:val="18"/>
              </w:rPr>
              <w:t>paso</w:t>
            </w:r>
          </w:p>
        </w:tc>
        <w:tc>
          <w:tcPr>
            <w:tcW w:w="4294" w:type="dxa"/>
          </w:tcPr>
          <w:p w14:paraId="4F1BEFC3" w14:textId="77777777" w:rsidR="006C4FEF" w:rsidRDefault="00000000">
            <w:pPr>
              <w:pStyle w:val="TableParagraph"/>
              <w:spacing w:before="140"/>
              <w:ind w:left="257" w:right="168" w:hanging="41"/>
              <w:jc w:val="left"/>
              <w:rPr>
                <w:sz w:val="18"/>
              </w:rPr>
            </w:pPr>
            <w:r>
              <w:rPr>
                <w:sz w:val="18"/>
              </w:rPr>
              <w:t>Guía</w:t>
            </w:r>
            <w:r>
              <w:rPr>
                <w:spacing w:val="-7"/>
                <w:sz w:val="18"/>
              </w:rPr>
              <w:t xml:space="preserve"> </w:t>
            </w:r>
            <w:r>
              <w:rPr>
                <w:sz w:val="18"/>
              </w:rPr>
              <w:t>Operativa</w:t>
            </w:r>
            <w:r>
              <w:rPr>
                <w:spacing w:val="-7"/>
                <w:sz w:val="18"/>
              </w:rPr>
              <w:t xml:space="preserve"> </w:t>
            </w:r>
            <w:r>
              <w:rPr>
                <w:sz w:val="18"/>
              </w:rPr>
              <w:t>del</w:t>
            </w:r>
            <w:r>
              <w:rPr>
                <w:spacing w:val="-6"/>
                <w:sz w:val="18"/>
              </w:rPr>
              <w:t xml:space="preserve"> </w:t>
            </w:r>
            <w:r>
              <w:rPr>
                <w:sz w:val="18"/>
              </w:rPr>
              <w:t>Servicio</w:t>
            </w:r>
            <w:r>
              <w:rPr>
                <w:spacing w:val="-6"/>
                <w:sz w:val="18"/>
              </w:rPr>
              <w:t xml:space="preserve"> </w:t>
            </w:r>
            <w:r>
              <w:rPr>
                <w:sz w:val="18"/>
              </w:rPr>
              <w:t>Hogar</w:t>
            </w:r>
            <w:r>
              <w:rPr>
                <w:spacing w:val="-8"/>
                <w:sz w:val="18"/>
              </w:rPr>
              <w:t xml:space="preserve"> </w:t>
            </w:r>
            <w:r>
              <w:rPr>
                <w:sz w:val="18"/>
              </w:rPr>
              <w:t>de</w:t>
            </w:r>
            <w:r>
              <w:rPr>
                <w:spacing w:val="-7"/>
                <w:sz w:val="18"/>
              </w:rPr>
              <w:t xml:space="preserve"> </w:t>
            </w:r>
            <w:r>
              <w:rPr>
                <w:sz w:val="18"/>
              </w:rPr>
              <w:t>Paso –</w:t>
            </w:r>
            <w:r>
              <w:rPr>
                <w:spacing w:val="-3"/>
                <w:sz w:val="18"/>
              </w:rPr>
              <w:t xml:space="preserve"> </w:t>
            </w:r>
            <w:r>
              <w:rPr>
                <w:sz w:val="18"/>
              </w:rPr>
              <w:t>Conformación</w:t>
            </w:r>
            <w:r>
              <w:rPr>
                <w:spacing w:val="-2"/>
                <w:sz w:val="18"/>
              </w:rPr>
              <w:t xml:space="preserve"> </w:t>
            </w:r>
            <w:r>
              <w:rPr>
                <w:sz w:val="18"/>
              </w:rPr>
              <w:t>Red</w:t>
            </w:r>
            <w:r>
              <w:rPr>
                <w:spacing w:val="-2"/>
                <w:sz w:val="18"/>
              </w:rPr>
              <w:t xml:space="preserve"> </w:t>
            </w:r>
            <w:r>
              <w:rPr>
                <w:sz w:val="18"/>
              </w:rPr>
              <w:t>de</w:t>
            </w:r>
            <w:r>
              <w:rPr>
                <w:spacing w:val="-2"/>
                <w:sz w:val="18"/>
              </w:rPr>
              <w:t xml:space="preserve"> </w:t>
            </w:r>
            <w:r>
              <w:rPr>
                <w:sz w:val="18"/>
              </w:rPr>
              <w:t>Hogares</w:t>
            </w:r>
            <w:r>
              <w:rPr>
                <w:spacing w:val="-3"/>
                <w:sz w:val="18"/>
              </w:rPr>
              <w:t xml:space="preserve"> </w:t>
            </w:r>
            <w:r>
              <w:rPr>
                <w:sz w:val="18"/>
              </w:rPr>
              <w:t>de</w:t>
            </w:r>
            <w:r>
              <w:rPr>
                <w:spacing w:val="-2"/>
                <w:sz w:val="18"/>
              </w:rPr>
              <w:t xml:space="preserve"> </w:t>
            </w:r>
            <w:r>
              <w:rPr>
                <w:spacing w:val="-4"/>
                <w:sz w:val="18"/>
              </w:rPr>
              <w:t>Paso.</w:t>
            </w:r>
          </w:p>
        </w:tc>
      </w:tr>
    </w:tbl>
    <w:p w14:paraId="4701246C" w14:textId="77777777" w:rsidR="006C4FEF" w:rsidRDefault="006C4FEF" w:rsidP="007E1E7E">
      <w:pPr>
        <w:pStyle w:val="TableParagraph"/>
        <w:ind w:left="0"/>
        <w:jc w:val="left"/>
        <w:rPr>
          <w:sz w:val="18"/>
        </w:rPr>
        <w:sectPr w:rsidR="006C4FEF" w:rsidSect="007E1E7E">
          <w:pgSz w:w="12250" w:h="18730"/>
          <w:pgMar w:top="2420" w:right="992" w:bottom="1418" w:left="1417" w:header="285" w:footer="2127" w:gutter="0"/>
          <w:cols w:space="720"/>
        </w:sectPr>
      </w:pPr>
    </w:p>
    <w:p w14:paraId="0C0B2A35" w14:textId="644DC514" w:rsidR="006C4FEF" w:rsidRDefault="00000000" w:rsidP="007E1E7E">
      <w:pPr>
        <w:ind w:right="187"/>
        <w:jc w:val="both"/>
      </w:pPr>
      <w:r>
        <w:rPr>
          <w:b/>
        </w:rPr>
        <w:lastRenderedPageBreak/>
        <w:t xml:space="preserve">ARTÍCULO 8°. </w:t>
      </w:r>
      <w:r>
        <w:t xml:space="preserve">A través de la Subdirección de Mejoramiento Organizacional, </w:t>
      </w:r>
      <w:r>
        <w:rPr>
          <w:b/>
        </w:rPr>
        <w:t xml:space="preserve">PUBLÍQUESE </w:t>
      </w:r>
      <w:r>
        <w:t xml:space="preserve">en la página web del ICBF </w:t>
      </w:r>
      <w:hyperlink r:id="rId12">
        <w:r w:rsidR="006C4FEF">
          <w:rPr>
            <w:color w:val="0000FF"/>
            <w:u w:val="single" w:color="0000FF"/>
          </w:rPr>
          <w:t>http://www.icbf.gov.co</w:t>
        </w:r>
      </w:hyperlink>
      <w:r>
        <w:rPr>
          <w:color w:val="0000FF"/>
        </w:rPr>
        <w:t xml:space="preserve"> </w:t>
      </w:r>
      <w:r>
        <w:t xml:space="preserve">el (i) </w:t>
      </w:r>
      <w:r>
        <w:rPr>
          <w:i/>
        </w:rPr>
        <w:t>“Manual Técnico “Modalidad de Acogimiento Inicial para las niñas, los niños y adolescentes con derechos amenazados y/o vulnerados</w:t>
      </w:r>
      <w:r>
        <w:t xml:space="preserve">”, la (ii) </w:t>
      </w:r>
      <w:r>
        <w:rPr>
          <w:i/>
        </w:rPr>
        <w:t xml:space="preserve">“Guía Operativa del Servicio Acogimiento Inicial” </w:t>
      </w:r>
      <w:r>
        <w:t xml:space="preserve">y </w:t>
      </w:r>
      <w:r>
        <w:rPr>
          <w:i/>
        </w:rPr>
        <w:t xml:space="preserve">“la (iii) Guía Operativa del Servicio Hogar de Paso – Conformación Red de Hogares de Paso”, </w:t>
      </w:r>
      <w:r>
        <w:t xml:space="preserve">que se adoptan mediante la presente </w:t>
      </w:r>
      <w:r>
        <w:rPr>
          <w:spacing w:val="-2"/>
        </w:rPr>
        <w:t>resolución.</w:t>
      </w:r>
    </w:p>
    <w:p w14:paraId="235EF5B8" w14:textId="77777777" w:rsidR="006C4FEF" w:rsidRDefault="006C4FEF">
      <w:pPr>
        <w:pStyle w:val="Textoindependiente"/>
      </w:pPr>
    </w:p>
    <w:p w14:paraId="0D054BBE" w14:textId="77777777" w:rsidR="006C4FEF" w:rsidRDefault="00000000">
      <w:pPr>
        <w:pStyle w:val="Textoindependiente"/>
        <w:ind w:left="285" w:right="185"/>
        <w:jc w:val="both"/>
      </w:pPr>
      <w:r>
        <w:rPr>
          <w:b/>
        </w:rPr>
        <w:t xml:space="preserve">ARTÍCULO 9°. </w:t>
      </w:r>
      <w:r>
        <w:t>A través de la Oficina</w:t>
      </w:r>
      <w:r>
        <w:rPr>
          <w:spacing w:val="-1"/>
        </w:rPr>
        <w:t xml:space="preserve"> </w:t>
      </w:r>
      <w:r>
        <w:t>Asesora</w:t>
      </w:r>
      <w:r>
        <w:rPr>
          <w:spacing w:val="-1"/>
        </w:rPr>
        <w:t xml:space="preserve"> </w:t>
      </w:r>
      <w:r>
        <w:t>de Comunicaciones</w:t>
      </w:r>
      <w:r>
        <w:rPr>
          <w:b/>
        </w:rPr>
        <w:t xml:space="preserve">, PUBLÍQUESE </w:t>
      </w:r>
      <w:r>
        <w:t>la presente</w:t>
      </w:r>
      <w:r>
        <w:rPr>
          <w:spacing w:val="-7"/>
        </w:rPr>
        <w:t xml:space="preserve"> </w:t>
      </w:r>
      <w:r>
        <w:t>Resolución</w:t>
      </w:r>
      <w:r>
        <w:rPr>
          <w:spacing w:val="-11"/>
        </w:rPr>
        <w:t xml:space="preserve"> </w:t>
      </w:r>
      <w:r>
        <w:t>en</w:t>
      </w:r>
      <w:r>
        <w:rPr>
          <w:spacing w:val="-8"/>
        </w:rPr>
        <w:t xml:space="preserve"> </w:t>
      </w:r>
      <w:r>
        <w:t>el</w:t>
      </w:r>
      <w:r>
        <w:rPr>
          <w:spacing w:val="-8"/>
        </w:rPr>
        <w:t xml:space="preserve"> </w:t>
      </w:r>
      <w:r>
        <w:t>Diario</w:t>
      </w:r>
      <w:r>
        <w:rPr>
          <w:spacing w:val="-7"/>
        </w:rPr>
        <w:t xml:space="preserve"> </w:t>
      </w:r>
      <w:r>
        <w:t>Oficial,</w:t>
      </w:r>
      <w:r>
        <w:rPr>
          <w:spacing w:val="-7"/>
        </w:rPr>
        <w:t xml:space="preserve"> </w:t>
      </w:r>
      <w:r>
        <w:t>de</w:t>
      </w:r>
      <w:r>
        <w:rPr>
          <w:spacing w:val="-7"/>
        </w:rPr>
        <w:t xml:space="preserve"> </w:t>
      </w:r>
      <w:r>
        <w:t>conformidad</w:t>
      </w:r>
      <w:r>
        <w:rPr>
          <w:spacing w:val="-9"/>
        </w:rPr>
        <w:t xml:space="preserve"> </w:t>
      </w:r>
      <w:r>
        <w:t>con</w:t>
      </w:r>
      <w:r>
        <w:rPr>
          <w:spacing w:val="-8"/>
        </w:rPr>
        <w:t xml:space="preserve"> </w:t>
      </w:r>
      <w:r>
        <w:t>el</w:t>
      </w:r>
      <w:r>
        <w:rPr>
          <w:spacing w:val="-8"/>
        </w:rPr>
        <w:t xml:space="preserve"> </w:t>
      </w:r>
      <w:r>
        <w:t>artículo</w:t>
      </w:r>
      <w:r>
        <w:rPr>
          <w:spacing w:val="-7"/>
        </w:rPr>
        <w:t xml:space="preserve"> </w:t>
      </w:r>
      <w:r>
        <w:t>65</w:t>
      </w:r>
      <w:r>
        <w:rPr>
          <w:spacing w:val="-7"/>
        </w:rPr>
        <w:t xml:space="preserve"> </w:t>
      </w:r>
      <w:r>
        <w:t>del</w:t>
      </w:r>
      <w:r>
        <w:rPr>
          <w:spacing w:val="-8"/>
        </w:rPr>
        <w:t xml:space="preserve"> </w:t>
      </w:r>
      <w:r>
        <w:t>Código de Procedimiento Administrativo y de lo Contencioso Administrativo (CPACA).</w:t>
      </w:r>
    </w:p>
    <w:p w14:paraId="1F377ED5" w14:textId="77777777" w:rsidR="006C4FEF" w:rsidRDefault="00000000">
      <w:pPr>
        <w:spacing w:before="266"/>
        <w:ind w:left="285" w:right="185"/>
        <w:jc w:val="both"/>
      </w:pPr>
      <w:r>
        <w:rPr>
          <w:b/>
        </w:rPr>
        <w:t>ARTÍCULO</w:t>
      </w:r>
      <w:r>
        <w:rPr>
          <w:b/>
          <w:spacing w:val="-7"/>
        </w:rPr>
        <w:t xml:space="preserve"> </w:t>
      </w:r>
      <w:r>
        <w:rPr>
          <w:b/>
        </w:rPr>
        <w:t>10°.</w:t>
      </w:r>
      <w:r>
        <w:rPr>
          <w:b/>
          <w:spacing w:val="-2"/>
        </w:rPr>
        <w:t xml:space="preserve"> </w:t>
      </w:r>
      <w:r>
        <w:t>A</w:t>
      </w:r>
      <w:r>
        <w:rPr>
          <w:spacing w:val="-7"/>
        </w:rPr>
        <w:t xml:space="preserve"> </w:t>
      </w:r>
      <w:r>
        <w:t>través</w:t>
      </w:r>
      <w:r>
        <w:rPr>
          <w:spacing w:val="-6"/>
        </w:rPr>
        <w:t xml:space="preserve"> </w:t>
      </w:r>
      <w:r>
        <w:t>de</w:t>
      </w:r>
      <w:r>
        <w:rPr>
          <w:spacing w:val="-6"/>
        </w:rPr>
        <w:t xml:space="preserve"> </w:t>
      </w:r>
      <w:r>
        <w:t>la</w:t>
      </w:r>
      <w:r>
        <w:rPr>
          <w:spacing w:val="-7"/>
        </w:rPr>
        <w:t xml:space="preserve"> </w:t>
      </w:r>
      <w:r>
        <w:t>Dirección</w:t>
      </w:r>
      <w:r>
        <w:rPr>
          <w:spacing w:val="-7"/>
        </w:rPr>
        <w:t xml:space="preserve"> </w:t>
      </w:r>
      <w:r>
        <w:t>de</w:t>
      </w:r>
      <w:r>
        <w:rPr>
          <w:spacing w:val="-6"/>
        </w:rPr>
        <w:t xml:space="preserve"> </w:t>
      </w:r>
      <w:r>
        <w:t>Protección</w:t>
      </w:r>
      <w:r>
        <w:rPr>
          <w:spacing w:val="-6"/>
        </w:rPr>
        <w:t xml:space="preserve"> </w:t>
      </w:r>
      <w:r>
        <w:t>Especial,</w:t>
      </w:r>
      <w:r>
        <w:rPr>
          <w:spacing w:val="-8"/>
        </w:rPr>
        <w:t xml:space="preserve"> </w:t>
      </w:r>
      <w:r>
        <w:rPr>
          <w:b/>
        </w:rPr>
        <w:t>COMUNÍQUESE</w:t>
      </w:r>
      <w:r>
        <w:rPr>
          <w:b/>
          <w:spacing w:val="-4"/>
        </w:rPr>
        <w:t xml:space="preserve"> </w:t>
      </w:r>
      <w:r>
        <w:t>la presente Resolución a todos los interesados.</w:t>
      </w:r>
    </w:p>
    <w:p w14:paraId="2F097DCF" w14:textId="77777777" w:rsidR="006C4FEF" w:rsidRDefault="006C4FEF">
      <w:pPr>
        <w:pStyle w:val="Textoindependiente"/>
        <w:spacing w:before="2"/>
      </w:pPr>
    </w:p>
    <w:p w14:paraId="1A2C2C2B" w14:textId="77777777" w:rsidR="006C4FEF" w:rsidRDefault="00000000">
      <w:pPr>
        <w:pStyle w:val="Textoindependiente"/>
        <w:ind w:left="285" w:right="186"/>
        <w:jc w:val="both"/>
      </w:pPr>
      <w:r>
        <w:rPr>
          <w:b/>
        </w:rPr>
        <w:t>ARTÍCULO</w:t>
      </w:r>
      <w:r>
        <w:rPr>
          <w:b/>
          <w:spacing w:val="-7"/>
        </w:rPr>
        <w:t xml:space="preserve"> </w:t>
      </w:r>
      <w:r>
        <w:rPr>
          <w:b/>
        </w:rPr>
        <w:t>11°.</w:t>
      </w:r>
      <w:r>
        <w:rPr>
          <w:b/>
          <w:spacing w:val="-7"/>
        </w:rPr>
        <w:t xml:space="preserve"> </w:t>
      </w:r>
      <w:r>
        <w:rPr>
          <w:b/>
        </w:rPr>
        <w:t>VIGENCIA</w:t>
      </w:r>
      <w:r>
        <w:rPr>
          <w:b/>
          <w:spacing w:val="-9"/>
        </w:rPr>
        <w:t xml:space="preserve"> </w:t>
      </w:r>
      <w:r>
        <w:rPr>
          <w:b/>
        </w:rPr>
        <w:t>Y</w:t>
      </w:r>
      <w:r>
        <w:rPr>
          <w:b/>
          <w:spacing w:val="-7"/>
        </w:rPr>
        <w:t xml:space="preserve"> </w:t>
      </w:r>
      <w:r>
        <w:rPr>
          <w:b/>
        </w:rPr>
        <w:t>DEROGATORIAS.</w:t>
      </w:r>
      <w:r>
        <w:rPr>
          <w:b/>
          <w:spacing w:val="-8"/>
        </w:rPr>
        <w:t xml:space="preserve"> </w:t>
      </w:r>
      <w:r>
        <w:t>Sin</w:t>
      </w:r>
      <w:r>
        <w:rPr>
          <w:spacing w:val="-7"/>
        </w:rPr>
        <w:t xml:space="preserve"> </w:t>
      </w:r>
      <w:r>
        <w:t>perjuicio</w:t>
      </w:r>
      <w:r>
        <w:rPr>
          <w:spacing w:val="-6"/>
        </w:rPr>
        <w:t xml:space="preserve"> </w:t>
      </w:r>
      <w:r>
        <w:t>de</w:t>
      </w:r>
      <w:r>
        <w:rPr>
          <w:spacing w:val="-8"/>
        </w:rPr>
        <w:t xml:space="preserve"> </w:t>
      </w:r>
      <w:r>
        <w:t>lo</w:t>
      </w:r>
      <w:r>
        <w:rPr>
          <w:spacing w:val="-6"/>
        </w:rPr>
        <w:t xml:space="preserve"> </w:t>
      </w:r>
      <w:r>
        <w:t>dispuesto</w:t>
      </w:r>
      <w:r>
        <w:rPr>
          <w:spacing w:val="-6"/>
        </w:rPr>
        <w:t xml:space="preserve"> </w:t>
      </w:r>
      <w:r>
        <w:t>en</w:t>
      </w:r>
      <w:r>
        <w:rPr>
          <w:spacing w:val="-7"/>
        </w:rPr>
        <w:t xml:space="preserve"> </w:t>
      </w:r>
      <w:r>
        <w:t>el régimen de transición establecido en los artículos 5° y 6°, el presente acto administrativo rige a partir de la fecha de su publicación en el Diario Oficial.</w:t>
      </w:r>
    </w:p>
    <w:p w14:paraId="2BA7296A" w14:textId="77777777" w:rsidR="006C4FEF" w:rsidRDefault="00000000">
      <w:pPr>
        <w:pStyle w:val="Ttulo1"/>
        <w:spacing w:before="240"/>
        <w:ind w:left="92" w:right="1"/>
      </w:pPr>
      <w:r>
        <w:t>PUBLÍQUESE,</w:t>
      </w:r>
      <w:r>
        <w:rPr>
          <w:spacing w:val="-13"/>
        </w:rPr>
        <w:t xml:space="preserve"> </w:t>
      </w:r>
      <w:r>
        <w:t>COMUNÍQUESE</w:t>
      </w:r>
      <w:r>
        <w:rPr>
          <w:spacing w:val="-9"/>
        </w:rPr>
        <w:t xml:space="preserve"> </w:t>
      </w:r>
      <w:r>
        <w:t>Y</w:t>
      </w:r>
      <w:r>
        <w:rPr>
          <w:spacing w:val="-10"/>
        </w:rPr>
        <w:t xml:space="preserve"> </w:t>
      </w:r>
      <w:r>
        <w:rPr>
          <w:spacing w:val="-2"/>
        </w:rPr>
        <w:t>CÚMPLASE</w:t>
      </w:r>
    </w:p>
    <w:p w14:paraId="46EC9F66" w14:textId="41037F95" w:rsidR="006C4FEF" w:rsidRDefault="00000000">
      <w:pPr>
        <w:pStyle w:val="Textoindependiente"/>
        <w:spacing w:before="239"/>
        <w:ind w:left="92"/>
        <w:jc w:val="center"/>
      </w:pPr>
      <w:r>
        <w:t>Dada</w:t>
      </w:r>
      <w:r>
        <w:rPr>
          <w:spacing w:val="-4"/>
        </w:rPr>
        <w:t xml:space="preserve"> </w:t>
      </w:r>
      <w:r>
        <w:t>en</w:t>
      </w:r>
      <w:r>
        <w:rPr>
          <w:spacing w:val="-3"/>
        </w:rPr>
        <w:t xml:space="preserve"> </w:t>
      </w:r>
      <w:r>
        <w:t>Bogotá</w:t>
      </w:r>
      <w:r>
        <w:rPr>
          <w:spacing w:val="-4"/>
        </w:rPr>
        <w:t xml:space="preserve"> </w:t>
      </w:r>
      <w:r>
        <w:t>D.C.,</w:t>
      </w:r>
      <w:r>
        <w:rPr>
          <w:spacing w:val="-4"/>
        </w:rPr>
        <w:t xml:space="preserve"> </w:t>
      </w:r>
      <w:r>
        <w:t>a</w:t>
      </w:r>
      <w:r>
        <w:rPr>
          <w:spacing w:val="-3"/>
        </w:rPr>
        <w:t xml:space="preserve"> </w:t>
      </w:r>
      <w:r>
        <w:rPr>
          <w:spacing w:val="-5"/>
        </w:rPr>
        <w:t>los</w:t>
      </w:r>
      <w:r w:rsidR="00FF03D5">
        <w:rPr>
          <w:spacing w:val="-5"/>
        </w:rPr>
        <w:t xml:space="preserve"> 4 días del mes de agosto de 2026</w:t>
      </w:r>
    </w:p>
    <w:p w14:paraId="7EABE85D" w14:textId="77777777" w:rsidR="006C4FEF" w:rsidRDefault="006C4FEF">
      <w:pPr>
        <w:pStyle w:val="Textoindependiente"/>
      </w:pPr>
    </w:p>
    <w:p w14:paraId="23FE2F99" w14:textId="77777777" w:rsidR="006C4FEF" w:rsidRDefault="006C4FEF">
      <w:pPr>
        <w:pStyle w:val="Textoindependiente"/>
      </w:pPr>
    </w:p>
    <w:p w14:paraId="6974C524" w14:textId="77777777" w:rsidR="006C4FEF" w:rsidRDefault="006C4FEF">
      <w:pPr>
        <w:pStyle w:val="Textoindependiente"/>
        <w:spacing w:before="1"/>
      </w:pPr>
    </w:p>
    <w:p w14:paraId="3FBBD7A3" w14:textId="77777777" w:rsidR="006C4FEF" w:rsidRDefault="00000000">
      <w:pPr>
        <w:pStyle w:val="Ttulo1"/>
        <w:spacing w:line="267" w:lineRule="exact"/>
        <w:ind w:left="347"/>
      </w:pPr>
      <w:r>
        <w:rPr>
          <w:spacing w:val="-2"/>
        </w:rPr>
        <w:t>ASTRID</w:t>
      </w:r>
      <w:r>
        <w:rPr>
          <w:spacing w:val="-16"/>
        </w:rPr>
        <w:t xml:space="preserve"> </w:t>
      </w:r>
      <w:r>
        <w:rPr>
          <w:spacing w:val="-2"/>
        </w:rPr>
        <w:t>ELIANA</w:t>
      </w:r>
      <w:r>
        <w:rPr>
          <w:spacing w:val="-17"/>
        </w:rPr>
        <w:t xml:space="preserve"> </w:t>
      </w:r>
      <w:r>
        <w:rPr>
          <w:spacing w:val="-2"/>
        </w:rPr>
        <w:t>CÁCERES</w:t>
      </w:r>
      <w:r>
        <w:rPr>
          <w:spacing w:val="-16"/>
        </w:rPr>
        <w:t xml:space="preserve"> </w:t>
      </w:r>
      <w:r>
        <w:rPr>
          <w:spacing w:val="-2"/>
        </w:rPr>
        <w:t>CÁRDENAS</w:t>
      </w:r>
    </w:p>
    <w:p w14:paraId="244C4EB9" w14:textId="77777777" w:rsidR="006C4FEF" w:rsidRDefault="00000000">
      <w:pPr>
        <w:pStyle w:val="Textoindependiente"/>
        <w:spacing w:line="267" w:lineRule="exact"/>
        <w:ind w:left="347" w:right="249"/>
        <w:jc w:val="center"/>
      </w:pPr>
      <w:r>
        <w:rPr>
          <w:spacing w:val="-4"/>
        </w:rPr>
        <w:t>Directora</w:t>
      </w:r>
      <w:r>
        <w:t xml:space="preserve"> </w:t>
      </w:r>
      <w:r>
        <w:rPr>
          <w:spacing w:val="-2"/>
        </w:rPr>
        <w:t>General</w:t>
      </w:r>
    </w:p>
    <w:p w14:paraId="1E74E620" w14:textId="77777777" w:rsidR="006C4FEF" w:rsidRDefault="006C4FEF">
      <w:pPr>
        <w:pStyle w:val="Textoindependiente"/>
        <w:spacing w:before="25"/>
        <w:rPr>
          <w:sz w:val="20"/>
        </w:rPr>
      </w:pPr>
    </w:p>
    <w:p w14:paraId="7CA16AAE" w14:textId="43E6DE31" w:rsidR="003F35D6" w:rsidRDefault="00306616">
      <w:r>
        <w:br w:type="textWrapping" w:clear="all"/>
      </w:r>
    </w:p>
    <w:sectPr w:rsidR="003F35D6" w:rsidSect="007E1E7E">
      <w:pgSz w:w="12250" w:h="18730"/>
      <w:pgMar w:top="1135" w:right="992" w:bottom="2320" w:left="1417" w:header="285" w:footer="21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55362" w14:textId="77777777" w:rsidR="0048797B" w:rsidRDefault="0048797B">
      <w:r>
        <w:separator/>
      </w:r>
    </w:p>
  </w:endnote>
  <w:endnote w:type="continuationSeparator" w:id="0">
    <w:p w14:paraId="002BA251" w14:textId="77777777" w:rsidR="0048797B" w:rsidRDefault="00487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50AE5" w14:textId="6564DB90" w:rsidR="006C4FEF" w:rsidRDefault="006C4FEF">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892DA" w14:textId="77777777" w:rsidR="0048797B" w:rsidRDefault="0048797B">
      <w:r>
        <w:separator/>
      </w:r>
    </w:p>
  </w:footnote>
  <w:footnote w:type="continuationSeparator" w:id="0">
    <w:p w14:paraId="634F1AD6" w14:textId="77777777" w:rsidR="0048797B" w:rsidRDefault="004879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60F32" w14:textId="4EF4ECDF" w:rsidR="006C4FEF" w:rsidRDefault="006C4FEF">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E2D1E"/>
    <w:multiLevelType w:val="hybridMultilevel"/>
    <w:tmpl w:val="7870D64C"/>
    <w:lvl w:ilvl="0" w:tplc="B0E49358">
      <w:start w:val="1"/>
      <w:numFmt w:val="lowerLetter"/>
      <w:lvlText w:val="%1."/>
      <w:lvlJc w:val="left"/>
      <w:pPr>
        <w:ind w:left="712" w:hanging="360"/>
        <w:jc w:val="left"/>
      </w:pPr>
      <w:rPr>
        <w:rFonts w:ascii="Verdana" w:eastAsia="Verdana" w:hAnsi="Verdana" w:cs="Verdana" w:hint="default"/>
        <w:b/>
        <w:bCs/>
        <w:i w:val="0"/>
        <w:iCs w:val="0"/>
        <w:spacing w:val="-2"/>
        <w:w w:val="100"/>
        <w:sz w:val="22"/>
        <w:szCs w:val="22"/>
        <w:lang w:val="es-ES" w:eastAsia="en-US" w:bidi="ar-SA"/>
      </w:rPr>
    </w:lvl>
    <w:lvl w:ilvl="1" w:tplc="10C6F758">
      <w:numFmt w:val="bullet"/>
      <w:lvlText w:val="•"/>
      <w:lvlJc w:val="left"/>
      <w:pPr>
        <w:ind w:left="1631" w:hanging="360"/>
      </w:pPr>
      <w:rPr>
        <w:rFonts w:hint="default"/>
        <w:lang w:val="es-ES" w:eastAsia="en-US" w:bidi="ar-SA"/>
      </w:rPr>
    </w:lvl>
    <w:lvl w:ilvl="2" w:tplc="A3BA9130">
      <w:numFmt w:val="bullet"/>
      <w:lvlText w:val="•"/>
      <w:lvlJc w:val="left"/>
      <w:pPr>
        <w:ind w:left="2542" w:hanging="360"/>
      </w:pPr>
      <w:rPr>
        <w:rFonts w:hint="default"/>
        <w:lang w:val="es-ES" w:eastAsia="en-US" w:bidi="ar-SA"/>
      </w:rPr>
    </w:lvl>
    <w:lvl w:ilvl="3" w:tplc="8000136C">
      <w:numFmt w:val="bullet"/>
      <w:lvlText w:val="•"/>
      <w:lvlJc w:val="left"/>
      <w:pPr>
        <w:ind w:left="3454" w:hanging="360"/>
      </w:pPr>
      <w:rPr>
        <w:rFonts w:hint="default"/>
        <w:lang w:val="es-ES" w:eastAsia="en-US" w:bidi="ar-SA"/>
      </w:rPr>
    </w:lvl>
    <w:lvl w:ilvl="4" w:tplc="9EA4A28A">
      <w:numFmt w:val="bullet"/>
      <w:lvlText w:val="•"/>
      <w:lvlJc w:val="left"/>
      <w:pPr>
        <w:ind w:left="4365" w:hanging="360"/>
      </w:pPr>
      <w:rPr>
        <w:rFonts w:hint="default"/>
        <w:lang w:val="es-ES" w:eastAsia="en-US" w:bidi="ar-SA"/>
      </w:rPr>
    </w:lvl>
    <w:lvl w:ilvl="5" w:tplc="0E460178">
      <w:numFmt w:val="bullet"/>
      <w:lvlText w:val="•"/>
      <w:lvlJc w:val="left"/>
      <w:pPr>
        <w:ind w:left="5276" w:hanging="360"/>
      </w:pPr>
      <w:rPr>
        <w:rFonts w:hint="default"/>
        <w:lang w:val="es-ES" w:eastAsia="en-US" w:bidi="ar-SA"/>
      </w:rPr>
    </w:lvl>
    <w:lvl w:ilvl="6" w:tplc="C120999C">
      <w:numFmt w:val="bullet"/>
      <w:lvlText w:val="•"/>
      <w:lvlJc w:val="left"/>
      <w:pPr>
        <w:ind w:left="6188" w:hanging="360"/>
      </w:pPr>
      <w:rPr>
        <w:rFonts w:hint="default"/>
        <w:lang w:val="es-ES" w:eastAsia="en-US" w:bidi="ar-SA"/>
      </w:rPr>
    </w:lvl>
    <w:lvl w:ilvl="7" w:tplc="98FECCA6">
      <w:numFmt w:val="bullet"/>
      <w:lvlText w:val="•"/>
      <w:lvlJc w:val="left"/>
      <w:pPr>
        <w:ind w:left="7099" w:hanging="360"/>
      </w:pPr>
      <w:rPr>
        <w:rFonts w:hint="default"/>
        <w:lang w:val="es-ES" w:eastAsia="en-US" w:bidi="ar-SA"/>
      </w:rPr>
    </w:lvl>
    <w:lvl w:ilvl="8" w:tplc="7A523B38">
      <w:numFmt w:val="bullet"/>
      <w:lvlText w:val="•"/>
      <w:lvlJc w:val="left"/>
      <w:pPr>
        <w:ind w:left="8010" w:hanging="360"/>
      </w:pPr>
      <w:rPr>
        <w:rFonts w:hint="default"/>
        <w:lang w:val="es-ES" w:eastAsia="en-US" w:bidi="ar-SA"/>
      </w:rPr>
    </w:lvl>
  </w:abstractNum>
  <w:abstractNum w:abstractNumId="1" w15:restartNumberingAfterBreak="0">
    <w:nsid w:val="4F134431"/>
    <w:multiLevelType w:val="hybridMultilevel"/>
    <w:tmpl w:val="7ECA7F84"/>
    <w:lvl w:ilvl="0" w:tplc="83EC800E">
      <w:start w:val="1"/>
      <w:numFmt w:val="lowerLetter"/>
      <w:lvlText w:val="%1."/>
      <w:lvlJc w:val="left"/>
      <w:pPr>
        <w:ind w:left="1005" w:hanging="360"/>
        <w:jc w:val="left"/>
      </w:pPr>
      <w:rPr>
        <w:rFonts w:ascii="Verdana" w:eastAsia="Verdana" w:hAnsi="Verdana" w:cs="Verdana" w:hint="default"/>
        <w:b/>
        <w:bCs/>
        <w:i w:val="0"/>
        <w:iCs w:val="0"/>
        <w:spacing w:val="-2"/>
        <w:w w:val="100"/>
        <w:sz w:val="22"/>
        <w:szCs w:val="22"/>
        <w:lang w:val="es-ES" w:eastAsia="en-US" w:bidi="ar-SA"/>
      </w:rPr>
    </w:lvl>
    <w:lvl w:ilvl="1" w:tplc="4058E252">
      <w:numFmt w:val="bullet"/>
      <w:lvlText w:val="•"/>
      <w:lvlJc w:val="left"/>
      <w:pPr>
        <w:ind w:left="1883" w:hanging="360"/>
      </w:pPr>
      <w:rPr>
        <w:rFonts w:hint="default"/>
        <w:lang w:val="es-ES" w:eastAsia="en-US" w:bidi="ar-SA"/>
      </w:rPr>
    </w:lvl>
    <w:lvl w:ilvl="2" w:tplc="E2186E20">
      <w:numFmt w:val="bullet"/>
      <w:lvlText w:val="•"/>
      <w:lvlJc w:val="left"/>
      <w:pPr>
        <w:ind w:left="2766" w:hanging="360"/>
      </w:pPr>
      <w:rPr>
        <w:rFonts w:hint="default"/>
        <w:lang w:val="es-ES" w:eastAsia="en-US" w:bidi="ar-SA"/>
      </w:rPr>
    </w:lvl>
    <w:lvl w:ilvl="3" w:tplc="2EA030A4">
      <w:numFmt w:val="bullet"/>
      <w:lvlText w:val="•"/>
      <w:lvlJc w:val="left"/>
      <w:pPr>
        <w:ind w:left="3650" w:hanging="360"/>
      </w:pPr>
      <w:rPr>
        <w:rFonts w:hint="default"/>
        <w:lang w:val="es-ES" w:eastAsia="en-US" w:bidi="ar-SA"/>
      </w:rPr>
    </w:lvl>
    <w:lvl w:ilvl="4" w:tplc="8F949FC0">
      <w:numFmt w:val="bullet"/>
      <w:lvlText w:val="•"/>
      <w:lvlJc w:val="left"/>
      <w:pPr>
        <w:ind w:left="4533" w:hanging="360"/>
      </w:pPr>
      <w:rPr>
        <w:rFonts w:hint="default"/>
        <w:lang w:val="es-ES" w:eastAsia="en-US" w:bidi="ar-SA"/>
      </w:rPr>
    </w:lvl>
    <w:lvl w:ilvl="5" w:tplc="1770A17E">
      <w:numFmt w:val="bullet"/>
      <w:lvlText w:val="•"/>
      <w:lvlJc w:val="left"/>
      <w:pPr>
        <w:ind w:left="5416" w:hanging="360"/>
      </w:pPr>
      <w:rPr>
        <w:rFonts w:hint="default"/>
        <w:lang w:val="es-ES" w:eastAsia="en-US" w:bidi="ar-SA"/>
      </w:rPr>
    </w:lvl>
    <w:lvl w:ilvl="6" w:tplc="F014C558">
      <w:numFmt w:val="bullet"/>
      <w:lvlText w:val="•"/>
      <w:lvlJc w:val="left"/>
      <w:pPr>
        <w:ind w:left="6300" w:hanging="360"/>
      </w:pPr>
      <w:rPr>
        <w:rFonts w:hint="default"/>
        <w:lang w:val="es-ES" w:eastAsia="en-US" w:bidi="ar-SA"/>
      </w:rPr>
    </w:lvl>
    <w:lvl w:ilvl="7" w:tplc="51F0B482">
      <w:numFmt w:val="bullet"/>
      <w:lvlText w:val="•"/>
      <w:lvlJc w:val="left"/>
      <w:pPr>
        <w:ind w:left="7183" w:hanging="360"/>
      </w:pPr>
      <w:rPr>
        <w:rFonts w:hint="default"/>
        <w:lang w:val="es-ES" w:eastAsia="en-US" w:bidi="ar-SA"/>
      </w:rPr>
    </w:lvl>
    <w:lvl w:ilvl="8" w:tplc="863635E2">
      <w:numFmt w:val="bullet"/>
      <w:lvlText w:val="•"/>
      <w:lvlJc w:val="left"/>
      <w:pPr>
        <w:ind w:left="8066" w:hanging="360"/>
      </w:pPr>
      <w:rPr>
        <w:rFonts w:hint="default"/>
        <w:lang w:val="es-ES" w:eastAsia="en-US" w:bidi="ar-SA"/>
      </w:rPr>
    </w:lvl>
  </w:abstractNum>
  <w:num w:numId="1" w16cid:durableId="1702317290">
    <w:abstractNumId w:val="0"/>
  </w:num>
  <w:num w:numId="2" w16cid:durableId="1737052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FEF"/>
    <w:rsid w:val="00114ACE"/>
    <w:rsid w:val="00306616"/>
    <w:rsid w:val="003F35D6"/>
    <w:rsid w:val="004741CB"/>
    <w:rsid w:val="0048797B"/>
    <w:rsid w:val="004C01BD"/>
    <w:rsid w:val="005801B7"/>
    <w:rsid w:val="005A1AD5"/>
    <w:rsid w:val="006C4FEF"/>
    <w:rsid w:val="00784CB4"/>
    <w:rsid w:val="007E1E7E"/>
    <w:rsid w:val="00843DE5"/>
    <w:rsid w:val="008C76D1"/>
    <w:rsid w:val="00B90F91"/>
    <w:rsid w:val="00C119BB"/>
    <w:rsid w:val="00C56B6E"/>
    <w:rsid w:val="00F25AA6"/>
    <w:rsid w:val="00FC2933"/>
    <w:rsid w:val="00FF03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AA2B0"/>
  <w15:docId w15:val="{79958EBF-1B31-4409-85E5-88AA16C1D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s-ES"/>
    </w:rPr>
  </w:style>
  <w:style w:type="paragraph" w:styleId="Ttulo1">
    <w:name w:val="heading 1"/>
    <w:basedOn w:val="Normal"/>
    <w:uiPriority w:val="9"/>
    <w:qFormat/>
    <w:pPr>
      <w:ind w:left="285" w:right="249"/>
      <w:jc w:val="center"/>
      <w:outlineLvl w:val="0"/>
    </w:pPr>
    <w:rPr>
      <w:b/>
      <w:bCs/>
    </w:rPr>
  </w:style>
  <w:style w:type="paragraph" w:styleId="Ttulo2">
    <w:name w:val="heading 2"/>
    <w:basedOn w:val="Normal"/>
    <w:uiPriority w:val="9"/>
    <w:unhideWhenUsed/>
    <w:qFormat/>
    <w:pPr>
      <w:spacing w:before="87"/>
      <w:ind w:left="394" w:right="249"/>
      <w:jc w:val="center"/>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spacing w:before="1"/>
      <w:ind w:left="712" w:hanging="360"/>
    </w:pPr>
  </w:style>
  <w:style w:type="paragraph" w:customStyle="1" w:styleId="TableParagraph">
    <w:name w:val="Table Paragraph"/>
    <w:basedOn w:val="Normal"/>
    <w:uiPriority w:val="1"/>
    <w:qFormat/>
    <w:pPr>
      <w:ind w:left="7"/>
      <w:jc w:val="center"/>
    </w:pPr>
  </w:style>
  <w:style w:type="paragraph" w:styleId="Encabezado">
    <w:name w:val="header"/>
    <w:basedOn w:val="Normal"/>
    <w:link w:val="EncabezadoCar"/>
    <w:uiPriority w:val="99"/>
    <w:unhideWhenUsed/>
    <w:rsid w:val="00C119BB"/>
    <w:pPr>
      <w:tabs>
        <w:tab w:val="center" w:pos="4419"/>
        <w:tab w:val="right" w:pos="8838"/>
      </w:tabs>
    </w:pPr>
  </w:style>
  <w:style w:type="character" w:customStyle="1" w:styleId="EncabezadoCar">
    <w:name w:val="Encabezado Car"/>
    <w:basedOn w:val="Fuentedeprrafopredeter"/>
    <w:link w:val="Encabezado"/>
    <w:uiPriority w:val="99"/>
    <w:rsid w:val="00C119BB"/>
    <w:rPr>
      <w:rFonts w:ascii="Verdana" w:eastAsia="Verdana" w:hAnsi="Verdana" w:cs="Verdana"/>
      <w:lang w:val="es-ES"/>
    </w:rPr>
  </w:style>
  <w:style w:type="paragraph" w:styleId="Piedepgina">
    <w:name w:val="footer"/>
    <w:basedOn w:val="Normal"/>
    <w:link w:val="PiedepginaCar"/>
    <w:uiPriority w:val="99"/>
    <w:unhideWhenUsed/>
    <w:rsid w:val="00C119BB"/>
    <w:pPr>
      <w:tabs>
        <w:tab w:val="center" w:pos="4419"/>
        <w:tab w:val="right" w:pos="8838"/>
      </w:tabs>
    </w:pPr>
  </w:style>
  <w:style w:type="character" w:customStyle="1" w:styleId="PiedepginaCar">
    <w:name w:val="Pie de página Car"/>
    <w:basedOn w:val="Fuentedeprrafopredeter"/>
    <w:link w:val="Piedepgina"/>
    <w:uiPriority w:val="99"/>
    <w:rsid w:val="00C119BB"/>
    <w:rPr>
      <w:rFonts w:ascii="Verdana" w:eastAsia="Verdana" w:hAnsi="Verdana" w:cs="Verdana"/>
      <w:lang w:val="es-ES"/>
    </w:rPr>
  </w:style>
  <w:style w:type="paragraph" w:customStyle="1" w:styleId="Sinespaciado1">
    <w:name w:val="Sin espaciado1"/>
    <w:qFormat/>
    <w:rsid w:val="00C119BB"/>
    <w:pPr>
      <w:widowControl/>
      <w:autoSpaceDE/>
      <w:autoSpaceDN/>
    </w:pPr>
    <w:rPr>
      <w:rFonts w:ascii="Calibri" w:eastAsia="Times New Roman"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cbf.gov.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cbf.gov.co/participa/consulta-ciudadana"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3748</Words>
  <Characters>20617</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oswald.tapiero</dc:creator>
  <cp:lastModifiedBy>Daniel Eduardo Lozano Bocanegra</cp:lastModifiedBy>
  <cp:revision>6</cp:revision>
  <dcterms:created xsi:type="dcterms:W3CDTF">2026-08-18T16:55:00Z</dcterms:created>
  <dcterms:modified xsi:type="dcterms:W3CDTF">2026-08-18T20:08:00Z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2026-07-09T00:00:00Z</vt:filetime>
  </property>
  <property fmtid="{D5CDD505-2E9C-101B-9397-08002B2CF9AE}" pid="4" name="Creator">
    <vt:lpwstr>Microsoft® Word para Microsoft 365</vt:lpwstr>
  </property>
  <property fmtid="{D5CDD505-2E9C-101B-9397-08002B2CF9AE}" pid="5" name="LastSaved">
    <vt:filetime>2026-07-27T00:00:00Z</vt:filetime>
  </property>
  <property fmtid="{D5CDD505-2E9C-101B-9397-08002B2CF9AE}" pid="6" name="Producer">
    <vt:lpwstr>Microsoft® Word para Microsoft 365</vt:lpwstr>
  </property>
</Properties>
</file>