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D2B8" w14:textId="56DEFFED" w:rsidR="000B4793" w:rsidRPr="00E956C5" w:rsidRDefault="00E956C5" w:rsidP="00E956C5">
      <w:pPr>
        <w:jc w:val="center"/>
        <w:rPr>
          <w:rFonts w:ascii="Verdana" w:hAnsi="Verdana"/>
          <w:b/>
          <w:bCs/>
        </w:rPr>
      </w:pPr>
      <w:r w:rsidRPr="00E956C5">
        <w:rPr>
          <w:rFonts w:ascii="Verdana" w:hAnsi="Verdana"/>
          <w:b/>
          <w:bCs/>
        </w:rPr>
        <w:t xml:space="preserve">RESOLUCIÓN 4708 </w:t>
      </w:r>
      <w:r w:rsidR="004461F9">
        <w:rPr>
          <w:rFonts w:ascii="Verdana" w:hAnsi="Verdana"/>
          <w:b/>
          <w:bCs/>
        </w:rPr>
        <w:t>DE</w:t>
      </w:r>
      <w:r w:rsidRPr="00E956C5">
        <w:rPr>
          <w:rFonts w:ascii="Verdana" w:hAnsi="Verdana"/>
          <w:b/>
          <w:bCs/>
        </w:rPr>
        <w:t xml:space="preserve"> 2024</w:t>
      </w:r>
    </w:p>
    <w:p w14:paraId="726A7698" w14:textId="31E9919D" w:rsidR="00E956C5" w:rsidRPr="00E956C5" w:rsidRDefault="00E956C5" w:rsidP="00E956C5">
      <w:pPr>
        <w:rPr>
          <w:rFonts w:ascii="Verdana" w:hAnsi="Verdana"/>
          <w:sz w:val="20"/>
          <w:szCs w:val="20"/>
        </w:rPr>
      </w:pPr>
      <w:r w:rsidRPr="00E956C5">
        <w:rPr>
          <w:rFonts w:ascii="Verdana" w:hAnsi="Verdana"/>
          <w:sz w:val="20"/>
          <w:szCs w:val="20"/>
        </w:rPr>
        <w:t xml:space="preserve">Fecha de Expedición: </w:t>
      </w:r>
      <w:r w:rsidR="007F5DB4">
        <w:rPr>
          <w:rFonts w:ascii="Verdana" w:hAnsi="Verdana"/>
          <w:sz w:val="20"/>
          <w:szCs w:val="20"/>
        </w:rPr>
        <w:t>7</w:t>
      </w:r>
      <w:r w:rsidRPr="00E956C5">
        <w:rPr>
          <w:rFonts w:ascii="Verdana" w:hAnsi="Verdana"/>
          <w:sz w:val="20"/>
          <w:szCs w:val="20"/>
        </w:rPr>
        <w:t xml:space="preserve"> de </w:t>
      </w:r>
      <w:r w:rsidR="007F5DB4">
        <w:rPr>
          <w:rFonts w:ascii="Verdana" w:hAnsi="Verdana"/>
          <w:sz w:val="20"/>
          <w:szCs w:val="20"/>
        </w:rPr>
        <w:t>octubre</w:t>
      </w:r>
      <w:r w:rsidRPr="00E956C5">
        <w:rPr>
          <w:rFonts w:ascii="Verdana" w:hAnsi="Verdana"/>
          <w:sz w:val="20"/>
          <w:szCs w:val="20"/>
        </w:rPr>
        <w:t xml:space="preserve"> de 202</w:t>
      </w:r>
      <w:r w:rsidR="007F5DB4">
        <w:rPr>
          <w:rFonts w:ascii="Verdana" w:hAnsi="Verdana"/>
          <w:sz w:val="20"/>
          <w:szCs w:val="20"/>
        </w:rPr>
        <w:t>4</w:t>
      </w:r>
    </w:p>
    <w:p w14:paraId="79549C80" w14:textId="7B8EF24C" w:rsidR="00E956C5" w:rsidRPr="00E956C5" w:rsidRDefault="00E956C5" w:rsidP="00E956C5">
      <w:pPr>
        <w:rPr>
          <w:rFonts w:ascii="Verdana" w:hAnsi="Verdana"/>
          <w:sz w:val="20"/>
          <w:szCs w:val="20"/>
        </w:rPr>
      </w:pPr>
      <w:r w:rsidRPr="00E956C5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E956C5">
        <w:rPr>
          <w:rFonts w:ascii="Verdana" w:hAnsi="Verdana"/>
          <w:sz w:val="20"/>
          <w:szCs w:val="20"/>
        </w:rPr>
        <w:t>entrada en vigencia</w:t>
      </w:r>
      <w:proofErr w:type="gramEnd"/>
      <w:r w:rsidRPr="00E956C5">
        <w:rPr>
          <w:rFonts w:ascii="Verdana" w:hAnsi="Verdana"/>
          <w:sz w:val="20"/>
          <w:szCs w:val="20"/>
        </w:rPr>
        <w:t xml:space="preserve">: </w:t>
      </w:r>
      <w:r w:rsidR="007F5DB4">
        <w:rPr>
          <w:rFonts w:ascii="Verdana" w:hAnsi="Verdana"/>
          <w:sz w:val="20"/>
          <w:szCs w:val="20"/>
        </w:rPr>
        <w:t>7</w:t>
      </w:r>
      <w:r w:rsidR="007F5DB4" w:rsidRPr="00E956C5">
        <w:rPr>
          <w:rFonts w:ascii="Verdana" w:hAnsi="Verdana"/>
          <w:sz w:val="20"/>
          <w:szCs w:val="20"/>
        </w:rPr>
        <w:t xml:space="preserve"> de </w:t>
      </w:r>
      <w:r w:rsidR="007F5DB4">
        <w:rPr>
          <w:rFonts w:ascii="Verdana" w:hAnsi="Verdana"/>
          <w:sz w:val="20"/>
          <w:szCs w:val="20"/>
        </w:rPr>
        <w:t>octubre</w:t>
      </w:r>
      <w:r w:rsidR="007F5DB4" w:rsidRPr="00E956C5">
        <w:rPr>
          <w:rFonts w:ascii="Verdana" w:hAnsi="Verdana"/>
          <w:sz w:val="20"/>
          <w:szCs w:val="20"/>
        </w:rPr>
        <w:t xml:space="preserve"> de 202</w:t>
      </w:r>
      <w:r w:rsidR="007F5DB4">
        <w:rPr>
          <w:rFonts w:ascii="Verdana" w:hAnsi="Verdana"/>
          <w:sz w:val="20"/>
          <w:szCs w:val="20"/>
        </w:rPr>
        <w:t>4</w:t>
      </w:r>
    </w:p>
    <w:p w14:paraId="3E04E14C" w14:textId="408D379F" w:rsidR="00E956C5" w:rsidRPr="00E956C5" w:rsidRDefault="00E956C5" w:rsidP="00E956C5">
      <w:pPr>
        <w:rPr>
          <w:rFonts w:ascii="Verdana" w:hAnsi="Verdana"/>
          <w:sz w:val="20"/>
          <w:szCs w:val="20"/>
        </w:rPr>
      </w:pPr>
      <w:r w:rsidRPr="00E956C5">
        <w:rPr>
          <w:rFonts w:ascii="Verdana" w:hAnsi="Verdana"/>
          <w:sz w:val="20"/>
          <w:szCs w:val="20"/>
        </w:rPr>
        <w:t xml:space="preserve">Estado de la vigencia: </w:t>
      </w:r>
      <w:r w:rsidR="00E43633">
        <w:rPr>
          <w:rFonts w:ascii="Verdana" w:hAnsi="Verdana"/>
          <w:sz w:val="20"/>
          <w:szCs w:val="20"/>
        </w:rPr>
        <w:t>Vigente</w:t>
      </w:r>
    </w:p>
    <w:p w14:paraId="5C43F1C1" w14:textId="77777777" w:rsidR="00E956C5" w:rsidRPr="00E956C5" w:rsidRDefault="00E956C5" w:rsidP="00E956C5">
      <w:pPr>
        <w:rPr>
          <w:rFonts w:ascii="Verdana" w:hAnsi="Verdana"/>
          <w:sz w:val="20"/>
          <w:szCs w:val="20"/>
        </w:rPr>
      </w:pPr>
      <w:r w:rsidRPr="00E956C5">
        <w:rPr>
          <w:rFonts w:ascii="Verdana" w:hAnsi="Verdana"/>
          <w:sz w:val="20"/>
          <w:szCs w:val="20"/>
        </w:rPr>
        <w:t xml:space="preserve"> </w:t>
      </w:r>
    </w:p>
    <w:p w14:paraId="359E6E74" w14:textId="77777777" w:rsidR="00E956C5" w:rsidRPr="00E956C5" w:rsidRDefault="00E956C5" w:rsidP="00E956C5">
      <w:pPr>
        <w:rPr>
          <w:rFonts w:ascii="Verdana" w:hAnsi="Verdana"/>
          <w:sz w:val="20"/>
          <w:szCs w:val="20"/>
        </w:rPr>
      </w:pPr>
      <w:r w:rsidRPr="00E956C5">
        <w:rPr>
          <w:rFonts w:ascii="Verdana" w:hAnsi="Verdana"/>
          <w:sz w:val="20"/>
          <w:szCs w:val="20"/>
        </w:rPr>
        <w:t>Fecha de publicación en Diario Oficial: N/A</w:t>
      </w:r>
    </w:p>
    <w:p w14:paraId="73C9091A" w14:textId="0FBC6FC2" w:rsidR="00E956C5" w:rsidRDefault="00E956C5" w:rsidP="00E956C5">
      <w:pPr>
        <w:rPr>
          <w:rFonts w:ascii="Verdana" w:hAnsi="Verdana"/>
          <w:sz w:val="20"/>
          <w:szCs w:val="20"/>
        </w:rPr>
      </w:pPr>
      <w:r w:rsidRPr="00E956C5">
        <w:rPr>
          <w:rFonts w:ascii="Verdana" w:hAnsi="Verdana"/>
          <w:sz w:val="20"/>
          <w:szCs w:val="20"/>
        </w:rPr>
        <w:t>Número del Diario Oficial: N/A</w:t>
      </w:r>
    </w:p>
    <w:p w14:paraId="3C95CC26" w14:textId="345F4CD6" w:rsidR="00E43633" w:rsidRDefault="00E43633" w:rsidP="00E956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Nota: </w:t>
      </w:r>
      <w:r w:rsidRPr="00E956C5">
        <w:rPr>
          <w:rFonts w:ascii="Verdana" w:hAnsi="Verdana"/>
          <w:sz w:val="20"/>
          <w:szCs w:val="20"/>
        </w:rPr>
        <w:t>Modificada Por La Resolución 4874 De 2024</w:t>
      </w:r>
    </w:p>
    <w:p w14:paraId="6466192F" w14:textId="77777777" w:rsidR="00E43633" w:rsidRPr="00E956C5" w:rsidRDefault="00E43633" w:rsidP="00E956C5">
      <w:pPr>
        <w:rPr>
          <w:rFonts w:ascii="Verdana" w:hAnsi="Verdana"/>
          <w:sz w:val="20"/>
          <w:szCs w:val="20"/>
        </w:rPr>
      </w:pPr>
    </w:p>
    <w:p w14:paraId="1CED4019" w14:textId="22CEBF13" w:rsidR="00E956C5" w:rsidRDefault="00E956C5" w:rsidP="00E956C5">
      <w:pPr>
        <w:jc w:val="center"/>
        <w:rPr>
          <w:rFonts w:ascii="Verdana" w:hAnsi="Verdana"/>
          <w:b/>
          <w:bCs/>
        </w:rPr>
      </w:pPr>
      <w:r w:rsidRPr="00E956C5">
        <w:rPr>
          <w:rFonts w:ascii="Verdana" w:hAnsi="Verdana"/>
          <w:b/>
          <w:bCs/>
        </w:rPr>
        <w:t xml:space="preserve">RESOLUCIÓN 4708 </w:t>
      </w:r>
      <w:r w:rsidR="004461F9">
        <w:rPr>
          <w:rFonts w:ascii="Verdana" w:hAnsi="Verdana"/>
          <w:b/>
          <w:bCs/>
        </w:rPr>
        <w:t>DE</w:t>
      </w:r>
      <w:r w:rsidRPr="00E956C5">
        <w:rPr>
          <w:rFonts w:ascii="Verdana" w:hAnsi="Verdana"/>
          <w:b/>
          <w:bCs/>
        </w:rPr>
        <w:t xml:space="preserve"> 2024</w:t>
      </w:r>
    </w:p>
    <w:p w14:paraId="099E33AC" w14:textId="5FDBBCFA" w:rsidR="004461F9" w:rsidRPr="00E956C5" w:rsidRDefault="004461F9" w:rsidP="00E956C5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(7 de octubre)</w:t>
      </w:r>
    </w:p>
    <w:p w14:paraId="4B182491" w14:textId="058F33F0" w:rsidR="00E956C5" w:rsidRDefault="00E956C5" w:rsidP="00E956C5">
      <w:pPr>
        <w:jc w:val="center"/>
        <w:rPr>
          <w:rFonts w:ascii="Verdana" w:hAnsi="Verdana"/>
        </w:rPr>
      </w:pPr>
      <w:r w:rsidRPr="00E956C5">
        <w:rPr>
          <w:rFonts w:ascii="Verdana" w:hAnsi="Verdana"/>
        </w:rPr>
        <w:t>“Por la cual se modifica parcialmente el artículo 1 de la Resolución 0130 del 19 de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enero de 2024, modificada por la Resolución 1862 del 26 de abril de 2024 y la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Resolución 3988 del 30 de agosto de 2024”</w:t>
      </w:r>
    </w:p>
    <w:p w14:paraId="26853065" w14:textId="7F45D9AE" w:rsidR="00E956C5" w:rsidRPr="00E956C5" w:rsidRDefault="00E956C5" w:rsidP="00E956C5">
      <w:pPr>
        <w:jc w:val="center"/>
        <w:rPr>
          <w:rFonts w:ascii="Verdana" w:hAnsi="Verdana"/>
          <w:b/>
          <w:bCs/>
        </w:rPr>
      </w:pPr>
      <w:r w:rsidRPr="00E956C5">
        <w:rPr>
          <w:rFonts w:ascii="Verdana" w:hAnsi="Verdana"/>
          <w:b/>
          <w:bCs/>
        </w:rPr>
        <w:t>LA DIRECTORA GENERAL DEL INSTITUTO COLOMBIANO DE BIENESTAR</w:t>
      </w:r>
      <w:r>
        <w:rPr>
          <w:rFonts w:ascii="Verdana" w:hAnsi="Verdana"/>
          <w:b/>
          <w:bCs/>
        </w:rPr>
        <w:t xml:space="preserve"> </w:t>
      </w:r>
      <w:r w:rsidRPr="00E956C5">
        <w:rPr>
          <w:rFonts w:ascii="Verdana" w:hAnsi="Verdana"/>
          <w:b/>
          <w:bCs/>
        </w:rPr>
        <w:t>FAMILIAR (ICBF) CECILIA DE LA FUENTE DE LLERAS</w:t>
      </w:r>
    </w:p>
    <w:p w14:paraId="736C48D0" w14:textId="35BCD755" w:rsidR="00E956C5" w:rsidRPr="00E956C5" w:rsidRDefault="00E956C5" w:rsidP="00E956C5">
      <w:pPr>
        <w:jc w:val="center"/>
        <w:rPr>
          <w:rFonts w:ascii="Verdana" w:hAnsi="Verdana"/>
        </w:rPr>
      </w:pPr>
      <w:r w:rsidRPr="00E956C5">
        <w:rPr>
          <w:rFonts w:ascii="Verdana" w:hAnsi="Verdana"/>
        </w:rPr>
        <w:t>En uso de sus facultades legales y estatutarias y, en especial, las conferidas en los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artículos 28 de la Ley 7 de 1979 y 78 de la Ley 489 de 1998 y,</w:t>
      </w:r>
    </w:p>
    <w:p w14:paraId="61C84119" w14:textId="257E94F6" w:rsidR="00E956C5" w:rsidRDefault="00E956C5" w:rsidP="00E956C5">
      <w:pPr>
        <w:jc w:val="center"/>
        <w:rPr>
          <w:rFonts w:ascii="Verdana" w:hAnsi="Verdana"/>
          <w:b/>
          <w:bCs/>
        </w:rPr>
      </w:pPr>
      <w:r w:rsidRPr="00E956C5">
        <w:rPr>
          <w:rFonts w:ascii="Verdana" w:hAnsi="Verdana"/>
          <w:b/>
          <w:bCs/>
        </w:rPr>
        <w:t>CONSIDERANDO</w:t>
      </w:r>
    </w:p>
    <w:p w14:paraId="0EBFBCA1" w14:textId="78DB7E49" w:rsidR="00E956C5" w:rsidRPr="00E956C5" w:rsidRDefault="00E956C5" w:rsidP="00E956C5">
      <w:pPr>
        <w:jc w:val="both"/>
        <w:rPr>
          <w:rFonts w:ascii="Verdana" w:hAnsi="Verdana"/>
        </w:rPr>
      </w:pPr>
      <w:r w:rsidRPr="00E956C5">
        <w:rPr>
          <w:rFonts w:ascii="Verdana" w:hAnsi="Verdana"/>
        </w:rPr>
        <w:t>Que el Instituto Colombiano de Bienestar Familiar - ICBF expidió la Resolución 0130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del 19 de enero de 2024 “Por la cual se adoptan los Lineamientos de Programación y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Ejecución de Metas Sociales y Financieras - Vigencia 2024 del Instituto Colombiano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de Bienestar Familiar – Cecilia De la Fuente de Lleras – ICBF y se deroga la Resolución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002 del 2 de enero de 2024”.</w:t>
      </w:r>
    </w:p>
    <w:p w14:paraId="2D10FE70" w14:textId="631069AC" w:rsidR="00E956C5" w:rsidRPr="00E956C5" w:rsidRDefault="00E956C5" w:rsidP="00E956C5">
      <w:pPr>
        <w:jc w:val="both"/>
        <w:rPr>
          <w:rFonts w:ascii="Verdana" w:hAnsi="Verdana"/>
        </w:rPr>
      </w:pPr>
      <w:r w:rsidRPr="00E956C5">
        <w:rPr>
          <w:rFonts w:ascii="Verdana" w:hAnsi="Verdana"/>
        </w:rPr>
        <w:t>Que el artículo 1 de la citada Resolución adoptó los Lineamientos de Programación y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Ejecución de Metas Sociales y Financieras - Vigencia 2024 en 79 fichas con sus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correspondientes anexos, establecidas por cada dependencia de gasto de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funcionamiento e inversión y modalidades de atención (cuando aplique) registrados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en el presupuesto de gastos del ICBF, las cuales hacen parte integral del precitado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acto administrativo.</w:t>
      </w:r>
    </w:p>
    <w:p w14:paraId="6C5448DB" w14:textId="0193B9FC" w:rsidR="00E956C5" w:rsidRPr="00E956C5" w:rsidRDefault="00E956C5" w:rsidP="00E956C5">
      <w:pPr>
        <w:jc w:val="both"/>
        <w:rPr>
          <w:rFonts w:ascii="Verdana" w:hAnsi="Verdana"/>
        </w:rPr>
      </w:pPr>
      <w:r w:rsidRPr="00E956C5">
        <w:rPr>
          <w:rFonts w:ascii="Verdana" w:hAnsi="Verdana"/>
        </w:rPr>
        <w:t>Que el artículo 3 de la Resolución ibidem establece que cualquier modificación o ajuste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a las fichas de Inversión en los Lineamientos de Programación y Ejecución de Metas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Sociales y Financieras - Vigencia 2024 deberá realizarse mediante acto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administrativo, para lo cual se deberán tener en cuenta: (i) la solicitud y justificación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técnica y presupuestal, debidamente soportada y emitida por el responsable del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proyecto de inversión o gerente del recurso del rubro; (</w:t>
      </w:r>
      <w:proofErr w:type="spellStart"/>
      <w:r w:rsidRPr="00E956C5">
        <w:rPr>
          <w:rFonts w:ascii="Verdana" w:hAnsi="Verdana"/>
        </w:rPr>
        <w:t>ii</w:t>
      </w:r>
      <w:proofErr w:type="spellEnd"/>
      <w:r w:rsidRPr="00E956C5">
        <w:rPr>
          <w:rFonts w:ascii="Verdana" w:hAnsi="Verdana"/>
        </w:rPr>
        <w:t xml:space="preserve">) la </w:t>
      </w:r>
      <w:r w:rsidRPr="00E956C5">
        <w:rPr>
          <w:rFonts w:ascii="Verdana" w:hAnsi="Verdana"/>
        </w:rPr>
        <w:lastRenderedPageBreak/>
        <w:t>ficha de programación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que deberá contar con el aval de la Subdirección de Programación de la Dirección de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Planeación y Control de Gestión; y (</w:t>
      </w:r>
      <w:proofErr w:type="spellStart"/>
      <w:r w:rsidRPr="00E956C5">
        <w:rPr>
          <w:rFonts w:ascii="Verdana" w:hAnsi="Verdana"/>
        </w:rPr>
        <w:t>iii</w:t>
      </w:r>
      <w:proofErr w:type="spellEnd"/>
      <w:r w:rsidRPr="00E956C5">
        <w:rPr>
          <w:rFonts w:ascii="Verdana" w:hAnsi="Verdana"/>
        </w:rPr>
        <w:t>) control de legalidad de la Oficina Asesora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Jurídica.</w:t>
      </w:r>
    </w:p>
    <w:p w14:paraId="04257477" w14:textId="756DDBAF" w:rsidR="00E956C5" w:rsidRDefault="00E956C5" w:rsidP="00E956C5">
      <w:pPr>
        <w:jc w:val="both"/>
        <w:rPr>
          <w:rFonts w:ascii="Verdana" w:hAnsi="Verdana"/>
        </w:rPr>
      </w:pPr>
      <w:r w:rsidRPr="00E956C5">
        <w:rPr>
          <w:rFonts w:ascii="Verdana" w:hAnsi="Verdana"/>
        </w:rPr>
        <w:t>Que dentro de las 79 fichas adoptadas en los Lineamientos de Programación y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Ejecución de Metas Sociales y Financieras para la vigencia 2024 se encuentra la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ficha</w:t>
      </w:r>
      <w:r>
        <w:rPr>
          <w:rFonts w:ascii="Verdana" w:hAnsi="Verdana"/>
        </w:rPr>
        <w:t xml:space="preserve"> </w:t>
      </w:r>
      <w:r w:rsidRPr="00E956C5">
        <w:rPr>
          <w:rFonts w:ascii="Verdana" w:hAnsi="Verdana"/>
        </w:rPr>
        <w:t>correspondiente a Funcionamiento, denominada:</w:t>
      </w:r>
    </w:p>
    <w:tbl>
      <w:tblPr>
        <w:tblStyle w:val="Tablaconcuadrcula"/>
        <w:tblW w:w="7240" w:type="dxa"/>
        <w:tblLook w:val="04A0" w:firstRow="1" w:lastRow="0" w:firstColumn="1" w:lastColumn="0" w:noHBand="0" w:noVBand="1"/>
      </w:tblPr>
      <w:tblGrid>
        <w:gridCol w:w="1240"/>
        <w:gridCol w:w="2140"/>
        <w:gridCol w:w="3860"/>
      </w:tblGrid>
      <w:tr w:rsidR="00923D5D" w:rsidRPr="00923D5D" w14:paraId="4472BD6A" w14:textId="77777777" w:rsidTr="00923D5D">
        <w:trPr>
          <w:trHeight w:val="576"/>
        </w:trPr>
        <w:tc>
          <w:tcPr>
            <w:tcW w:w="1240" w:type="dxa"/>
            <w:hideMark/>
          </w:tcPr>
          <w:p w14:paraId="46F36516" w14:textId="77777777" w:rsidR="00923D5D" w:rsidRPr="00923D5D" w:rsidRDefault="00923D5D" w:rsidP="00923D5D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923D5D">
              <w:rPr>
                <w:rFonts w:ascii="Verdana" w:eastAsia="Times New Roman" w:hAnsi="Verdana" w:cs="Calibri"/>
                <w:color w:val="000000"/>
                <w:lang w:eastAsia="es-CO"/>
              </w:rPr>
              <w:t>No.</w:t>
            </w:r>
          </w:p>
        </w:tc>
        <w:tc>
          <w:tcPr>
            <w:tcW w:w="2140" w:type="dxa"/>
            <w:hideMark/>
          </w:tcPr>
          <w:p w14:paraId="0279DEDA" w14:textId="77777777" w:rsidR="00923D5D" w:rsidRPr="00923D5D" w:rsidRDefault="00923D5D" w:rsidP="00923D5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3D5D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3860" w:type="dxa"/>
            <w:hideMark/>
          </w:tcPr>
          <w:p w14:paraId="18670D37" w14:textId="77777777" w:rsidR="00923D5D" w:rsidRPr="00923D5D" w:rsidRDefault="00923D5D" w:rsidP="00923D5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3D5D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</w:tr>
      <w:tr w:rsidR="00923D5D" w:rsidRPr="00923D5D" w14:paraId="271F9D53" w14:textId="77777777" w:rsidTr="00923D5D">
        <w:trPr>
          <w:trHeight w:val="576"/>
        </w:trPr>
        <w:tc>
          <w:tcPr>
            <w:tcW w:w="1240" w:type="dxa"/>
            <w:hideMark/>
          </w:tcPr>
          <w:p w14:paraId="00D97277" w14:textId="77777777" w:rsidR="00923D5D" w:rsidRPr="00923D5D" w:rsidRDefault="00923D5D" w:rsidP="00923D5D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923D5D">
              <w:rPr>
                <w:rFonts w:ascii="Verdana" w:eastAsia="Times New Roman" w:hAnsi="Verdana" w:cs="Calibri"/>
                <w:color w:val="000000"/>
                <w:lang w:eastAsia="es-CO"/>
              </w:rPr>
              <w:t>1.</w:t>
            </w:r>
          </w:p>
        </w:tc>
        <w:tc>
          <w:tcPr>
            <w:tcW w:w="2140" w:type="dxa"/>
            <w:hideMark/>
          </w:tcPr>
          <w:p w14:paraId="3108E260" w14:textId="77777777" w:rsidR="00923D5D" w:rsidRPr="00923D5D" w:rsidRDefault="00923D5D" w:rsidP="00923D5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3D5D">
              <w:rPr>
                <w:rFonts w:ascii="Calibri" w:eastAsia="Times New Roman" w:hAnsi="Calibri" w:cs="Calibri"/>
                <w:color w:val="000000"/>
                <w:lang w:eastAsia="es-CO"/>
              </w:rPr>
              <w:t>FICHA F-02</w:t>
            </w:r>
          </w:p>
        </w:tc>
        <w:tc>
          <w:tcPr>
            <w:tcW w:w="3860" w:type="dxa"/>
            <w:hideMark/>
          </w:tcPr>
          <w:p w14:paraId="3CE1379F" w14:textId="77777777" w:rsidR="00923D5D" w:rsidRPr="00923D5D" w:rsidRDefault="00923D5D" w:rsidP="00923D5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3D5D">
              <w:rPr>
                <w:rFonts w:ascii="Calibri" w:eastAsia="Times New Roman" w:hAnsi="Calibri" w:cs="Calibri"/>
                <w:color w:val="000000"/>
                <w:lang w:eastAsia="es-CO"/>
              </w:rPr>
              <w:t>DESCRIPCIÓN 1 FICHA F-02 ADQUISICIÓN DE BIENES Y SERVICIOS</w:t>
            </w:r>
          </w:p>
        </w:tc>
      </w:tr>
    </w:tbl>
    <w:p w14:paraId="1291C628" w14:textId="4FA17CA2" w:rsidR="00E956C5" w:rsidRDefault="00923D5D" w:rsidP="00923D5D">
      <w:pPr>
        <w:jc w:val="both"/>
        <w:rPr>
          <w:rFonts w:ascii="Verdana" w:hAnsi="Verdana"/>
          <w:sz w:val="14"/>
          <w:szCs w:val="14"/>
        </w:rPr>
      </w:pPr>
      <w:r w:rsidRPr="00923D5D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Dirección Financiera y Dirección de Gestión Humana a la Subdirección de Programación.</w:t>
      </w:r>
    </w:p>
    <w:p w14:paraId="01373F21" w14:textId="1B117E0F" w:rsidR="00923D5D" w:rsidRDefault="00923D5D" w:rsidP="00923D5D">
      <w:pPr>
        <w:jc w:val="both"/>
        <w:rPr>
          <w:rFonts w:ascii="Verdana" w:hAnsi="Verdana"/>
        </w:rPr>
      </w:pPr>
      <w:r w:rsidRPr="00923D5D">
        <w:rPr>
          <w:rFonts w:ascii="Verdana" w:hAnsi="Verdana"/>
        </w:rPr>
        <w:t>Que dentro de las 79 fichas adoptadas en los Lineamientos de Programación y Ejecución de Metas Sociales y Financieras para la vigencia 2024 se encuentra la ficha correspondiente a Funcionamiento, denominada:</w:t>
      </w:r>
    </w:p>
    <w:tbl>
      <w:tblPr>
        <w:tblStyle w:val="Tablaconcuadrcula"/>
        <w:tblW w:w="7240" w:type="dxa"/>
        <w:tblLook w:val="04A0" w:firstRow="1" w:lastRow="0" w:firstColumn="1" w:lastColumn="0" w:noHBand="0" w:noVBand="1"/>
      </w:tblPr>
      <w:tblGrid>
        <w:gridCol w:w="1240"/>
        <w:gridCol w:w="2140"/>
        <w:gridCol w:w="3860"/>
      </w:tblGrid>
      <w:tr w:rsidR="00923D5D" w:rsidRPr="00923D5D" w14:paraId="7C52782A" w14:textId="77777777" w:rsidTr="00923D5D">
        <w:trPr>
          <w:trHeight w:val="576"/>
        </w:trPr>
        <w:tc>
          <w:tcPr>
            <w:tcW w:w="1240" w:type="dxa"/>
            <w:hideMark/>
          </w:tcPr>
          <w:p w14:paraId="2DCDDC88" w14:textId="77777777" w:rsidR="00923D5D" w:rsidRPr="00923D5D" w:rsidRDefault="00923D5D" w:rsidP="00923D5D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923D5D">
              <w:rPr>
                <w:rFonts w:ascii="Verdana" w:eastAsia="Times New Roman" w:hAnsi="Verdana" w:cs="Calibri"/>
                <w:color w:val="000000"/>
                <w:lang w:eastAsia="es-CO"/>
              </w:rPr>
              <w:t>No.</w:t>
            </w:r>
          </w:p>
        </w:tc>
        <w:tc>
          <w:tcPr>
            <w:tcW w:w="2140" w:type="dxa"/>
            <w:hideMark/>
          </w:tcPr>
          <w:p w14:paraId="4D9223E9" w14:textId="77777777" w:rsidR="00923D5D" w:rsidRPr="00923D5D" w:rsidRDefault="00923D5D" w:rsidP="00923D5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3D5D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3860" w:type="dxa"/>
            <w:hideMark/>
          </w:tcPr>
          <w:p w14:paraId="7A78834F" w14:textId="77777777" w:rsidR="00923D5D" w:rsidRPr="00923D5D" w:rsidRDefault="00923D5D" w:rsidP="00923D5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3D5D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</w:tr>
      <w:tr w:rsidR="00923D5D" w:rsidRPr="00923D5D" w14:paraId="1C91BBBC" w14:textId="77777777" w:rsidTr="00923D5D">
        <w:trPr>
          <w:trHeight w:val="576"/>
        </w:trPr>
        <w:tc>
          <w:tcPr>
            <w:tcW w:w="1240" w:type="dxa"/>
            <w:hideMark/>
          </w:tcPr>
          <w:p w14:paraId="02D8D6E0" w14:textId="77777777" w:rsidR="00923D5D" w:rsidRPr="00923D5D" w:rsidRDefault="00923D5D" w:rsidP="00923D5D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923D5D">
              <w:rPr>
                <w:rFonts w:ascii="Verdana" w:eastAsia="Times New Roman" w:hAnsi="Verdana" w:cs="Calibri"/>
                <w:color w:val="000000"/>
                <w:lang w:eastAsia="es-CO"/>
              </w:rPr>
              <w:t>1.</w:t>
            </w:r>
          </w:p>
        </w:tc>
        <w:tc>
          <w:tcPr>
            <w:tcW w:w="2140" w:type="dxa"/>
            <w:hideMark/>
          </w:tcPr>
          <w:p w14:paraId="53B80D57" w14:textId="77777777" w:rsidR="00923D5D" w:rsidRPr="00923D5D" w:rsidRDefault="00923D5D" w:rsidP="00923D5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3D5D">
              <w:rPr>
                <w:rFonts w:ascii="Calibri" w:eastAsia="Times New Roman" w:hAnsi="Calibri" w:cs="Calibri"/>
                <w:color w:val="000000"/>
                <w:lang w:eastAsia="es-CO"/>
              </w:rPr>
              <w:t>FICHA F-05</w:t>
            </w:r>
          </w:p>
        </w:tc>
        <w:tc>
          <w:tcPr>
            <w:tcW w:w="3860" w:type="dxa"/>
            <w:hideMark/>
          </w:tcPr>
          <w:p w14:paraId="56E4A4C3" w14:textId="77777777" w:rsidR="00923D5D" w:rsidRPr="00923D5D" w:rsidRDefault="00923D5D" w:rsidP="00923D5D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923D5D">
              <w:rPr>
                <w:rFonts w:ascii="Calibri" w:eastAsia="Times New Roman" w:hAnsi="Calibri" w:cs="Calibri"/>
                <w:color w:val="000000"/>
                <w:lang w:eastAsia="es-CO"/>
              </w:rPr>
              <w:t>GASTOS POR TRIBUTOS, MULTAS, SANCIONES E INTERESES DE MORA</w:t>
            </w:r>
          </w:p>
        </w:tc>
      </w:tr>
    </w:tbl>
    <w:p w14:paraId="091DCC09" w14:textId="0390681A" w:rsidR="00923D5D" w:rsidRDefault="00923D5D" w:rsidP="00923D5D">
      <w:pPr>
        <w:jc w:val="both"/>
        <w:rPr>
          <w:rFonts w:ascii="Verdana" w:hAnsi="Verdana"/>
          <w:sz w:val="14"/>
          <w:szCs w:val="14"/>
        </w:rPr>
      </w:pPr>
      <w:r w:rsidRPr="00923D5D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Dirección Financiera a la Subdirección de Programación.</w:t>
      </w:r>
    </w:p>
    <w:p w14:paraId="55F668DD" w14:textId="244F85AD" w:rsidR="00923D5D" w:rsidRDefault="00923D5D" w:rsidP="00923D5D">
      <w:pPr>
        <w:jc w:val="both"/>
        <w:rPr>
          <w:rFonts w:ascii="Verdana" w:hAnsi="Verdana"/>
        </w:rPr>
      </w:pPr>
      <w:r w:rsidRPr="00923D5D">
        <w:rPr>
          <w:rFonts w:ascii="Verdana" w:hAnsi="Verdana"/>
        </w:rPr>
        <w:t>Que dentro de las 79 fichas adoptadas en los Lineamientos de Programación y</w:t>
      </w:r>
      <w:r>
        <w:rPr>
          <w:rFonts w:ascii="Verdana" w:hAnsi="Verdana"/>
        </w:rPr>
        <w:t xml:space="preserve"> </w:t>
      </w:r>
      <w:r w:rsidRPr="00923D5D">
        <w:rPr>
          <w:rFonts w:ascii="Verdana" w:hAnsi="Verdana"/>
        </w:rPr>
        <w:t>Ejecución de Metas Sociales y Financieras para la vigencia 2024 se encuentran 3</w:t>
      </w:r>
      <w:r>
        <w:rPr>
          <w:rFonts w:ascii="Verdana" w:hAnsi="Verdana"/>
        </w:rPr>
        <w:t xml:space="preserve"> </w:t>
      </w:r>
      <w:r w:rsidRPr="00923D5D">
        <w:rPr>
          <w:rFonts w:ascii="Verdana" w:hAnsi="Verdana"/>
        </w:rPr>
        <w:t>fichas y sus correspondientes anexos, establecidas por Dependencia de Gasto</w:t>
      </w:r>
      <w:r>
        <w:rPr>
          <w:rFonts w:ascii="Verdana" w:hAnsi="Verdana"/>
        </w:rPr>
        <w:t xml:space="preserve"> </w:t>
      </w:r>
      <w:r w:rsidRPr="00923D5D">
        <w:rPr>
          <w:rFonts w:ascii="Verdana" w:hAnsi="Verdana"/>
        </w:rPr>
        <w:t>correspondientes a inversión, las cuales se relacionan a continuación:</w:t>
      </w:r>
    </w:p>
    <w:tbl>
      <w:tblPr>
        <w:tblStyle w:val="Tablaconcuadrcula"/>
        <w:tblW w:w="7240" w:type="dxa"/>
        <w:tblLook w:val="04A0" w:firstRow="1" w:lastRow="0" w:firstColumn="1" w:lastColumn="0" w:noHBand="0" w:noVBand="1"/>
      </w:tblPr>
      <w:tblGrid>
        <w:gridCol w:w="1240"/>
        <w:gridCol w:w="2140"/>
        <w:gridCol w:w="3860"/>
      </w:tblGrid>
      <w:tr w:rsidR="00EA09D7" w:rsidRPr="00EA09D7" w14:paraId="16361AF5" w14:textId="77777777" w:rsidTr="00EA09D7">
        <w:trPr>
          <w:trHeight w:val="576"/>
        </w:trPr>
        <w:tc>
          <w:tcPr>
            <w:tcW w:w="1240" w:type="dxa"/>
            <w:hideMark/>
          </w:tcPr>
          <w:p w14:paraId="5F23AC25" w14:textId="77777777" w:rsidR="00EA09D7" w:rsidRPr="00EA09D7" w:rsidRDefault="00EA09D7" w:rsidP="00EA09D7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EA09D7">
              <w:rPr>
                <w:rFonts w:ascii="Verdana" w:eastAsia="Times New Roman" w:hAnsi="Verdana" w:cs="Calibri"/>
                <w:color w:val="000000"/>
                <w:lang w:eastAsia="es-CO"/>
              </w:rPr>
              <w:t>No.</w:t>
            </w:r>
          </w:p>
        </w:tc>
        <w:tc>
          <w:tcPr>
            <w:tcW w:w="2140" w:type="dxa"/>
            <w:hideMark/>
          </w:tcPr>
          <w:p w14:paraId="769001CC" w14:textId="77777777" w:rsidR="00EA09D7" w:rsidRPr="00EA09D7" w:rsidRDefault="00EA09D7" w:rsidP="00EA09D7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A09D7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3860" w:type="dxa"/>
            <w:hideMark/>
          </w:tcPr>
          <w:p w14:paraId="0DA1E0B4" w14:textId="77777777" w:rsidR="00EA09D7" w:rsidRPr="00EA09D7" w:rsidRDefault="00EA09D7" w:rsidP="00EA09D7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A09D7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</w:tr>
      <w:tr w:rsidR="00EA09D7" w:rsidRPr="00EA09D7" w14:paraId="3A804B50" w14:textId="77777777" w:rsidTr="00EA09D7">
        <w:trPr>
          <w:trHeight w:val="576"/>
        </w:trPr>
        <w:tc>
          <w:tcPr>
            <w:tcW w:w="1240" w:type="dxa"/>
            <w:hideMark/>
          </w:tcPr>
          <w:p w14:paraId="34B4DA02" w14:textId="77777777" w:rsidR="00EA09D7" w:rsidRPr="00EA09D7" w:rsidRDefault="00EA09D7" w:rsidP="00EA09D7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EA09D7">
              <w:rPr>
                <w:rFonts w:ascii="Verdana" w:eastAsia="Times New Roman" w:hAnsi="Verdana" w:cs="Calibri"/>
                <w:color w:val="000000"/>
                <w:lang w:eastAsia="es-CO"/>
              </w:rPr>
              <w:t>1.</w:t>
            </w:r>
          </w:p>
        </w:tc>
        <w:tc>
          <w:tcPr>
            <w:tcW w:w="2140" w:type="dxa"/>
            <w:hideMark/>
          </w:tcPr>
          <w:p w14:paraId="191C50A0" w14:textId="77777777" w:rsidR="00EA09D7" w:rsidRPr="00EA09D7" w:rsidRDefault="00EA09D7" w:rsidP="00EA09D7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A09D7">
              <w:rPr>
                <w:rFonts w:ascii="Calibri" w:eastAsia="Times New Roman" w:hAnsi="Calibri" w:cs="Calibri"/>
                <w:color w:val="000000"/>
                <w:lang w:eastAsia="es-CO"/>
              </w:rPr>
              <w:t>FICHA I-28 - 161</w:t>
            </w:r>
          </w:p>
        </w:tc>
        <w:tc>
          <w:tcPr>
            <w:tcW w:w="3860" w:type="dxa"/>
            <w:hideMark/>
          </w:tcPr>
          <w:p w14:paraId="6E4DD20E" w14:textId="77777777" w:rsidR="00EA09D7" w:rsidRPr="00EA09D7" w:rsidRDefault="00EA09D7" w:rsidP="00EA09D7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A09D7">
              <w:rPr>
                <w:rFonts w:ascii="Calibri" w:eastAsia="Times New Roman" w:hAnsi="Calibri" w:cs="Calibri"/>
                <w:color w:val="000000"/>
                <w:lang w:eastAsia="es-CO"/>
              </w:rPr>
              <w:t>SERVICIO DE EDUCACIÓN INICIAL A LA PRIMERA INFANCIA</w:t>
            </w:r>
          </w:p>
        </w:tc>
      </w:tr>
      <w:tr w:rsidR="00EA09D7" w:rsidRPr="00EA09D7" w14:paraId="43973E3C" w14:textId="77777777" w:rsidTr="00EA09D7">
        <w:trPr>
          <w:trHeight w:val="864"/>
        </w:trPr>
        <w:tc>
          <w:tcPr>
            <w:tcW w:w="1240" w:type="dxa"/>
            <w:hideMark/>
          </w:tcPr>
          <w:p w14:paraId="66D60903" w14:textId="77777777" w:rsidR="00EA09D7" w:rsidRPr="00EA09D7" w:rsidRDefault="00EA09D7" w:rsidP="00EA09D7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EA09D7">
              <w:rPr>
                <w:rFonts w:ascii="Verdana" w:eastAsia="Times New Roman" w:hAnsi="Verdana" w:cs="Calibri"/>
                <w:color w:val="000000"/>
                <w:lang w:eastAsia="es-CO"/>
              </w:rPr>
              <w:t>2.</w:t>
            </w:r>
          </w:p>
        </w:tc>
        <w:tc>
          <w:tcPr>
            <w:tcW w:w="2140" w:type="dxa"/>
            <w:hideMark/>
          </w:tcPr>
          <w:p w14:paraId="3C24A6D6" w14:textId="77777777" w:rsidR="00EA09D7" w:rsidRPr="00EA09D7" w:rsidRDefault="00EA09D7" w:rsidP="00EA09D7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A09D7">
              <w:rPr>
                <w:rFonts w:ascii="Calibri" w:eastAsia="Times New Roman" w:hAnsi="Calibri" w:cs="Calibri"/>
                <w:color w:val="000000"/>
                <w:lang w:eastAsia="es-CO"/>
              </w:rPr>
              <w:t>FICHA I 23 - 152</w:t>
            </w:r>
          </w:p>
        </w:tc>
        <w:tc>
          <w:tcPr>
            <w:tcW w:w="3860" w:type="dxa"/>
            <w:hideMark/>
          </w:tcPr>
          <w:p w14:paraId="6521250D" w14:textId="77777777" w:rsidR="00EA09D7" w:rsidRPr="00EA09D7" w:rsidRDefault="00EA09D7" w:rsidP="00EA09D7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A09D7">
              <w:rPr>
                <w:rFonts w:ascii="Calibri" w:eastAsia="Times New Roman" w:hAnsi="Calibri" w:cs="Calibri"/>
                <w:color w:val="000000"/>
                <w:lang w:eastAsia="es-CO"/>
              </w:rPr>
              <w:t>PROMOCION y PREVENCION PARA EL DESARROLLO INTEGRAL DE NIÑAS Y NIÑOS</w:t>
            </w:r>
          </w:p>
        </w:tc>
      </w:tr>
      <w:tr w:rsidR="00EA09D7" w:rsidRPr="00EA09D7" w14:paraId="5E3A1394" w14:textId="77777777" w:rsidTr="00EA09D7">
        <w:trPr>
          <w:trHeight w:val="864"/>
        </w:trPr>
        <w:tc>
          <w:tcPr>
            <w:tcW w:w="1240" w:type="dxa"/>
            <w:hideMark/>
          </w:tcPr>
          <w:p w14:paraId="1C3B6DD3" w14:textId="77777777" w:rsidR="00EA09D7" w:rsidRPr="00EA09D7" w:rsidRDefault="00EA09D7" w:rsidP="00EA09D7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EA09D7">
              <w:rPr>
                <w:rFonts w:ascii="Verdana" w:eastAsia="Times New Roman" w:hAnsi="Verdana" w:cs="Calibri"/>
                <w:color w:val="000000"/>
                <w:lang w:eastAsia="es-CO"/>
              </w:rPr>
              <w:t>3.</w:t>
            </w:r>
          </w:p>
        </w:tc>
        <w:tc>
          <w:tcPr>
            <w:tcW w:w="2140" w:type="dxa"/>
            <w:hideMark/>
          </w:tcPr>
          <w:p w14:paraId="2EF0EBF4" w14:textId="77777777" w:rsidR="00EA09D7" w:rsidRPr="00EA09D7" w:rsidRDefault="00EA09D7" w:rsidP="00EA09D7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A09D7">
              <w:rPr>
                <w:rFonts w:ascii="Calibri" w:eastAsia="Times New Roman" w:hAnsi="Calibri" w:cs="Calibri"/>
                <w:color w:val="000000"/>
                <w:lang w:eastAsia="es-CO"/>
              </w:rPr>
              <w:t>FICHA I 24 - 153</w:t>
            </w:r>
          </w:p>
        </w:tc>
        <w:tc>
          <w:tcPr>
            <w:tcW w:w="3860" w:type="dxa"/>
            <w:hideMark/>
          </w:tcPr>
          <w:p w14:paraId="6B98C13C" w14:textId="77777777" w:rsidR="00EA09D7" w:rsidRPr="00EA09D7" w:rsidRDefault="00EA09D7" w:rsidP="00EA09D7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EA09D7">
              <w:rPr>
                <w:rFonts w:ascii="Calibri" w:eastAsia="Times New Roman" w:hAnsi="Calibri" w:cs="Calibri"/>
                <w:color w:val="000000"/>
                <w:lang w:eastAsia="es-CO"/>
              </w:rPr>
              <w:t>APOYO PARA EL DESARROLLO DE LOS PROYECTOS DE VIDA PARA ADOLESCENTES Y JÓVENES</w:t>
            </w:r>
          </w:p>
        </w:tc>
      </w:tr>
    </w:tbl>
    <w:p w14:paraId="19C803E9" w14:textId="0869B8F1" w:rsidR="00EA09D7" w:rsidRDefault="00EA09D7" w:rsidP="00923D5D">
      <w:pPr>
        <w:jc w:val="both"/>
        <w:rPr>
          <w:rFonts w:ascii="Verdana" w:hAnsi="Verdana"/>
          <w:sz w:val="14"/>
          <w:szCs w:val="14"/>
        </w:rPr>
      </w:pPr>
      <w:r w:rsidRPr="00EA09D7">
        <w:rPr>
          <w:rFonts w:ascii="Verdana" w:hAnsi="Verdana"/>
          <w:sz w:val="14"/>
          <w:szCs w:val="14"/>
        </w:rPr>
        <w:t>Fuente: Elaboración propia Dirección de Planeación y Control de Gestión - Subdirección de Programación.</w:t>
      </w:r>
    </w:p>
    <w:p w14:paraId="39C64C3A" w14:textId="5D953140" w:rsidR="00EA09D7" w:rsidRPr="00EA09D7" w:rsidRDefault="00EA09D7" w:rsidP="00EA09D7">
      <w:pPr>
        <w:jc w:val="both"/>
        <w:rPr>
          <w:rFonts w:ascii="Verdana" w:hAnsi="Verdana"/>
        </w:rPr>
      </w:pPr>
      <w:r w:rsidRPr="00EA09D7">
        <w:rPr>
          <w:rFonts w:ascii="Verdana" w:hAnsi="Verdana"/>
        </w:rPr>
        <w:t>Que mediante Resolución 1862 del 26 de abril de 2024 se modificó el artículo 1 de la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Resolución 0130 de 2024, en el sentido de reemplazar 20 fichas asociadas a proyectos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de inversión.</w:t>
      </w:r>
    </w:p>
    <w:p w14:paraId="46C9BD11" w14:textId="76C22D4F" w:rsidR="00EA09D7" w:rsidRPr="00EA09D7" w:rsidRDefault="00EA09D7" w:rsidP="00EA09D7">
      <w:pPr>
        <w:jc w:val="both"/>
        <w:rPr>
          <w:rFonts w:ascii="Verdana" w:hAnsi="Verdana"/>
        </w:rPr>
      </w:pPr>
      <w:r w:rsidRPr="00EA09D7">
        <w:rPr>
          <w:rFonts w:ascii="Verdana" w:hAnsi="Verdana"/>
        </w:rPr>
        <w:t>Que mediante Resolución 3988 del 30 de agosto de 2024 se modificó el artículo 1 de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la Resolución 0130 de 2024, en el sentido de reemplazar 3 fichas asociadas a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proyectos de inversión.</w:t>
      </w:r>
    </w:p>
    <w:p w14:paraId="5566E985" w14:textId="462D10B7" w:rsidR="00EA09D7" w:rsidRPr="00EA09D7" w:rsidRDefault="00EA09D7" w:rsidP="00EA09D7">
      <w:pPr>
        <w:jc w:val="both"/>
        <w:rPr>
          <w:rFonts w:ascii="Verdana" w:hAnsi="Verdana"/>
        </w:rPr>
      </w:pPr>
      <w:r w:rsidRPr="00EA09D7">
        <w:rPr>
          <w:rFonts w:ascii="Verdana" w:hAnsi="Verdana"/>
        </w:rPr>
        <w:lastRenderedPageBreak/>
        <w:t>Que de conformidad con lo dispuesto en el artículo 13 del Decreto 987 de 2012,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corresponden a la Dirección Financiera del ICBF, entre otras, las funciones de “1.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Proponer a la Secretaría General políticas y estrategias para el recaudo,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administración, gestión, control y registro de los recursos financieros del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Instituto (…)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4. Organizar, dirigir y supervisar las operaciones financieras, contables, de tesorería,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presupuesto y recaudo del Instituto. 5. Evaluar la viabilidad financiera y gestionar los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traslados, ajustes y modificaciones al presupuesto, de acuerdo con el concepto técnico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suministrado por la Dirección de Planeación y Control de Gestión (…) 8. Realizar el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seguimiento financiero a las diferentes instancias del Instituto en coordinación con la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Dirección de Planeación y Control de Gestión. (…)”.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Que con el fin de contar con el rubro en los gastos de funcionamiento que permita la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disponibilidad de recursos necesarios para la gestión de la información de ingresos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por parafiscal 3%, se requiere modificar la ficha denominada “F-02 ADQUISICIÓN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DE BIENES Y SERVICIOS”, en el sentido de incorporar el rubro presupuestal y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asociar el centro de costos 303 al rubro A-02-02-02-008-003-09 en concordancia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con el Catálogo de clasificación Presupuestal del Ministerio de Hacienda y Crédito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Público que define el objeto de gasto “Otros servicios profesionales y técnicos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N.C.P.”</w:t>
      </w:r>
    </w:p>
    <w:p w14:paraId="5AE89E3C" w14:textId="158EA88A" w:rsidR="00EA09D7" w:rsidRDefault="00EA09D7" w:rsidP="00EA09D7">
      <w:pPr>
        <w:jc w:val="both"/>
        <w:rPr>
          <w:rFonts w:ascii="Verdana" w:hAnsi="Verdana"/>
        </w:rPr>
      </w:pPr>
      <w:r w:rsidRPr="00EA09D7">
        <w:rPr>
          <w:rFonts w:ascii="Verdana" w:hAnsi="Verdana"/>
        </w:rPr>
        <w:t>Que, atendiendo al argumento antes expuesto, mediante memorando con radicado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 xml:space="preserve">No. 202412300000111823 del 30 de agosto de 2024, el </w:t>
      </w:r>
      <w:proofErr w:type="gramStart"/>
      <w:r w:rsidRPr="00EA09D7">
        <w:rPr>
          <w:rFonts w:ascii="Verdana" w:hAnsi="Verdana"/>
        </w:rPr>
        <w:t>Director</w:t>
      </w:r>
      <w:proofErr w:type="gramEnd"/>
      <w:r w:rsidRPr="00EA09D7">
        <w:rPr>
          <w:rFonts w:ascii="Verdana" w:hAnsi="Verdana"/>
        </w:rPr>
        <w:t xml:space="preserve"> Financiero solicitó a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la Dirección de Planeación y Control de Gestión la modificación de la ficha denominada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“F-02 ADQUISICIÓN DE BIENES Y SERVICIOS” de los lineamientos de</w:t>
      </w:r>
      <w:r>
        <w:rPr>
          <w:rFonts w:ascii="Verdana" w:hAnsi="Verdana"/>
        </w:rPr>
        <w:t xml:space="preserve"> </w:t>
      </w:r>
      <w:r w:rsidRPr="00EA09D7">
        <w:rPr>
          <w:rFonts w:ascii="Verdana" w:hAnsi="Verdana"/>
        </w:rPr>
        <w:t>programación adoptados para la vigencia fiscal 2024.</w:t>
      </w:r>
    </w:p>
    <w:tbl>
      <w:tblPr>
        <w:tblStyle w:val="Tablaconcuadrcula"/>
        <w:tblW w:w="7240" w:type="dxa"/>
        <w:tblLook w:val="04A0" w:firstRow="1" w:lastRow="0" w:firstColumn="1" w:lastColumn="0" w:noHBand="0" w:noVBand="1"/>
      </w:tblPr>
      <w:tblGrid>
        <w:gridCol w:w="1588"/>
        <w:gridCol w:w="2054"/>
        <w:gridCol w:w="3598"/>
      </w:tblGrid>
      <w:tr w:rsidR="00F735AE" w:rsidRPr="00F735AE" w14:paraId="1AFB593B" w14:textId="77777777" w:rsidTr="00F735AE">
        <w:trPr>
          <w:trHeight w:val="864"/>
        </w:trPr>
        <w:tc>
          <w:tcPr>
            <w:tcW w:w="1588" w:type="dxa"/>
            <w:hideMark/>
          </w:tcPr>
          <w:p w14:paraId="22F28111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2054" w:type="dxa"/>
            <w:hideMark/>
          </w:tcPr>
          <w:p w14:paraId="4C4E3946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3598" w:type="dxa"/>
            <w:hideMark/>
          </w:tcPr>
          <w:p w14:paraId="6FF812EF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RUBRO PRESUPUESTAL</w:t>
            </w:r>
          </w:p>
        </w:tc>
      </w:tr>
      <w:tr w:rsidR="00F735AE" w:rsidRPr="00F735AE" w14:paraId="39C18FC3" w14:textId="77777777" w:rsidTr="00F735AE">
        <w:trPr>
          <w:trHeight w:val="576"/>
        </w:trPr>
        <w:tc>
          <w:tcPr>
            <w:tcW w:w="1588" w:type="dxa"/>
            <w:hideMark/>
          </w:tcPr>
          <w:p w14:paraId="379AF065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FICHA-F-02</w:t>
            </w:r>
          </w:p>
        </w:tc>
        <w:tc>
          <w:tcPr>
            <w:tcW w:w="2054" w:type="dxa"/>
            <w:hideMark/>
          </w:tcPr>
          <w:p w14:paraId="4E0522DD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ADQUISICIÓN DE BIENES Y SERVICIOS</w:t>
            </w:r>
          </w:p>
        </w:tc>
        <w:tc>
          <w:tcPr>
            <w:tcW w:w="3598" w:type="dxa"/>
            <w:hideMark/>
          </w:tcPr>
          <w:p w14:paraId="36175FC3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A-02-02-02-008-003-09 -303</w:t>
            </w:r>
          </w:p>
        </w:tc>
      </w:tr>
    </w:tbl>
    <w:p w14:paraId="1CE4796C" w14:textId="57109783" w:rsidR="00EA09D7" w:rsidRDefault="00F735AE" w:rsidP="00F735AE">
      <w:pPr>
        <w:jc w:val="both"/>
        <w:rPr>
          <w:rFonts w:ascii="Verdana" w:hAnsi="Verdana"/>
          <w:sz w:val="14"/>
          <w:szCs w:val="14"/>
        </w:rPr>
      </w:pPr>
      <w:r w:rsidRPr="00F735AE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Dirección Financiera y Dirección de Gestión Humana a la Subdirección de Programación.</w:t>
      </w:r>
    </w:p>
    <w:p w14:paraId="1FB075AE" w14:textId="0DBB2849" w:rsidR="00F735AE" w:rsidRPr="00F735AE" w:rsidRDefault="00F735AE" w:rsidP="00F735AE">
      <w:pPr>
        <w:jc w:val="both"/>
        <w:rPr>
          <w:rFonts w:ascii="Verdana" w:hAnsi="Verdana"/>
        </w:rPr>
      </w:pPr>
      <w:r w:rsidRPr="00F735AE">
        <w:rPr>
          <w:rFonts w:ascii="Verdana" w:hAnsi="Verdana"/>
        </w:rPr>
        <w:t>Que de conformidad con lo dispuesto en el artículo 11 del Decreto 987 de 2012,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corresponden a la Dirección de Gestión Humana del ICBF, entre otras, las funciones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de “(…)2. Dirigir y coordinar la implantación de los planes y programas de selección,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administración, desarrollo, capacitación, evaluación del desempeño, carrera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administrativa y de bienestar de los servidores públicos del Instituto y aquellos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relacionados con la salud ocupacional (…) 8. Garantizar la correcta aplicación de las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políticas, normas, procedimientos, planes y programas de Talento Humano. (…) 13.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Seguir los lineamientos que en materia de administración de talento humano se fijan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de acuerdo con las disposiciones vigentes, las normas y procedimientos internos (…)”.</w:t>
      </w:r>
    </w:p>
    <w:p w14:paraId="0BB5A6FB" w14:textId="6C63911E" w:rsidR="00F735AE" w:rsidRPr="00F735AE" w:rsidRDefault="00F735AE" w:rsidP="00F735AE">
      <w:pPr>
        <w:jc w:val="both"/>
        <w:rPr>
          <w:rFonts w:ascii="Verdana" w:hAnsi="Verdana"/>
        </w:rPr>
      </w:pPr>
      <w:r w:rsidRPr="00F735AE">
        <w:rPr>
          <w:rFonts w:ascii="Verdana" w:hAnsi="Verdana"/>
        </w:rPr>
        <w:t>Que con el fin de contar con el rubro en los gastos de funcionamiento que permita la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 xml:space="preserve">disponibilidad de recursos necesarios para la realización de los </w:t>
      </w:r>
      <w:r w:rsidRPr="00F735AE">
        <w:rPr>
          <w:rFonts w:ascii="Verdana" w:hAnsi="Verdana"/>
        </w:rPr>
        <w:lastRenderedPageBreak/>
        <w:t>exámenes médicos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ocupacionales (de ingreso, de egreso, periódicos, post incapacidad y reintegro), así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como, exámenes paraclínicos y complementarios necesarios para el cumplimiento de</w:t>
      </w:r>
    </w:p>
    <w:p w14:paraId="26B5F844" w14:textId="121ED638" w:rsidR="00F735AE" w:rsidRPr="00F735AE" w:rsidRDefault="00F735AE" w:rsidP="00F735AE">
      <w:pPr>
        <w:jc w:val="both"/>
        <w:rPr>
          <w:rFonts w:ascii="Verdana" w:hAnsi="Verdana"/>
        </w:rPr>
      </w:pPr>
      <w:r w:rsidRPr="00F735AE">
        <w:rPr>
          <w:rFonts w:ascii="Verdana" w:hAnsi="Verdana"/>
        </w:rPr>
        <w:t>la normatividad legal vigente y del programa de medicina preventiva y del trabajo,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se requiere modificar la ficha denominada “F-02 ADQUISICIÓN DE BIENES Y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SERVICIOS”, en el sentido de incorporar el rubro presupuestal y asociar el centro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de costos 301 al rubro A-02-02-02-009-003 en concordancia con el Catálogo de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clasificación Presupuestal del Ministerio de Hacienda y Crédito Público que define el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objeto de gasto “servicios para el cuidado de la salud humana y servicios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sociales”.</w:t>
      </w:r>
    </w:p>
    <w:p w14:paraId="32916F62" w14:textId="0B4D132A" w:rsidR="00F735AE" w:rsidRDefault="00F735AE" w:rsidP="00F735AE">
      <w:pPr>
        <w:jc w:val="both"/>
        <w:rPr>
          <w:rFonts w:ascii="Verdana" w:hAnsi="Verdana"/>
        </w:rPr>
      </w:pPr>
      <w:r w:rsidRPr="00F735AE">
        <w:rPr>
          <w:rFonts w:ascii="Verdana" w:hAnsi="Verdana"/>
        </w:rPr>
        <w:t>Que, de acuerdo con lo anterior, mediante memorando con radicado No.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 xml:space="preserve">202412100000122393 el </w:t>
      </w:r>
      <w:proofErr w:type="gramStart"/>
      <w:r w:rsidRPr="00F735AE">
        <w:rPr>
          <w:rFonts w:ascii="Verdana" w:hAnsi="Verdana"/>
        </w:rPr>
        <w:t>Director</w:t>
      </w:r>
      <w:proofErr w:type="gramEnd"/>
      <w:r w:rsidRPr="00F735AE">
        <w:rPr>
          <w:rFonts w:ascii="Verdana" w:hAnsi="Verdana"/>
        </w:rPr>
        <w:t xml:space="preserve"> de Gestión Humana solicitó a la Dirección de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Planeación y Control de Gestión la modificación de la ficha denominada “F-02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ADQUISICIÓN DE BIENES Y SERVICIOS” de los lineamientos de programación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adoptados para la vigencia fiscal 2024.</w:t>
      </w:r>
    </w:p>
    <w:tbl>
      <w:tblPr>
        <w:tblStyle w:val="Tablaconcuadrcula"/>
        <w:tblW w:w="7240" w:type="dxa"/>
        <w:tblLook w:val="04A0" w:firstRow="1" w:lastRow="0" w:firstColumn="1" w:lastColumn="0" w:noHBand="0" w:noVBand="1"/>
      </w:tblPr>
      <w:tblGrid>
        <w:gridCol w:w="1588"/>
        <w:gridCol w:w="2054"/>
        <w:gridCol w:w="3598"/>
      </w:tblGrid>
      <w:tr w:rsidR="00F735AE" w:rsidRPr="00F735AE" w14:paraId="3A88AD15" w14:textId="77777777" w:rsidTr="00F735AE">
        <w:trPr>
          <w:trHeight w:val="864"/>
        </w:trPr>
        <w:tc>
          <w:tcPr>
            <w:tcW w:w="1588" w:type="dxa"/>
            <w:hideMark/>
          </w:tcPr>
          <w:p w14:paraId="3FD715DB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2054" w:type="dxa"/>
            <w:hideMark/>
          </w:tcPr>
          <w:p w14:paraId="396E4834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3598" w:type="dxa"/>
            <w:hideMark/>
          </w:tcPr>
          <w:p w14:paraId="56D4BDF8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RUBRO PRESUPUESTAL</w:t>
            </w:r>
          </w:p>
        </w:tc>
      </w:tr>
      <w:tr w:rsidR="00F735AE" w:rsidRPr="00F735AE" w14:paraId="721F558E" w14:textId="77777777" w:rsidTr="00F735AE">
        <w:trPr>
          <w:trHeight w:val="576"/>
        </w:trPr>
        <w:tc>
          <w:tcPr>
            <w:tcW w:w="1588" w:type="dxa"/>
            <w:hideMark/>
          </w:tcPr>
          <w:p w14:paraId="2864DE3D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FICHA-F-02</w:t>
            </w:r>
          </w:p>
        </w:tc>
        <w:tc>
          <w:tcPr>
            <w:tcW w:w="2054" w:type="dxa"/>
            <w:hideMark/>
          </w:tcPr>
          <w:p w14:paraId="40AE9B4F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ADQUISICIÓN DE BIENES Y SERVICIOS</w:t>
            </w:r>
          </w:p>
        </w:tc>
        <w:tc>
          <w:tcPr>
            <w:tcW w:w="3598" w:type="dxa"/>
            <w:hideMark/>
          </w:tcPr>
          <w:p w14:paraId="0588F4AD" w14:textId="77777777" w:rsidR="00F735AE" w:rsidRPr="00F735AE" w:rsidRDefault="00F735AE" w:rsidP="00F735AE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F735AE">
              <w:rPr>
                <w:rFonts w:ascii="Calibri" w:eastAsia="Times New Roman" w:hAnsi="Calibri" w:cs="Calibri"/>
                <w:color w:val="000000"/>
                <w:lang w:eastAsia="es-CO"/>
              </w:rPr>
              <w:t>A-02-02-02-009-003-301</w:t>
            </w:r>
          </w:p>
        </w:tc>
      </w:tr>
    </w:tbl>
    <w:p w14:paraId="26E4E789" w14:textId="56A9989D" w:rsidR="00F735AE" w:rsidRDefault="00F735AE" w:rsidP="00F735AE">
      <w:pPr>
        <w:jc w:val="both"/>
        <w:rPr>
          <w:rFonts w:ascii="Verdana" w:hAnsi="Verdana"/>
          <w:sz w:val="14"/>
          <w:szCs w:val="14"/>
        </w:rPr>
      </w:pPr>
      <w:r w:rsidRPr="00F735AE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Dirección Financiera y Dirección de Gestión Humana a la Subdirección de Programación.</w:t>
      </w:r>
    </w:p>
    <w:p w14:paraId="02C0B743" w14:textId="0BA64600" w:rsidR="00F735AE" w:rsidRPr="00F735AE" w:rsidRDefault="00F735AE" w:rsidP="00F735AE">
      <w:pPr>
        <w:jc w:val="both"/>
        <w:rPr>
          <w:rFonts w:ascii="Verdana" w:hAnsi="Verdana"/>
        </w:rPr>
      </w:pPr>
      <w:r w:rsidRPr="00F735AE">
        <w:rPr>
          <w:rFonts w:ascii="Verdana" w:hAnsi="Verdana"/>
        </w:rPr>
        <w:t>Que, por otra parte, de conformidad con lo establecido en el artículo 5 de la Ley 1697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de 2013, así como lo dispuesto en el artículo 7 del Decreto 1050 de 2014, las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entidades del orden nacional que hacen parte del Presupuesto General de la Nación,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 xml:space="preserve">que efectúen giros sobre contratos de obra pública y sus </w:t>
      </w:r>
      <w:proofErr w:type="spellStart"/>
      <w:r w:rsidRPr="00F735AE">
        <w:rPr>
          <w:rFonts w:ascii="Verdana" w:hAnsi="Verdana"/>
        </w:rPr>
        <w:t>adiciones</w:t>
      </w:r>
      <w:proofErr w:type="spellEnd"/>
      <w:r w:rsidRPr="00F735AE">
        <w:rPr>
          <w:rFonts w:ascii="Verdana" w:hAnsi="Verdana"/>
        </w:rPr>
        <w:t>, así como, sobre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los contratos conexos al de obra financiados con recursos Nación con Situación de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Fondos (CSF) o con recursos de las entidades que hacen parte del Sistema de Cuenta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Única Nacional (SCUN), son responsables de retener y pagar las sumas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correspondientes a la contribución parafiscal de que trata la Ley 1697 de 2013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(Estampilla Pro Universidad Nacional y demás Universidades Colombianas).</w:t>
      </w:r>
    </w:p>
    <w:p w14:paraId="2B5DE436" w14:textId="77777777" w:rsidR="002472BF" w:rsidRDefault="00F735AE" w:rsidP="002472BF">
      <w:pPr>
        <w:jc w:val="both"/>
        <w:rPr>
          <w:rFonts w:ascii="Verdana" w:hAnsi="Verdana"/>
        </w:rPr>
      </w:pPr>
      <w:r w:rsidRPr="00F735AE">
        <w:rPr>
          <w:rFonts w:ascii="Verdana" w:hAnsi="Verdana"/>
        </w:rPr>
        <w:t>Que, en razón a lo anterior, el ICBF como agente retenedor de la contribución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parafiscal de esta estampilla tiene la obligación de remitir, a través de Documento de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Recaudo por Clasificar (DRXC), las retenciones efectuadas por esta contribución</w:t>
      </w:r>
      <w:r>
        <w:rPr>
          <w:rFonts w:ascii="Verdana" w:hAnsi="Verdana"/>
        </w:rPr>
        <w:t xml:space="preserve"> </w:t>
      </w:r>
      <w:r w:rsidRPr="00F735AE">
        <w:rPr>
          <w:rFonts w:ascii="Verdana" w:hAnsi="Verdana"/>
        </w:rPr>
        <w:t>Nacional sobre los pagos a los contratos a que haya lugar. Por esta situación, la</w:t>
      </w:r>
      <w:r>
        <w:rPr>
          <w:rFonts w:ascii="Verdana" w:hAnsi="Verdana"/>
        </w:rPr>
        <w:t xml:space="preserve"> </w:t>
      </w:r>
      <w:r w:rsidR="002472BF" w:rsidRPr="002472BF">
        <w:rPr>
          <w:rFonts w:ascii="Verdana" w:hAnsi="Verdana"/>
        </w:rPr>
        <w:t>entidad ha sido sancionada por la Dirección de Impuestos y Aduanas Nacionales -</w:t>
      </w:r>
      <w:r w:rsidR="002472BF">
        <w:rPr>
          <w:rFonts w:ascii="Verdana" w:hAnsi="Verdana"/>
        </w:rPr>
        <w:t xml:space="preserve"> </w:t>
      </w:r>
      <w:r w:rsidR="002472BF" w:rsidRPr="002472BF">
        <w:rPr>
          <w:rFonts w:ascii="Verdana" w:hAnsi="Verdana"/>
        </w:rPr>
        <w:t>DIAN.</w:t>
      </w:r>
      <w:r w:rsidR="002472BF">
        <w:rPr>
          <w:rFonts w:ascii="Verdana" w:hAnsi="Verdana"/>
        </w:rPr>
        <w:t xml:space="preserve"> </w:t>
      </w:r>
    </w:p>
    <w:p w14:paraId="3791C4DD" w14:textId="77777777" w:rsidR="002472BF" w:rsidRDefault="002472BF" w:rsidP="002472BF">
      <w:pPr>
        <w:jc w:val="both"/>
        <w:rPr>
          <w:rFonts w:ascii="Verdana" w:hAnsi="Verdana"/>
        </w:rPr>
      </w:pPr>
      <w:r w:rsidRPr="002472BF">
        <w:rPr>
          <w:rFonts w:ascii="Verdana" w:hAnsi="Verdana"/>
        </w:rPr>
        <w:t>Que con el fin de contar con el rubro en los gastos de funcionamiento que permita la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disponibilidad de recursos necesarios para realizar el pago de la sanción más los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intereses que correspondan hasta la fecha de pago, se requiere modificar la ficha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 xml:space="preserve">denominada “F-05 - GASTOS POR TRIBUTOS, MULTAS, </w:t>
      </w:r>
      <w:r w:rsidRPr="002472BF">
        <w:rPr>
          <w:rFonts w:ascii="Verdana" w:hAnsi="Verdana"/>
        </w:rPr>
        <w:lastRenderedPageBreak/>
        <w:t>SANCIONES E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INTERESES DE MORA”, en el sentido de incorporar el rubro presupuestal A-08-05-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01-003 y asociarle el centro de costos 303, en concordancia con el Catálogo de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clasificación Presupuestal del Ministerio de Hacienda y Crédito Público que define el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objeto de gasto “SANCIONES ADMINISTRATIVAS” .</w:t>
      </w:r>
      <w:r>
        <w:rPr>
          <w:rFonts w:ascii="Verdana" w:hAnsi="Verdana"/>
        </w:rPr>
        <w:t xml:space="preserve"> </w:t>
      </w:r>
    </w:p>
    <w:p w14:paraId="4350AA55" w14:textId="2AC5B28D" w:rsidR="00F735AE" w:rsidRDefault="002472BF" w:rsidP="002472BF">
      <w:pPr>
        <w:jc w:val="both"/>
        <w:rPr>
          <w:rFonts w:ascii="Verdana" w:hAnsi="Verdana"/>
        </w:rPr>
      </w:pPr>
      <w:r w:rsidRPr="002472BF">
        <w:rPr>
          <w:rFonts w:ascii="Verdana" w:hAnsi="Verdana"/>
        </w:rPr>
        <w:t>Que, atendiendo el argumento expuesto en el considerando anterior, mediante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 xml:space="preserve">memorando con radicado No. 202312300000094423 el </w:t>
      </w:r>
      <w:proofErr w:type="gramStart"/>
      <w:r w:rsidRPr="002472BF">
        <w:rPr>
          <w:rFonts w:ascii="Verdana" w:hAnsi="Verdana"/>
        </w:rPr>
        <w:t>Director</w:t>
      </w:r>
      <w:proofErr w:type="gramEnd"/>
      <w:r w:rsidRPr="002472BF">
        <w:rPr>
          <w:rFonts w:ascii="Verdana" w:hAnsi="Verdana"/>
        </w:rPr>
        <w:t xml:space="preserve"> Financiero solicitó a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la Dirección de Planeación y Control de Gestión la modificación de la ficha denominada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“F-05 - GASTOS POR TRIBUTOS, MULTAS, SANCIONES E INTERESES DE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MORA” de los lineamientos de programación adoptados para la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vigencia fiscal 2024</w:t>
      </w:r>
      <w:r>
        <w:rPr>
          <w:rFonts w:ascii="Verdana" w:hAnsi="Verdana"/>
        </w:rPr>
        <w:t>.</w:t>
      </w:r>
    </w:p>
    <w:tbl>
      <w:tblPr>
        <w:tblStyle w:val="Tablaconcuadrcula"/>
        <w:tblW w:w="7240" w:type="dxa"/>
        <w:tblLook w:val="04A0" w:firstRow="1" w:lastRow="0" w:firstColumn="1" w:lastColumn="0" w:noHBand="0" w:noVBand="1"/>
      </w:tblPr>
      <w:tblGrid>
        <w:gridCol w:w="1588"/>
        <w:gridCol w:w="2053"/>
        <w:gridCol w:w="3599"/>
      </w:tblGrid>
      <w:tr w:rsidR="002472BF" w:rsidRPr="002472BF" w14:paraId="439A1A84" w14:textId="77777777" w:rsidTr="002472BF">
        <w:trPr>
          <w:trHeight w:val="864"/>
        </w:trPr>
        <w:tc>
          <w:tcPr>
            <w:tcW w:w="1588" w:type="dxa"/>
            <w:hideMark/>
          </w:tcPr>
          <w:p w14:paraId="5CA06F7B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2053" w:type="dxa"/>
            <w:hideMark/>
          </w:tcPr>
          <w:p w14:paraId="11E1ADBC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3599" w:type="dxa"/>
            <w:hideMark/>
          </w:tcPr>
          <w:p w14:paraId="19D2B5EE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RUBRO PRESUPUESTAL</w:t>
            </w:r>
          </w:p>
        </w:tc>
      </w:tr>
      <w:tr w:rsidR="002472BF" w:rsidRPr="002472BF" w14:paraId="22887DDE" w14:textId="77777777" w:rsidTr="002472BF">
        <w:trPr>
          <w:trHeight w:val="1152"/>
        </w:trPr>
        <w:tc>
          <w:tcPr>
            <w:tcW w:w="1588" w:type="dxa"/>
            <w:hideMark/>
          </w:tcPr>
          <w:p w14:paraId="09F8167E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FICHA F-05</w:t>
            </w:r>
          </w:p>
        </w:tc>
        <w:tc>
          <w:tcPr>
            <w:tcW w:w="2053" w:type="dxa"/>
            <w:hideMark/>
          </w:tcPr>
          <w:p w14:paraId="0D839FC4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GASTOS POR TRIBUTOS, MULTAS, SANCIONES E INTERESES DE MORA</w:t>
            </w:r>
          </w:p>
        </w:tc>
        <w:tc>
          <w:tcPr>
            <w:tcW w:w="3599" w:type="dxa"/>
            <w:hideMark/>
          </w:tcPr>
          <w:p w14:paraId="0D94DA54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A-08-05-01-003 -303</w:t>
            </w:r>
          </w:p>
        </w:tc>
      </w:tr>
    </w:tbl>
    <w:p w14:paraId="7D5F921A" w14:textId="72074E5B" w:rsidR="002472BF" w:rsidRDefault="002472BF" w:rsidP="002472BF">
      <w:pPr>
        <w:jc w:val="both"/>
        <w:rPr>
          <w:rFonts w:ascii="Verdana" w:hAnsi="Verdana"/>
          <w:sz w:val="14"/>
          <w:szCs w:val="14"/>
        </w:rPr>
      </w:pPr>
      <w:r w:rsidRPr="002472BF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Dirección Financiera a la Subdirección de Programación</w:t>
      </w:r>
      <w:r>
        <w:rPr>
          <w:rFonts w:ascii="Verdana" w:hAnsi="Verdana"/>
          <w:sz w:val="14"/>
          <w:szCs w:val="14"/>
        </w:rPr>
        <w:t>.</w:t>
      </w:r>
    </w:p>
    <w:p w14:paraId="5D60AAAE" w14:textId="67132CE3" w:rsidR="002472BF" w:rsidRPr="002472BF" w:rsidRDefault="002472BF" w:rsidP="002472BF">
      <w:pPr>
        <w:jc w:val="both"/>
        <w:rPr>
          <w:rFonts w:ascii="Verdana" w:hAnsi="Verdana"/>
        </w:rPr>
      </w:pPr>
      <w:r w:rsidRPr="002472BF">
        <w:rPr>
          <w:rFonts w:ascii="Verdana" w:hAnsi="Verdana"/>
        </w:rPr>
        <w:t>Que de conformidad con lo dispuesto en el artículo 28 del Decreto 987 de 2012,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corresponden a la Dirección de Primera Infancia del ICBF, “(…) Definir los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lineamientos y esquemas de operación de los servicios que garanticen los principios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del Buen Gobierno, eficiencia y eficacia en el manejo de recursos y avances en los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resultados frente a la atención integral de la primera infancia” (..).</w:t>
      </w:r>
    </w:p>
    <w:p w14:paraId="0E58A91A" w14:textId="16232300" w:rsidR="002472BF" w:rsidRPr="002472BF" w:rsidRDefault="002472BF" w:rsidP="002472BF">
      <w:pPr>
        <w:jc w:val="both"/>
        <w:rPr>
          <w:rFonts w:ascii="Verdana" w:hAnsi="Verdana"/>
        </w:rPr>
      </w:pPr>
      <w:r w:rsidRPr="002472BF">
        <w:rPr>
          <w:rFonts w:ascii="Verdana" w:hAnsi="Verdana"/>
        </w:rPr>
        <w:t>Que como acción afirmativa que responde al acuerdo IT2-36 de la consulta previa del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Plan Nacional de Desarrollo con la Mesa Permanente de Concertación, se construye el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modelo propio de educación inicial Raíz y Retoño, para las Autoridades Indígenas del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Suroccidente Colombiano (AISO), denominado: “Esto es de nosotros y de ustedes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también”; por lo que se requiere modificar la ficha denominada “I-28 - 161 –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SERVICIO DE EDUCACIÓN INICIAL A LA PRIMERA INFANCIA y sus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correspondientes anexos; en específico el Anexo No. 7 – CANASTAS DE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ATENCIÓN PARA LOS SERVICIOS INTEGRAL Y COMUNITARIO, DIRECCION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DE PRIMERA INFANCIA, en el sentido que incorporar a este el servicio denominado: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“120246 – RAIZ Y RETOÑO – PUEBLOS AISO”, e incluirle los costos de la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canasta.</w:t>
      </w:r>
    </w:p>
    <w:p w14:paraId="1D55EEB3" w14:textId="1B0BD911" w:rsidR="002472BF" w:rsidRDefault="002472BF" w:rsidP="002472BF">
      <w:pPr>
        <w:jc w:val="both"/>
        <w:rPr>
          <w:rFonts w:ascii="Verdana" w:hAnsi="Verdana"/>
        </w:rPr>
      </w:pPr>
      <w:r w:rsidRPr="002472BF">
        <w:rPr>
          <w:rFonts w:ascii="Verdana" w:hAnsi="Verdana"/>
        </w:rPr>
        <w:t>Que, en atención a lo anterior, mediante memorando con radicado No.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202416000000129113 del 3 de octubre de 2024, la Directora de Primera Infancia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solicitó a la Dirección de Planeación y Control de Gestión la modificación de la ficha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denominada “I-28 - 161 – SERVICIO DE EDUCACIÓN INICIAL A LA PRIMERA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 xml:space="preserve">INFANCIA y el Anexo No. 7 – CANASTAS DE ATENCIÓN PARA LOS </w:t>
      </w:r>
      <w:r w:rsidRPr="002472BF">
        <w:rPr>
          <w:rFonts w:ascii="Verdana" w:hAnsi="Verdana"/>
        </w:rPr>
        <w:lastRenderedPageBreak/>
        <w:t>SERVICIOS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INTEGRAL Y COMUNITARIO, DIRECCION DE PRIMERA INFANCIA,” de los</w:t>
      </w:r>
      <w:r>
        <w:rPr>
          <w:rFonts w:ascii="Verdana" w:hAnsi="Verdana"/>
        </w:rPr>
        <w:t xml:space="preserve"> </w:t>
      </w:r>
      <w:r w:rsidRPr="002472BF">
        <w:rPr>
          <w:rFonts w:ascii="Verdana" w:hAnsi="Verdana"/>
        </w:rPr>
        <w:t>lineamientos de programación adoptados para la vigencia fiscal 2024.</w:t>
      </w:r>
    </w:p>
    <w:tbl>
      <w:tblPr>
        <w:tblStyle w:val="Tablaconcuadrcula"/>
        <w:tblW w:w="7240" w:type="dxa"/>
        <w:tblLook w:val="04A0" w:firstRow="1" w:lastRow="0" w:firstColumn="1" w:lastColumn="0" w:noHBand="0" w:noVBand="1"/>
      </w:tblPr>
      <w:tblGrid>
        <w:gridCol w:w="1588"/>
        <w:gridCol w:w="2053"/>
        <w:gridCol w:w="3599"/>
      </w:tblGrid>
      <w:tr w:rsidR="002472BF" w:rsidRPr="002472BF" w14:paraId="7995B2EC" w14:textId="77777777" w:rsidTr="00530F39">
        <w:trPr>
          <w:trHeight w:val="864"/>
        </w:trPr>
        <w:tc>
          <w:tcPr>
            <w:tcW w:w="1588" w:type="dxa"/>
            <w:hideMark/>
          </w:tcPr>
          <w:p w14:paraId="714A48E5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2053" w:type="dxa"/>
            <w:hideMark/>
          </w:tcPr>
          <w:p w14:paraId="49DB5C19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3599" w:type="dxa"/>
            <w:hideMark/>
          </w:tcPr>
          <w:p w14:paraId="7F68FBED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RUBRO PRESUPUESTAL</w:t>
            </w:r>
          </w:p>
        </w:tc>
      </w:tr>
      <w:tr w:rsidR="002472BF" w:rsidRPr="002472BF" w14:paraId="3A8D60F5" w14:textId="77777777" w:rsidTr="00530F39">
        <w:trPr>
          <w:trHeight w:val="864"/>
        </w:trPr>
        <w:tc>
          <w:tcPr>
            <w:tcW w:w="1588" w:type="dxa"/>
            <w:hideMark/>
          </w:tcPr>
          <w:p w14:paraId="7EFE0370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FICHA I-28 - 161</w:t>
            </w:r>
          </w:p>
        </w:tc>
        <w:tc>
          <w:tcPr>
            <w:tcW w:w="2053" w:type="dxa"/>
            <w:hideMark/>
          </w:tcPr>
          <w:p w14:paraId="71D6DBB1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EDUCACIÓN INICIAL A LA PRIMERA INFANCIA</w:t>
            </w:r>
          </w:p>
        </w:tc>
        <w:tc>
          <w:tcPr>
            <w:tcW w:w="3599" w:type="dxa"/>
            <w:hideMark/>
          </w:tcPr>
          <w:p w14:paraId="5AB706D1" w14:textId="77777777" w:rsidR="002472BF" w:rsidRPr="002472BF" w:rsidRDefault="002472BF" w:rsidP="002472B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472BF">
              <w:rPr>
                <w:rFonts w:ascii="Calibri" w:eastAsia="Times New Roman" w:hAnsi="Calibri" w:cs="Calibri"/>
                <w:color w:val="000000"/>
                <w:lang w:eastAsia="es-CO"/>
              </w:rPr>
              <w:t>C-4602-1500-6-704020-4102001-02-161 C-4602-1500-9-704020-4602020-02-161 C-4602-1500-9-704080-4602020-02-161</w:t>
            </w:r>
          </w:p>
        </w:tc>
      </w:tr>
    </w:tbl>
    <w:p w14:paraId="30931EB1" w14:textId="39B33D7E" w:rsidR="002472BF" w:rsidRDefault="00530F39" w:rsidP="00530F39">
      <w:pPr>
        <w:jc w:val="both"/>
        <w:rPr>
          <w:rFonts w:ascii="Verdana" w:hAnsi="Verdana"/>
          <w:sz w:val="14"/>
          <w:szCs w:val="14"/>
        </w:rPr>
      </w:pPr>
      <w:r w:rsidRPr="00530F39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Dirección de Primera Infancia a la Subdirección de Programación.</w:t>
      </w:r>
    </w:p>
    <w:p w14:paraId="672C4BED" w14:textId="3F69E166" w:rsidR="00530F39" w:rsidRPr="00530F39" w:rsidRDefault="00530F39" w:rsidP="00530F39">
      <w:pPr>
        <w:jc w:val="both"/>
        <w:rPr>
          <w:rFonts w:ascii="Verdana" w:hAnsi="Verdana"/>
        </w:rPr>
      </w:pPr>
      <w:r w:rsidRPr="00530F39">
        <w:rPr>
          <w:rFonts w:ascii="Verdana" w:hAnsi="Verdana"/>
        </w:rPr>
        <w:t>Que de conformidad con lo dispuesto en el artículo 31 del Decreto 987 de 2012,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modificado por el artículo 3 del Decreto 879 de 2020, corresponde a la Dirección de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Infancia del ICBF, “(…) Definir los esquemas de operación de los servicios de la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Dirección de Infancia orientados a garantizar la calidad, eficiencia y eficacia en el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marco de la atención (...)”. De otra parte, de conformidad con el artículo 33 del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Decreto 987 de 2012, modificado por el artículo 5 del Decreto 879 de 2020,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corresponde a la Dirección de Adolescencia y Juventud “Ejecutar acciones para el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reconocimiento y la promoción de los derechos de los adolescentes y jóvenes como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protagonistas del desarrollo del Estado, desde el ejercicio de la diferencia, la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autonomía, fomentando su inclusión en los ámbitos sociales, económicos, culturales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y políticos (...)”.</w:t>
      </w:r>
    </w:p>
    <w:p w14:paraId="577DD2A3" w14:textId="707860DC" w:rsidR="00530F39" w:rsidRPr="00530F39" w:rsidRDefault="00530F39" w:rsidP="00530F39">
      <w:pPr>
        <w:jc w:val="both"/>
        <w:rPr>
          <w:rFonts w:ascii="Verdana" w:hAnsi="Verdana"/>
        </w:rPr>
      </w:pPr>
      <w:r w:rsidRPr="00530F39">
        <w:rPr>
          <w:rFonts w:ascii="Verdana" w:hAnsi="Verdana"/>
        </w:rPr>
        <w:t>Que con el propósito de fortalecer la atención para los grupos focalizados (de niñas y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niños de 6 a 13 y adolescentes de 14 a 17 años) y optimizar la gestión del gasto, se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reformuló la oferta para los programas y servicios que presta el ICBF a través de las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Direcciones de Infancia y Adolescencia, por lo cual, se requiere modificar el objeto y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el clasificador de gasto en la ficha denominada “I -23-152 PROMOCIÓN Y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PREVENCIÓN PARA EL DESARROLLO INTEGRAL DE NIÑAS Y NIÑOS”.</w:t>
      </w:r>
    </w:p>
    <w:p w14:paraId="11CA38EF" w14:textId="65EC86A9" w:rsidR="00530F39" w:rsidRPr="00530F39" w:rsidRDefault="00530F39" w:rsidP="00530F39">
      <w:pPr>
        <w:jc w:val="both"/>
        <w:rPr>
          <w:rFonts w:ascii="Verdana" w:hAnsi="Verdana"/>
        </w:rPr>
      </w:pPr>
      <w:r w:rsidRPr="00530F39">
        <w:rPr>
          <w:rFonts w:ascii="Verdana" w:hAnsi="Verdana"/>
        </w:rPr>
        <w:t>Qué, asimismo, con el fin de fortalecer la atención para los grupos focalizados (niñas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y niños de 6 a 13 y adolescentes de 14 a 17 años) y optimizar la gestión del gasto,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se reformuló la oferta para los programas y servicios que presta el ICBF a través de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las Direcciones de Infancia y Adolescencia, por lo cual, se requiere modificar el objeto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y sustituir el código SIM del servicio “ATRAPASUEÑOS: EXPERIENCIAS E INICIATIVAS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COMUNITARIAS” de la ficha denominada “ I- 24- 153 APOYO PARA EL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DESARROLLO DE LOS PROYECTOS DE VIDA PARA ADOLESCENTES Y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JÓVENES”.</w:t>
      </w:r>
    </w:p>
    <w:p w14:paraId="2C4ADB06" w14:textId="79CEA071" w:rsidR="00530F39" w:rsidRDefault="00530F39" w:rsidP="00530F39">
      <w:pPr>
        <w:jc w:val="both"/>
        <w:rPr>
          <w:rFonts w:ascii="Verdana" w:hAnsi="Verdana"/>
        </w:rPr>
      </w:pPr>
      <w:r w:rsidRPr="00530F39">
        <w:rPr>
          <w:rFonts w:ascii="Verdana" w:hAnsi="Verdana"/>
        </w:rPr>
        <w:t>Que, en atención a lo anterior, mediante memorando con radicado No.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202417000000129903 del 4 de octubre de 2024, las Directoras de Infancia y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Adolescencia y Juventud solicitaron a la Dirección de Planeación y Control de Gestión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la modificación de la fichas denominadas “I-23-152 PROMOCIÓN Y PREVENCIÓN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PARA EL DESARROLLO INTEGRAL DE NIÑAS Y NIÑOS” y, “Ficha I- 24-153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APOYO PARA EL DESARROLLO DE LOS PROYECTOS DE VIDA PARA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lastRenderedPageBreak/>
        <w:t>ADOLESCENTES Y JÓVENES” de los lineamientos de programación adoptados para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la vigencia fiscal 2024.</w:t>
      </w:r>
    </w:p>
    <w:tbl>
      <w:tblPr>
        <w:tblStyle w:val="Tablaconcuadrcula"/>
        <w:tblW w:w="7240" w:type="dxa"/>
        <w:tblLook w:val="04A0" w:firstRow="1" w:lastRow="0" w:firstColumn="1" w:lastColumn="0" w:noHBand="0" w:noVBand="1"/>
      </w:tblPr>
      <w:tblGrid>
        <w:gridCol w:w="1588"/>
        <w:gridCol w:w="2068"/>
        <w:gridCol w:w="3584"/>
      </w:tblGrid>
      <w:tr w:rsidR="00530F39" w:rsidRPr="00530F39" w14:paraId="0C098D9A" w14:textId="77777777" w:rsidTr="00530F39">
        <w:trPr>
          <w:trHeight w:val="864"/>
        </w:trPr>
        <w:tc>
          <w:tcPr>
            <w:tcW w:w="1588" w:type="dxa"/>
            <w:hideMark/>
          </w:tcPr>
          <w:p w14:paraId="2AD66649" w14:textId="77777777" w:rsidR="00530F39" w:rsidRPr="00530F39" w:rsidRDefault="00530F39" w:rsidP="00530F3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0F39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2068" w:type="dxa"/>
            <w:hideMark/>
          </w:tcPr>
          <w:p w14:paraId="7E1EC8FF" w14:textId="77777777" w:rsidR="00530F39" w:rsidRPr="00530F39" w:rsidRDefault="00530F39" w:rsidP="00530F3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0F39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3584" w:type="dxa"/>
            <w:hideMark/>
          </w:tcPr>
          <w:p w14:paraId="7E11CD9A" w14:textId="77777777" w:rsidR="00530F39" w:rsidRPr="00530F39" w:rsidRDefault="00530F39" w:rsidP="00530F3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0F39">
              <w:rPr>
                <w:rFonts w:ascii="Calibri" w:eastAsia="Times New Roman" w:hAnsi="Calibri" w:cs="Calibri"/>
                <w:color w:val="000000"/>
                <w:lang w:eastAsia="es-CO"/>
              </w:rPr>
              <w:t>RUBRO PRESUPUESTAL</w:t>
            </w:r>
          </w:p>
        </w:tc>
      </w:tr>
      <w:tr w:rsidR="00530F39" w:rsidRPr="00530F39" w14:paraId="3EBC3137" w14:textId="77777777" w:rsidTr="00530F39">
        <w:trPr>
          <w:trHeight w:val="1440"/>
        </w:trPr>
        <w:tc>
          <w:tcPr>
            <w:tcW w:w="1588" w:type="dxa"/>
            <w:hideMark/>
          </w:tcPr>
          <w:p w14:paraId="6589FBC6" w14:textId="77777777" w:rsidR="00530F39" w:rsidRPr="00530F39" w:rsidRDefault="00530F39" w:rsidP="00530F3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0F39">
              <w:rPr>
                <w:rFonts w:ascii="Calibri" w:eastAsia="Times New Roman" w:hAnsi="Calibri" w:cs="Calibri"/>
                <w:color w:val="000000"/>
                <w:lang w:eastAsia="es-CO"/>
              </w:rPr>
              <w:t>FICHA I-23 - 152</w:t>
            </w:r>
          </w:p>
        </w:tc>
        <w:tc>
          <w:tcPr>
            <w:tcW w:w="2068" w:type="dxa"/>
            <w:hideMark/>
          </w:tcPr>
          <w:p w14:paraId="798CC8EC" w14:textId="77777777" w:rsidR="00530F39" w:rsidRPr="00530F39" w:rsidRDefault="00530F39" w:rsidP="00530F3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0F39">
              <w:rPr>
                <w:rFonts w:ascii="Calibri" w:eastAsia="Times New Roman" w:hAnsi="Calibri" w:cs="Calibri"/>
                <w:color w:val="000000"/>
                <w:lang w:eastAsia="es-CO"/>
              </w:rPr>
              <w:t>PROMOCIÓN Y PREVENCIÓN PARA EL DESARROLLO INTEGRAL DE NIÑAS Y NIÑOS</w:t>
            </w:r>
          </w:p>
        </w:tc>
        <w:tc>
          <w:tcPr>
            <w:tcW w:w="3584" w:type="dxa"/>
            <w:hideMark/>
          </w:tcPr>
          <w:p w14:paraId="2904F874" w14:textId="77777777" w:rsidR="00530F39" w:rsidRPr="00530F39" w:rsidRDefault="00530F39" w:rsidP="00530F3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0F39">
              <w:rPr>
                <w:rFonts w:ascii="Calibri" w:eastAsia="Times New Roman" w:hAnsi="Calibri" w:cs="Calibri"/>
                <w:color w:val="000000"/>
                <w:lang w:eastAsia="es-CO"/>
              </w:rPr>
              <w:t>C-4602-1500-9-704020-4602021-02-152</w:t>
            </w:r>
          </w:p>
        </w:tc>
      </w:tr>
      <w:tr w:rsidR="00530F39" w:rsidRPr="00530F39" w14:paraId="1F388067" w14:textId="77777777" w:rsidTr="00530F39">
        <w:trPr>
          <w:trHeight w:val="1440"/>
        </w:trPr>
        <w:tc>
          <w:tcPr>
            <w:tcW w:w="1588" w:type="dxa"/>
            <w:hideMark/>
          </w:tcPr>
          <w:p w14:paraId="54B8D1DD" w14:textId="77777777" w:rsidR="00530F39" w:rsidRPr="00530F39" w:rsidRDefault="00530F39" w:rsidP="00530F3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0F39">
              <w:rPr>
                <w:rFonts w:ascii="Calibri" w:eastAsia="Times New Roman" w:hAnsi="Calibri" w:cs="Calibri"/>
                <w:color w:val="000000"/>
                <w:lang w:eastAsia="es-CO"/>
              </w:rPr>
              <w:t>FICHA I-24 – 153</w:t>
            </w:r>
          </w:p>
        </w:tc>
        <w:tc>
          <w:tcPr>
            <w:tcW w:w="2068" w:type="dxa"/>
            <w:hideMark/>
          </w:tcPr>
          <w:p w14:paraId="5157DEAE" w14:textId="77777777" w:rsidR="00530F39" w:rsidRPr="00530F39" w:rsidRDefault="00530F39" w:rsidP="00530F3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0F39">
              <w:rPr>
                <w:rFonts w:ascii="Calibri" w:eastAsia="Times New Roman" w:hAnsi="Calibri" w:cs="Calibri"/>
                <w:color w:val="000000"/>
                <w:lang w:eastAsia="es-CO"/>
              </w:rPr>
              <w:t>APOYO PARA EL DESARROLLO DE LOS PROYECTOS DE VIDA PARA ADOLESCENTES Y JÓVENES</w:t>
            </w:r>
          </w:p>
        </w:tc>
        <w:tc>
          <w:tcPr>
            <w:tcW w:w="3584" w:type="dxa"/>
            <w:hideMark/>
          </w:tcPr>
          <w:p w14:paraId="3306996C" w14:textId="77777777" w:rsidR="00530F39" w:rsidRPr="00530F39" w:rsidRDefault="00530F39" w:rsidP="00530F3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530F39">
              <w:rPr>
                <w:rFonts w:ascii="Calibri" w:eastAsia="Times New Roman" w:hAnsi="Calibri" w:cs="Calibri"/>
                <w:color w:val="000000"/>
                <w:lang w:eastAsia="es-CO"/>
              </w:rPr>
              <w:t>C-4602-1500-9-704020-4602021-02-153</w:t>
            </w:r>
          </w:p>
        </w:tc>
      </w:tr>
    </w:tbl>
    <w:p w14:paraId="06EE104E" w14:textId="70B5748A" w:rsidR="00530F39" w:rsidRDefault="00530F39" w:rsidP="00530F39">
      <w:pPr>
        <w:jc w:val="both"/>
        <w:rPr>
          <w:rFonts w:ascii="Verdana" w:hAnsi="Verdana"/>
          <w:sz w:val="14"/>
          <w:szCs w:val="14"/>
        </w:rPr>
      </w:pPr>
      <w:r w:rsidRPr="00530F39">
        <w:rPr>
          <w:rFonts w:ascii="Verdana" w:hAnsi="Verdana"/>
          <w:sz w:val="14"/>
          <w:szCs w:val="14"/>
        </w:rPr>
        <w:t>Fuente: Elaboración propia Dirección de Planeación y Control de Gestión - De conformidad con la solicitud de la Dirección de</w:t>
      </w:r>
      <w:r>
        <w:rPr>
          <w:rFonts w:ascii="Verdana" w:hAnsi="Verdana"/>
          <w:sz w:val="14"/>
          <w:szCs w:val="14"/>
        </w:rPr>
        <w:t xml:space="preserve"> </w:t>
      </w:r>
      <w:r w:rsidRPr="00530F39">
        <w:rPr>
          <w:rFonts w:ascii="Verdana" w:hAnsi="Verdana"/>
          <w:sz w:val="14"/>
          <w:szCs w:val="14"/>
        </w:rPr>
        <w:t>Infancia y la Dirección de Adolescencia y Juventud a la Subdirección de Programación.</w:t>
      </w:r>
    </w:p>
    <w:p w14:paraId="5D596BA2" w14:textId="77777777" w:rsidR="00530F39" w:rsidRDefault="00530F39" w:rsidP="00530F39">
      <w:pPr>
        <w:jc w:val="both"/>
        <w:rPr>
          <w:rFonts w:ascii="Verdana" w:hAnsi="Verdana"/>
        </w:rPr>
      </w:pPr>
      <w:r w:rsidRPr="00530F39">
        <w:rPr>
          <w:rFonts w:ascii="Verdana" w:hAnsi="Verdana"/>
        </w:rPr>
        <w:t>Que en el marco de las funciones y competencias conferidas por el artículo 19 del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Decreto 987 de 2012, la Subdirección de Programación de la DPCG realizó el análisis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de viabilidad de las solicitudes y emitió concepto favorable para la modificación de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los Lineamientos de Programación y Ejecución de Metas Sociales y Financieras para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la vigencia 2024, en el sentido de reemplazar en su totalidad las 2 fichas de</w:t>
      </w:r>
      <w:r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funcionamiento y las 3 fichas de inversión, relacionadas anteriormente.</w:t>
      </w:r>
      <w:r>
        <w:rPr>
          <w:rFonts w:ascii="Verdana" w:hAnsi="Verdana"/>
        </w:rPr>
        <w:t xml:space="preserve"> </w:t>
      </w:r>
    </w:p>
    <w:p w14:paraId="7C44BD94" w14:textId="4A82FB45" w:rsidR="00530F39" w:rsidRDefault="00530F39" w:rsidP="00530F39">
      <w:pPr>
        <w:jc w:val="both"/>
        <w:rPr>
          <w:rFonts w:ascii="Verdana" w:hAnsi="Verdana"/>
        </w:rPr>
      </w:pPr>
      <w:r w:rsidRPr="00530F39">
        <w:rPr>
          <w:rFonts w:ascii="Verdana" w:hAnsi="Verdana"/>
        </w:rPr>
        <w:t>En mérito de lo expuesto,</w:t>
      </w:r>
    </w:p>
    <w:p w14:paraId="48614006" w14:textId="77777777" w:rsidR="00530F39" w:rsidRPr="00530F39" w:rsidRDefault="00530F39" w:rsidP="00530F39">
      <w:pPr>
        <w:jc w:val="center"/>
        <w:rPr>
          <w:rFonts w:ascii="Verdana" w:hAnsi="Verdana"/>
          <w:b/>
          <w:bCs/>
        </w:rPr>
      </w:pPr>
      <w:r w:rsidRPr="00530F39">
        <w:rPr>
          <w:rFonts w:ascii="Verdana" w:hAnsi="Verdana"/>
          <w:b/>
          <w:bCs/>
        </w:rPr>
        <w:t>RESUELVE:</w:t>
      </w:r>
    </w:p>
    <w:p w14:paraId="1DEE629B" w14:textId="40EB659D" w:rsidR="00530F39" w:rsidRDefault="00530F39" w:rsidP="00530F39">
      <w:pPr>
        <w:jc w:val="both"/>
        <w:rPr>
          <w:rFonts w:ascii="Verdana" w:hAnsi="Verdana"/>
        </w:rPr>
      </w:pPr>
      <w:r w:rsidRPr="00BB675F">
        <w:rPr>
          <w:rFonts w:ascii="Verdana" w:hAnsi="Verdana"/>
          <w:b/>
          <w:bCs/>
        </w:rPr>
        <w:t xml:space="preserve">ARTÍCULO </w:t>
      </w:r>
      <w:r w:rsidR="00BB675F" w:rsidRPr="00BB675F">
        <w:rPr>
          <w:rFonts w:ascii="Verdana" w:hAnsi="Verdana"/>
          <w:b/>
          <w:bCs/>
        </w:rPr>
        <w:t>1o</w:t>
      </w:r>
      <w:r w:rsidRPr="00BB675F">
        <w:rPr>
          <w:rFonts w:ascii="Verdana" w:hAnsi="Verdana"/>
          <w:b/>
          <w:bCs/>
        </w:rPr>
        <w:t xml:space="preserve">: MODIFICAR </w:t>
      </w:r>
      <w:r w:rsidRPr="00530F39">
        <w:rPr>
          <w:rFonts w:ascii="Verdana" w:hAnsi="Verdana"/>
        </w:rPr>
        <w:t>parcialmente el artículo 1 de la Resolución 0130</w:t>
      </w:r>
      <w:r w:rsidR="00BB675F"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del 19 de enero de 2024 modificada por la Resolución 1862 del 26 de abril de 2024 y</w:t>
      </w:r>
      <w:r w:rsidR="00BB675F"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la Resolución 3988 del 30 de agosto de 2024, en el sentido de reemplazar dos fichas</w:t>
      </w:r>
      <w:r w:rsidR="00BB675F"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y sus anexos, correspondientes a funcionamiento, de las 79 fichas establecidas</w:t>
      </w:r>
      <w:r w:rsidR="00BB675F"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por dependencia de gasto que componen los Lineamientos de Programación y</w:t>
      </w:r>
      <w:r w:rsidR="00BB675F">
        <w:rPr>
          <w:rFonts w:ascii="Verdana" w:hAnsi="Verdana"/>
        </w:rPr>
        <w:t xml:space="preserve"> </w:t>
      </w:r>
      <w:r w:rsidRPr="00530F39">
        <w:rPr>
          <w:rFonts w:ascii="Verdana" w:hAnsi="Verdana"/>
        </w:rPr>
        <w:t>Ejecución de Metas Sociales y Financieras adoptados para la vigencia 2024, así:</w:t>
      </w:r>
    </w:p>
    <w:tbl>
      <w:tblPr>
        <w:tblStyle w:val="Tablaconcuadrcula"/>
        <w:tblW w:w="8480" w:type="dxa"/>
        <w:tblLook w:val="04A0" w:firstRow="1" w:lastRow="0" w:firstColumn="1" w:lastColumn="0" w:noHBand="0" w:noVBand="1"/>
      </w:tblPr>
      <w:tblGrid>
        <w:gridCol w:w="1171"/>
        <w:gridCol w:w="2083"/>
        <w:gridCol w:w="3636"/>
        <w:gridCol w:w="1590"/>
      </w:tblGrid>
      <w:tr w:rsidR="00BB675F" w:rsidRPr="00BB675F" w14:paraId="02E1B2C8" w14:textId="77777777" w:rsidTr="00BB675F">
        <w:trPr>
          <w:trHeight w:val="864"/>
        </w:trPr>
        <w:tc>
          <w:tcPr>
            <w:tcW w:w="1171" w:type="dxa"/>
            <w:hideMark/>
          </w:tcPr>
          <w:p w14:paraId="0024E1C9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No.</w:t>
            </w:r>
          </w:p>
        </w:tc>
        <w:tc>
          <w:tcPr>
            <w:tcW w:w="2083" w:type="dxa"/>
            <w:hideMark/>
          </w:tcPr>
          <w:p w14:paraId="21F68D79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3636" w:type="dxa"/>
            <w:hideMark/>
          </w:tcPr>
          <w:p w14:paraId="0A9E304E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1590" w:type="dxa"/>
            <w:hideMark/>
          </w:tcPr>
          <w:p w14:paraId="71AFDDED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RUBRO PRESUPUESTAL</w:t>
            </w:r>
          </w:p>
        </w:tc>
      </w:tr>
      <w:tr w:rsidR="00BB675F" w:rsidRPr="00BB675F" w14:paraId="1A30A008" w14:textId="77777777" w:rsidTr="00BB675F">
        <w:trPr>
          <w:trHeight w:val="864"/>
        </w:trPr>
        <w:tc>
          <w:tcPr>
            <w:tcW w:w="1171" w:type="dxa"/>
            <w:hideMark/>
          </w:tcPr>
          <w:p w14:paraId="27944281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1.</w:t>
            </w:r>
          </w:p>
        </w:tc>
        <w:tc>
          <w:tcPr>
            <w:tcW w:w="2083" w:type="dxa"/>
            <w:vMerge w:val="restart"/>
            <w:hideMark/>
          </w:tcPr>
          <w:p w14:paraId="7DC809E8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FICHA-F-02</w:t>
            </w:r>
          </w:p>
        </w:tc>
        <w:tc>
          <w:tcPr>
            <w:tcW w:w="3636" w:type="dxa"/>
            <w:vMerge w:val="restart"/>
            <w:hideMark/>
          </w:tcPr>
          <w:p w14:paraId="7E30FF37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ADQUISICIÓN DE BIENES Y SERVICIOS</w:t>
            </w:r>
          </w:p>
        </w:tc>
        <w:tc>
          <w:tcPr>
            <w:tcW w:w="1590" w:type="dxa"/>
            <w:hideMark/>
          </w:tcPr>
          <w:p w14:paraId="38BBDD96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A-02-02-02-008-003-09-303</w:t>
            </w:r>
          </w:p>
        </w:tc>
      </w:tr>
      <w:tr w:rsidR="00BB675F" w:rsidRPr="00BB675F" w14:paraId="030F7168" w14:textId="77777777" w:rsidTr="00BB675F">
        <w:trPr>
          <w:trHeight w:val="864"/>
        </w:trPr>
        <w:tc>
          <w:tcPr>
            <w:tcW w:w="1171" w:type="dxa"/>
            <w:hideMark/>
          </w:tcPr>
          <w:p w14:paraId="567812E5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lastRenderedPageBreak/>
              <w:t>2.</w:t>
            </w:r>
          </w:p>
        </w:tc>
        <w:tc>
          <w:tcPr>
            <w:tcW w:w="2083" w:type="dxa"/>
            <w:vMerge/>
            <w:hideMark/>
          </w:tcPr>
          <w:p w14:paraId="5779B9AD" w14:textId="77777777" w:rsidR="00BB675F" w:rsidRPr="00BB675F" w:rsidRDefault="00BB675F" w:rsidP="00BB675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3636" w:type="dxa"/>
            <w:vMerge/>
            <w:hideMark/>
          </w:tcPr>
          <w:p w14:paraId="73D4FD8F" w14:textId="77777777" w:rsidR="00BB675F" w:rsidRPr="00BB675F" w:rsidRDefault="00BB675F" w:rsidP="00BB675F">
            <w:pPr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590" w:type="dxa"/>
            <w:hideMark/>
          </w:tcPr>
          <w:p w14:paraId="4D103D60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A-02-02-02-009-003-301</w:t>
            </w:r>
          </w:p>
        </w:tc>
      </w:tr>
      <w:tr w:rsidR="00BB675F" w:rsidRPr="00BB675F" w14:paraId="708E54AA" w14:textId="77777777" w:rsidTr="00BB675F">
        <w:trPr>
          <w:trHeight w:val="576"/>
        </w:trPr>
        <w:tc>
          <w:tcPr>
            <w:tcW w:w="1171" w:type="dxa"/>
            <w:hideMark/>
          </w:tcPr>
          <w:p w14:paraId="027E5AFB" w14:textId="77777777" w:rsidR="00BB675F" w:rsidRPr="00BB675F" w:rsidRDefault="00BB675F" w:rsidP="00BB675F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BB675F">
              <w:rPr>
                <w:rFonts w:ascii="Verdana" w:eastAsia="Times New Roman" w:hAnsi="Verdana" w:cs="Calibri"/>
                <w:color w:val="000000"/>
                <w:lang w:eastAsia="es-CO"/>
              </w:rPr>
              <w:t>3.</w:t>
            </w:r>
          </w:p>
        </w:tc>
        <w:tc>
          <w:tcPr>
            <w:tcW w:w="2083" w:type="dxa"/>
            <w:hideMark/>
          </w:tcPr>
          <w:p w14:paraId="44750B81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FICHA F-05</w:t>
            </w:r>
          </w:p>
        </w:tc>
        <w:tc>
          <w:tcPr>
            <w:tcW w:w="3636" w:type="dxa"/>
            <w:hideMark/>
          </w:tcPr>
          <w:p w14:paraId="594726CE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GASTOS POR TRIBUTOS, MULTAS, SANCIONES E INTERESES DE MORA</w:t>
            </w:r>
          </w:p>
        </w:tc>
        <w:tc>
          <w:tcPr>
            <w:tcW w:w="1590" w:type="dxa"/>
            <w:hideMark/>
          </w:tcPr>
          <w:p w14:paraId="19A881F5" w14:textId="77777777" w:rsidR="00BB675F" w:rsidRPr="00BB675F" w:rsidRDefault="00BB675F" w:rsidP="00BB675F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B675F">
              <w:rPr>
                <w:rFonts w:ascii="Calibri" w:eastAsia="Times New Roman" w:hAnsi="Calibri" w:cs="Calibri"/>
                <w:color w:val="000000"/>
                <w:lang w:eastAsia="es-CO"/>
              </w:rPr>
              <w:t>A-08-05-01-003-303</w:t>
            </w:r>
          </w:p>
        </w:tc>
      </w:tr>
    </w:tbl>
    <w:p w14:paraId="21A6060A" w14:textId="16E759F7" w:rsidR="00BB675F" w:rsidRDefault="00BB675F" w:rsidP="00530F39">
      <w:pPr>
        <w:jc w:val="both"/>
        <w:rPr>
          <w:rFonts w:ascii="Verdana" w:hAnsi="Verdana"/>
          <w:sz w:val="14"/>
          <w:szCs w:val="14"/>
        </w:rPr>
      </w:pPr>
      <w:r w:rsidRPr="00BB675F">
        <w:rPr>
          <w:rFonts w:ascii="Verdana" w:hAnsi="Verdana"/>
          <w:sz w:val="14"/>
          <w:szCs w:val="14"/>
        </w:rPr>
        <w:t>Fuente: Elaboración propia Dirección de Planeación y Control de Gestión - Subdirección de Programación.</w:t>
      </w:r>
    </w:p>
    <w:p w14:paraId="447319FE" w14:textId="4E4843E9" w:rsidR="00BB675F" w:rsidRDefault="00BB675F" w:rsidP="00BB675F">
      <w:pPr>
        <w:jc w:val="both"/>
        <w:rPr>
          <w:rFonts w:ascii="Verdana" w:hAnsi="Verdana"/>
        </w:rPr>
      </w:pPr>
      <w:r w:rsidRPr="00BB675F">
        <w:rPr>
          <w:rFonts w:ascii="Verdana" w:hAnsi="Verdana"/>
          <w:b/>
          <w:bCs/>
        </w:rPr>
        <w:t>ARTÍCULO 2o: MODIFICAR</w:t>
      </w:r>
      <w:r w:rsidRPr="00BB675F">
        <w:rPr>
          <w:rFonts w:ascii="Verdana" w:hAnsi="Verdana"/>
        </w:rPr>
        <w:t xml:space="preserve"> parcialmente el artículo 1 de la Resolución</w:t>
      </w:r>
      <w:r>
        <w:rPr>
          <w:rFonts w:ascii="Verdana" w:hAnsi="Verdana"/>
        </w:rPr>
        <w:t xml:space="preserve"> </w:t>
      </w:r>
      <w:r w:rsidRPr="00BB675F">
        <w:rPr>
          <w:rFonts w:ascii="Verdana" w:hAnsi="Verdana"/>
        </w:rPr>
        <w:t>0130 del 19 de enero de 2024 modificada por la Resolución 1862 del 26 de abril de</w:t>
      </w:r>
      <w:r>
        <w:rPr>
          <w:rFonts w:ascii="Verdana" w:hAnsi="Verdana"/>
        </w:rPr>
        <w:t xml:space="preserve"> </w:t>
      </w:r>
      <w:r w:rsidRPr="00BB675F">
        <w:rPr>
          <w:rFonts w:ascii="Verdana" w:hAnsi="Verdana"/>
        </w:rPr>
        <w:t>2024 y la Resolución 3988 del 30 de agosto de 2024, en el sentido de reemplazar</w:t>
      </w:r>
      <w:r>
        <w:rPr>
          <w:rFonts w:ascii="Verdana" w:hAnsi="Verdana"/>
        </w:rPr>
        <w:t xml:space="preserve"> </w:t>
      </w:r>
      <w:r w:rsidRPr="00BB675F">
        <w:rPr>
          <w:rFonts w:ascii="Verdana" w:hAnsi="Verdana"/>
        </w:rPr>
        <w:t>tres fichas y sus anexos, correspondientes a inversión, de las 79 fichas</w:t>
      </w:r>
      <w:r>
        <w:rPr>
          <w:rFonts w:ascii="Verdana" w:hAnsi="Verdana"/>
        </w:rPr>
        <w:t xml:space="preserve"> </w:t>
      </w:r>
      <w:r w:rsidRPr="00BB675F">
        <w:rPr>
          <w:rFonts w:ascii="Verdana" w:hAnsi="Verdana"/>
        </w:rPr>
        <w:t>establecidas por dependencia de gasto que componen los Lineamientos de</w:t>
      </w:r>
      <w:r>
        <w:rPr>
          <w:rFonts w:ascii="Verdana" w:hAnsi="Verdana"/>
        </w:rPr>
        <w:t xml:space="preserve"> </w:t>
      </w:r>
      <w:r w:rsidRPr="00BB675F">
        <w:rPr>
          <w:rFonts w:ascii="Verdana" w:hAnsi="Verdana"/>
        </w:rPr>
        <w:t>Programación y Ejecución de Metas Sociales y Financieras adoptados para la vigencia</w:t>
      </w:r>
      <w:r>
        <w:rPr>
          <w:rFonts w:ascii="Verdana" w:hAnsi="Verdana"/>
        </w:rPr>
        <w:t xml:space="preserve"> </w:t>
      </w:r>
      <w:r w:rsidRPr="00BB675F">
        <w:rPr>
          <w:rFonts w:ascii="Verdana" w:hAnsi="Verdana"/>
        </w:rPr>
        <w:t>2024, así:</w:t>
      </w:r>
    </w:p>
    <w:tbl>
      <w:tblPr>
        <w:tblStyle w:val="Tablaconcuadrcula"/>
        <w:tblW w:w="8480" w:type="dxa"/>
        <w:tblLook w:val="04A0" w:firstRow="1" w:lastRow="0" w:firstColumn="1" w:lastColumn="0" w:noHBand="0" w:noVBand="1"/>
      </w:tblPr>
      <w:tblGrid>
        <w:gridCol w:w="1167"/>
        <w:gridCol w:w="2081"/>
        <w:gridCol w:w="3642"/>
        <w:gridCol w:w="1590"/>
      </w:tblGrid>
      <w:tr w:rsidR="000454A9" w:rsidRPr="000454A9" w14:paraId="7E16BE67" w14:textId="77777777" w:rsidTr="000454A9">
        <w:trPr>
          <w:trHeight w:val="864"/>
        </w:trPr>
        <w:tc>
          <w:tcPr>
            <w:tcW w:w="1167" w:type="dxa"/>
            <w:hideMark/>
          </w:tcPr>
          <w:p w14:paraId="0EFA9F6F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No.</w:t>
            </w:r>
          </w:p>
        </w:tc>
        <w:tc>
          <w:tcPr>
            <w:tcW w:w="2081" w:type="dxa"/>
            <w:hideMark/>
          </w:tcPr>
          <w:p w14:paraId="3FC31E45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FICHA DE LINEAMIENTOS</w:t>
            </w:r>
          </w:p>
        </w:tc>
        <w:tc>
          <w:tcPr>
            <w:tcW w:w="3642" w:type="dxa"/>
            <w:hideMark/>
          </w:tcPr>
          <w:p w14:paraId="3B6D18B4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DESCRIPCIÓN</w:t>
            </w:r>
          </w:p>
        </w:tc>
        <w:tc>
          <w:tcPr>
            <w:tcW w:w="1590" w:type="dxa"/>
            <w:hideMark/>
          </w:tcPr>
          <w:p w14:paraId="635990D9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RUBRO PRESUPUESTAL</w:t>
            </w:r>
          </w:p>
        </w:tc>
      </w:tr>
      <w:tr w:rsidR="000454A9" w:rsidRPr="000454A9" w14:paraId="096CDC98" w14:textId="77777777" w:rsidTr="000454A9">
        <w:trPr>
          <w:trHeight w:val="3456"/>
        </w:trPr>
        <w:tc>
          <w:tcPr>
            <w:tcW w:w="1167" w:type="dxa"/>
            <w:hideMark/>
          </w:tcPr>
          <w:p w14:paraId="499372FF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1.</w:t>
            </w:r>
          </w:p>
        </w:tc>
        <w:tc>
          <w:tcPr>
            <w:tcW w:w="2081" w:type="dxa"/>
            <w:hideMark/>
          </w:tcPr>
          <w:p w14:paraId="38AF8AF6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FICHA I-28 - 161</w:t>
            </w:r>
          </w:p>
        </w:tc>
        <w:tc>
          <w:tcPr>
            <w:tcW w:w="3642" w:type="dxa"/>
            <w:hideMark/>
          </w:tcPr>
          <w:p w14:paraId="4172CF8A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SERVICIO DE EDUCACIÓN INICIAL A LA PRIMERA INFANCIA</w:t>
            </w:r>
          </w:p>
        </w:tc>
        <w:tc>
          <w:tcPr>
            <w:tcW w:w="1590" w:type="dxa"/>
            <w:hideMark/>
          </w:tcPr>
          <w:p w14:paraId="6C90C89B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C-4602-1500-6-704020-4102001-02-161 C-4602-1500-9-704020-4602020-02-161 C-4602-1500-9-704080-4602020-02-161</w:t>
            </w:r>
          </w:p>
        </w:tc>
      </w:tr>
      <w:tr w:rsidR="000454A9" w:rsidRPr="000454A9" w14:paraId="6DFD36AC" w14:textId="77777777" w:rsidTr="000454A9">
        <w:trPr>
          <w:trHeight w:val="864"/>
        </w:trPr>
        <w:tc>
          <w:tcPr>
            <w:tcW w:w="1167" w:type="dxa"/>
            <w:hideMark/>
          </w:tcPr>
          <w:p w14:paraId="3057777B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2.</w:t>
            </w:r>
          </w:p>
        </w:tc>
        <w:tc>
          <w:tcPr>
            <w:tcW w:w="2081" w:type="dxa"/>
            <w:hideMark/>
          </w:tcPr>
          <w:p w14:paraId="268F6F5E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FICHA I 23 - 152</w:t>
            </w:r>
          </w:p>
        </w:tc>
        <w:tc>
          <w:tcPr>
            <w:tcW w:w="3642" w:type="dxa"/>
            <w:hideMark/>
          </w:tcPr>
          <w:p w14:paraId="67B04023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PROMOCION y PREVENCION PARA EL DESARROLLO INTEGRAL DE NIÑAS Y NIÑOS</w:t>
            </w:r>
          </w:p>
        </w:tc>
        <w:tc>
          <w:tcPr>
            <w:tcW w:w="1590" w:type="dxa"/>
            <w:hideMark/>
          </w:tcPr>
          <w:p w14:paraId="6F997A7E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C-4602-1500-9-704020-4602021-02-152</w:t>
            </w:r>
          </w:p>
        </w:tc>
      </w:tr>
      <w:tr w:rsidR="000454A9" w:rsidRPr="000454A9" w14:paraId="292B3BA8" w14:textId="77777777" w:rsidTr="000454A9">
        <w:trPr>
          <w:trHeight w:val="1152"/>
        </w:trPr>
        <w:tc>
          <w:tcPr>
            <w:tcW w:w="1167" w:type="dxa"/>
            <w:hideMark/>
          </w:tcPr>
          <w:p w14:paraId="26274AEA" w14:textId="77777777" w:rsidR="000454A9" w:rsidRPr="000454A9" w:rsidRDefault="000454A9" w:rsidP="000454A9">
            <w:pPr>
              <w:jc w:val="center"/>
              <w:rPr>
                <w:rFonts w:ascii="Verdana" w:eastAsia="Times New Roman" w:hAnsi="Verdana" w:cs="Calibri"/>
                <w:color w:val="000000"/>
                <w:lang w:eastAsia="es-CO"/>
              </w:rPr>
            </w:pPr>
            <w:r w:rsidRPr="000454A9">
              <w:rPr>
                <w:rFonts w:ascii="Verdana" w:eastAsia="Times New Roman" w:hAnsi="Verdana" w:cs="Calibri"/>
                <w:color w:val="000000"/>
                <w:lang w:eastAsia="es-CO"/>
              </w:rPr>
              <w:t>3.</w:t>
            </w:r>
          </w:p>
        </w:tc>
        <w:tc>
          <w:tcPr>
            <w:tcW w:w="2081" w:type="dxa"/>
            <w:hideMark/>
          </w:tcPr>
          <w:p w14:paraId="4C71B22C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FICHA I 24 - 153</w:t>
            </w:r>
          </w:p>
        </w:tc>
        <w:tc>
          <w:tcPr>
            <w:tcW w:w="3642" w:type="dxa"/>
            <w:hideMark/>
          </w:tcPr>
          <w:p w14:paraId="40CD208B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APOYO PARA EL DESARROLLO DE LOS PROYECTOS DE VIDA PARA ADOLESCENTES Y JÓVENES</w:t>
            </w:r>
          </w:p>
        </w:tc>
        <w:tc>
          <w:tcPr>
            <w:tcW w:w="1590" w:type="dxa"/>
            <w:hideMark/>
          </w:tcPr>
          <w:p w14:paraId="1866572E" w14:textId="77777777" w:rsidR="000454A9" w:rsidRPr="000454A9" w:rsidRDefault="000454A9" w:rsidP="000454A9">
            <w:pPr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0454A9">
              <w:rPr>
                <w:rFonts w:ascii="Calibri" w:eastAsia="Times New Roman" w:hAnsi="Calibri" w:cs="Calibri"/>
                <w:color w:val="000000"/>
                <w:lang w:eastAsia="es-CO"/>
              </w:rPr>
              <w:t>C-4602-1500-9-704020-4602021-02-153</w:t>
            </w:r>
          </w:p>
        </w:tc>
      </w:tr>
    </w:tbl>
    <w:p w14:paraId="45623209" w14:textId="7C5151F5" w:rsidR="00BB675F" w:rsidRDefault="000454A9" w:rsidP="00BB675F">
      <w:pPr>
        <w:jc w:val="both"/>
        <w:rPr>
          <w:rFonts w:ascii="Verdana" w:hAnsi="Verdana"/>
          <w:sz w:val="14"/>
          <w:szCs w:val="14"/>
        </w:rPr>
      </w:pPr>
      <w:r w:rsidRPr="000454A9">
        <w:rPr>
          <w:rFonts w:ascii="Verdana" w:hAnsi="Verdana"/>
          <w:sz w:val="14"/>
          <w:szCs w:val="14"/>
        </w:rPr>
        <w:t>Fuente: Elaboración propia Dirección de Planeación y Control de Gestión - Subdirección de Programación.</w:t>
      </w:r>
    </w:p>
    <w:p w14:paraId="56C230DF" w14:textId="6C556AE7" w:rsidR="000454A9" w:rsidRDefault="000454A9" w:rsidP="000454A9">
      <w:pPr>
        <w:jc w:val="both"/>
        <w:rPr>
          <w:rFonts w:ascii="Verdana" w:hAnsi="Verdana"/>
        </w:rPr>
      </w:pPr>
      <w:r w:rsidRPr="000454A9">
        <w:rPr>
          <w:rFonts w:ascii="Verdana" w:hAnsi="Verdana"/>
          <w:b/>
          <w:bCs/>
        </w:rPr>
        <w:t>ARTÍCULO 3o: COMUNÍQUESE</w:t>
      </w:r>
      <w:r w:rsidRPr="000454A9">
        <w:rPr>
          <w:rFonts w:ascii="Verdana" w:hAnsi="Verdana"/>
        </w:rPr>
        <w:t>, el presente acto administrativo a las</w:t>
      </w:r>
      <w:r>
        <w:rPr>
          <w:rFonts w:ascii="Verdana" w:hAnsi="Verdana"/>
        </w:rPr>
        <w:t xml:space="preserve"> </w:t>
      </w:r>
      <w:r w:rsidRPr="000454A9">
        <w:rPr>
          <w:rFonts w:ascii="Verdana" w:hAnsi="Verdana"/>
        </w:rPr>
        <w:t>dependencias involucradas a través de la Dirección de Planeación y Control de</w:t>
      </w:r>
      <w:r>
        <w:rPr>
          <w:rFonts w:ascii="Verdana" w:hAnsi="Verdana"/>
        </w:rPr>
        <w:t xml:space="preserve"> </w:t>
      </w:r>
      <w:r w:rsidRPr="000454A9">
        <w:rPr>
          <w:rFonts w:ascii="Verdana" w:hAnsi="Verdana"/>
        </w:rPr>
        <w:t>Gestión.</w:t>
      </w:r>
    </w:p>
    <w:p w14:paraId="23F2FEDB" w14:textId="2DDB0D01" w:rsidR="000454A9" w:rsidRDefault="000454A9" w:rsidP="000454A9">
      <w:pPr>
        <w:jc w:val="both"/>
        <w:rPr>
          <w:rFonts w:ascii="Verdana" w:hAnsi="Verdana"/>
        </w:rPr>
      </w:pPr>
      <w:r w:rsidRPr="000454A9">
        <w:rPr>
          <w:rFonts w:ascii="Verdana" w:hAnsi="Verdana"/>
          <w:b/>
          <w:bCs/>
        </w:rPr>
        <w:t>ARTÍCULO 4o: VIGENCIAS.</w:t>
      </w:r>
      <w:r w:rsidRPr="000454A9">
        <w:rPr>
          <w:rFonts w:ascii="Verdana" w:hAnsi="Verdana"/>
        </w:rPr>
        <w:t xml:space="preserve"> La presente Resolución rige a partir de la fecha</w:t>
      </w:r>
      <w:r>
        <w:rPr>
          <w:rFonts w:ascii="Verdana" w:hAnsi="Verdana"/>
        </w:rPr>
        <w:t xml:space="preserve"> </w:t>
      </w:r>
      <w:r w:rsidRPr="000454A9">
        <w:rPr>
          <w:rFonts w:ascii="Verdana" w:hAnsi="Verdana"/>
        </w:rPr>
        <w:t xml:space="preserve">de su expedición. Las demás disposiciones contenidas en las Resoluciones 0130, </w:t>
      </w:r>
      <w:r w:rsidRPr="000454A9">
        <w:rPr>
          <w:rFonts w:ascii="Verdana" w:hAnsi="Verdana"/>
        </w:rPr>
        <w:lastRenderedPageBreak/>
        <w:t>1862</w:t>
      </w:r>
      <w:r>
        <w:rPr>
          <w:rFonts w:ascii="Verdana" w:hAnsi="Verdana"/>
        </w:rPr>
        <w:t xml:space="preserve"> </w:t>
      </w:r>
      <w:r w:rsidRPr="000454A9">
        <w:rPr>
          <w:rFonts w:ascii="Verdana" w:hAnsi="Verdana"/>
        </w:rPr>
        <w:t>y 3988 de 2024 que no fueron objeto de la presente modificación, permanecen</w:t>
      </w:r>
      <w:r>
        <w:rPr>
          <w:rFonts w:ascii="Verdana" w:hAnsi="Verdana"/>
        </w:rPr>
        <w:t xml:space="preserve"> </w:t>
      </w:r>
      <w:r w:rsidRPr="000454A9">
        <w:rPr>
          <w:rFonts w:ascii="Verdana" w:hAnsi="Verdana"/>
        </w:rPr>
        <w:t>incólumes.</w:t>
      </w:r>
    </w:p>
    <w:p w14:paraId="18327EF8" w14:textId="6ADFF92E" w:rsidR="000454A9" w:rsidRPr="000454A9" w:rsidRDefault="000454A9" w:rsidP="000454A9">
      <w:pPr>
        <w:jc w:val="center"/>
        <w:rPr>
          <w:rFonts w:ascii="Verdana" w:hAnsi="Verdana"/>
          <w:b/>
          <w:bCs/>
        </w:rPr>
      </w:pPr>
      <w:r w:rsidRPr="000454A9">
        <w:rPr>
          <w:rFonts w:ascii="Verdana" w:hAnsi="Verdana"/>
          <w:b/>
          <w:bCs/>
        </w:rPr>
        <w:t xml:space="preserve">COMUNÍQUESE Y CÚMPLASE </w:t>
      </w:r>
    </w:p>
    <w:p w14:paraId="478E9E14" w14:textId="5169ADE3" w:rsidR="000454A9" w:rsidRDefault="000454A9" w:rsidP="000454A9">
      <w:pPr>
        <w:jc w:val="center"/>
        <w:rPr>
          <w:rFonts w:ascii="Verdana" w:hAnsi="Verdana"/>
        </w:rPr>
      </w:pPr>
      <w:r w:rsidRPr="000454A9">
        <w:rPr>
          <w:rFonts w:ascii="Verdana" w:hAnsi="Verdana"/>
        </w:rPr>
        <w:t>DADA EN BOGOTÁ D.C., A LOS 7 DÍAS DEL MES DE OCTUBRE DE 2024</w:t>
      </w:r>
    </w:p>
    <w:p w14:paraId="42DAE487" w14:textId="77777777" w:rsidR="007F5DB4" w:rsidRDefault="007F5DB4" w:rsidP="007F5DB4">
      <w:pPr>
        <w:jc w:val="center"/>
        <w:rPr>
          <w:rFonts w:ascii="Verdana" w:hAnsi="Verdana"/>
          <w:b/>
          <w:bCs/>
        </w:rPr>
      </w:pPr>
      <w:r w:rsidRPr="007F5DB4">
        <w:rPr>
          <w:rFonts w:ascii="Verdana" w:hAnsi="Verdana"/>
          <w:b/>
          <w:bCs/>
        </w:rPr>
        <w:t>ASTRID ELIANA CÁCERES CÁRDENAS</w:t>
      </w:r>
    </w:p>
    <w:p w14:paraId="5E40B654" w14:textId="52CAA2F8" w:rsidR="000454A9" w:rsidRPr="007F5DB4" w:rsidRDefault="007F5DB4" w:rsidP="007F5DB4">
      <w:pPr>
        <w:jc w:val="center"/>
        <w:rPr>
          <w:rFonts w:ascii="Verdana" w:hAnsi="Verdana"/>
          <w:b/>
          <w:bCs/>
        </w:rPr>
      </w:pPr>
      <w:r w:rsidRPr="007F5DB4">
        <w:rPr>
          <w:rFonts w:ascii="Verdana" w:hAnsi="Verdana"/>
        </w:rPr>
        <w:t>Directora General ICBF</w:t>
      </w:r>
    </w:p>
    <w:sectPr w:rsidR="000454A9" w:rsidRPr="007F5D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C5"/>
    <w:rsid w:val="000454A9"/>
    <w:rsid w:val="000B4793"/>
    <w:rsid w:val="002472BF"/>
    <w:rsid w:val="004461F9"/>
    <w:rsid w:val="00530F39"/>
    <w:rsid w:val="00710348"/>
    <w:rsid w:val="007F5DB4"/>
    <w:rsid w:val="008F526A"/>
    <w:rsid w:val="00923D5D"/>
    <w:rsid w:val="00BB675F"/>
    <w:rsid w:val="00E43633"/>
    <w:rsid w:val="00E956C5"/>
    <w:rsid w:val="00EA09D7"/>
    <w:rsid w:val="00F7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7E62"/>
  <w15:chartTrackingRefBased/>
  <w15:docId w15:val="{3E582B76-D6A1-44AE-8A21-D3BDC2C6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FEFE0-0D5A-43F8-BC95-CC86E08014C9}"/>
</file>

<file path=customXml/itemProps2.xml><?xml version="1.0" encoding="utf-8"?>
<ds:datastoreItem xmlns:ds="http://schemas.openxmlformats.org/officeDocument/2006/customXml" ds:itemID="{4CE58779-EA5A-46B7-A5D5-9660336CD46D}"/>
</file>

<file path=customXml/itemProps3.xml><?xml version="1.0" encoding="utf-8"?>
<ds:datastoreItem xmlns:ds="http://schemas.openxmlformats.org/officeDocument/2006/customXml" ds:itemID="{ADADF85E-6FB8-44C0-9296-ACD995BD8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2948</Words>
  <Characters>15969</Characters>
  <Application>Microsoft Office Word</Application>
  <DocSecurity>0</DocSecurity>
  <Lines>406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5</cp:revision>
  <dcterms:created xsi:type="dcterms:W3CDTF">2026-03-17T13:52:00Z</dcterms:created>
  <dcterms:modified xsi:type="dcterms:W3CDTF">2026-03-20T21:03:00Z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