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74D7" w14:textId="3857018A" w:rsidR="001921DD" w:rsidRPr="001921DD" w:rsidRDefault="001921DD" w:rsidP="001921DD">
      <w:pPr>
        <w:jc w:val="center"/>
        <w:rPr>
          <w:rFonts w:ascii="Verdana" w:hAnsi="Verdana"/>
          <w:b/>
          <w:bCs/>
          <w:sz w:val="22"/>
          <w:szCs w:val="22"/>
        </w:rPr>
      </w:pPr>
      <w:r w:rsidRPr="00ED212E">
        <w:rPr>
          <w:rFonts w:ascii="Verdana" w:hAnsi="Verdana"/>
          <w:b/>
          <w:bCs/>
          <w:sz w:val="22"/>
          <w:szCs w:val="22"/>
        </w:rPr>
        <w:t>RESOLUCION 4677 DE 2011</w:t>
      </w:r>
    </w:p>
    <w:p w14:paraId="429A9765" w14:textId="77777777" w:rsidR="008B5643" w:rsidRPr="008B5643" w:rsidRDefault="008B5643" w:rsidP="008B5643">
      <w:pPr>
        <w:pStyle w:val="Sinespaciado"/>
        <w:rPr>
          <w:rFonts w:ascii="Verdana" w:hAnsi="Verdana"/>
          <w:sz w:val="20"/>
          <w:szCs w:val="20"/>
        </w:rPr>
      </w:pPr>
      <w:r w:rsidRPr="008B5643">
        <w:rPr>
          <w:rFonts w:ascii="Verdana" w:hAnsi="Verdana"/>
          <w:sz w:val="20"/>
          <w:szCs w:val="20"/>
        </w:rPr>
        <w:t>Fecha de Expedición: 26 de octubre de 2011</w:t>
      </w:r>
    </w:p>
    <w:p w14:paraId="3FAECFBD" w14:textId="77777777" w:rsidR="008B5643" w:rsidRPr="008B5643" w:rsidRDefault="008B5643" w:rsidP="008B5643">
      <w:pPr>
        <w:pStyle w:val="Sinespaciado"/>
        <w:rPr>
          <w:rFonts w:ascii="Verdana" w:hAnsi="Verdana"/>
          <w:sz w:val="20"/>
          <w:szCs w:val="20"/>
        </w:rPr>
      </w:pPr>
      <w:r w:rsidRPr="008B5643">
        <w:rPr>
          <w:rFonts w:ascii="Verdana" w:hAnsi="Verdana"/>
          <w:sz w:val="20"/>
          <w:szCs w:val="20"/>
        </w:rPr>
        <w:t xml:space="preserve">Fecha de </w:t>
      </w:r>
      <w:proofErr w:type="gramStart"/>
      <w:r w:rsidRPr="008B5643">
        <w:rPr>
          <w:rFonts w:ascii="Verdana" w:hAnsi="Verdana"/>
          <w:sz w:val="20"/>
          <w:szCs w:val="20"/>
        </w:rPr>
        <w:t>entrada en vigencia</w:t>
      </w:r>
      <w:proofErr w:type="gramEnd"/>
      <w:r w:rsidRPr="008B5643">
        <w:rPr>
          <w:rFonts w:ascii="Verdana" w:hAnsi="Verdana"/>
          <w:sz w:val="20"/>
          <w:szCs w:val="20"/>
        </w:rPr>
        <w:t>: 26 de octubre de 2011</w:t>
      </w:r>
    </w:p>
    <w:p w14:paraId="4C3E8476" w14:textId="77777777" w:rsidR="008B5643" w:rsidRDefault="008B5643" w:rsidP="008B5643">
      <w:pPr>
        <w:pStyle w:val="Sinespaciado"/>
        <w:rPr>
          <w:rFonts w:ascii="Verdana" w:hAnsi="Verdana"/>
          <w:sz w:val="20"/>
          <w:szCs w:val="20"/>
        </w:rPr>
      </w:pPr>
      <w:r w:rsidRPr="008B5643">
        <w:rPr>
          <w:rFonts w:ascii="Verdana" w:hAnsi="Verdana"/>
          <w:sz w:val="20"/>
          <w:szCs w:val="20"/>
        </w:rPr>
        <w:t>Estado de la vigencia: Vigente</w:t>
      </w:r>
      <w:r w:rsidRPr="008B5643">
        <w:rPr>
          <w:rFonts w:ascii="Verdana" w:hAnsi="Verdana"/>
          <w:sz w:val="20"/>
          <w:szCs w:val="20"/>
        </w:rPr>
        <w:tab/>
      </w:r>
    </w:p>
    <w:p w14:paraId="0165B5FC" w14:textId="77777777" w:rsidR="008B5643" w:rsidRDefault="008B5643" w:rsidP="008B5643">
      <w:pPr>
        <w:pStyle w:val="Sinespaciado"/>
        <w:rPr>
          <w:rFonts w:ascii="Verdana" w:hAnsi="Verdana"/>
          <w:sz w:val="20"/>
          <w:szCs w:val="20"/>
        </w:rPr>
      </w:pPr>
    </w:p>
    <w:p w14:paraId="30645B87" w14:textId="156C9390" w:rsidR="008B5643" w:rsidRPr="008B5643" w:rsidRDefault="008B5643" w:rsidP="008B5643">
      <w:pPr>
        <w:pStyle w:val="Sinespaciado"/>
        <w:rPr>
          <w:rFonts w:ascii="Verdana" w:hAnsi="Verdana"/>
          <w:sz w:val="20"/>
          <w:szCs w:val="20"/>
        </w:rPr>
      </w:pPr>
      <w:r w:rsidRPr="008B5643">
        <w:rPr>
          <w:rFonts w:ascii="Verdana" w:hAnsi="Verdana"/>
          <w:sz w:val="20"/>
          <w:szCs w:val="20"/>
        </w:rPr>
        <w:t>Fecha de publicación en Diario Oficial: N/A</w:t>
      </w:r>
    </w:p>
    <w:p w14:paraId="366F8B15" w14:textId="15182A07" w:rsidR="0088588F" w:rsidRDefault="008B5643" w:rsidP="008B5643">
      <w:pPr>
        <w:pStyle w:val="Sinespaciado"/>
        <w:rPr>
          <w:rFonts w:ascii="Verdana" w:hAnsi="Verdana"/>
          <w:sz w:val="20"/>
          <w:szCs w:val="20"/>
        </w:rPr>
      </w:pPr>
      <w:r w:rsidRPr="008B5643">
        <w:rPr>
          <w:rFonts w:ascii="Verdana" w:hAnsi="Verdana"/>
          <w:sz w:val="20"/>
          <w:szCs w:val="20"/>
        </w:rPr>
        <w:t>Número del Diario Oficial: N/A</w:t>
      </w:r>
    </w:p>
    <w:p w14:paraId="3A727E5B" w14:textId="77777777" w:rsidR="008B5643" w:rsidRPr="008B5643" w:rsidRDefault="008B5643" w:rsidP="008B5643">
      <w:pPr>
        <w:pStyle w:val="Sinespaciado"/>
        <w:rPr>
          <w:rFonts w:ascii="Verdana" w:hAnsi="Verdana"/>
          <w:sz w:val="20"/>
          <w:szCs w:val="20"/>
        </w:rPr>
      </w:pPr>
    </w:p>
    <w:p w14:paraId="3F0FF6B6" w14:textId="6EAF9C58" w:rsidR="00450B94" w:rsidRPr="00ED212E" w:rsidRDefault="00450B94" w:rsidP="00ED212E">
      <w:pPr>
        <w:jc w:val="center"/>
        <w:rPr>
          <w:rFonts w:ascii="Verdana" w:hAnsi="Verdana"/>
          <w:b/>
          <w:bCs/>
          <w:sz w:val="22"/>
          <w:szCs w:val="22"/>
        </w:rPr>
      </w:pPr>
      <w:r w:rsidRPr="00ED212E">
        <w:rPr>
          <w:rFonts w:ascii="Verdana" w:hAnsi="Verdana"/>
          <w:b/>
          <w:bCs/>
          <w:sz w:val="22"/>
          <w:szCs w:val="22"/>
        </w:rPr>
        <w:t>RESOLUCION 4677 DE 2011</w:t>
      </w:r>
    </w:p>
    <w:p w14:paraId="1CD3C85B" w14:textId="40BE7A8F" w:rsidR="00450B94" w:rsidRPr="00ED212E" w:rsidRDefault="00450B94" w:rsidP="00ED212E">
      <w:pPr>
        <w:jc w:val="center"/>
        <w:rPr>
          <w:rFonts w:ascii="Verdana" w:hAnsi="Verdana"/>
          <w:b/>
          <w:bCs/>
          <w:sz w:val="22"/>
          <w:szCs w:val="22"/>
        </w:rPr>
      </w:pPr>
      <w:r w:rsidRPr="00ED212E">
        <w:rPr>
          <w:rFonts w:ascii="Verdana" w:hAnsi="Verdana"/>
          <w:b/>
          <w:bCs/>
          <w:sz w:val="22"/>
          <w:szCs w:val="22"/>
        </w:rPr>
        <w:t>(</w:t>
      </w:r>
      <w:r w:rsidR="00ED212E">
        <w:rPr>
          <w:rFonts w:ascii="Verdana" w:hAnsi="Verdana"/>
          <w:b/>
          <w:bCs/>
          <w:sz w:val="22"/>
          <w:szCs w:val="22"/>
        </w:rPr>
        <w:t xml:space="preserve">26 de </w:t>
      </w:r>
      <w:r w:rsidRPr="00ED212E">
        <w:rPr>
          <w:rFonts w:ascii="Verdana" w:hAnsi="Verdana"/>
          <w:b/>
          <w:bCs/>
          <w:sz w:val="22"/>
          <w:szCs w:val="22"/>
        </w:rPr>
        <w:t>octubre)</w:t>
      </w:r>
    </w:p>
    <w:p w14:paraId="136088AF" w14:textId="253A9F13" w:rsidR="00450B94" w:rsidRPr="00ED212E" w:rsidRDefault="00450B94" w:rsidP="00ED212E">
      <w:pPr>
        <w:jc w:val="center"/>
        <w:rPr>
          <w:rFonts w:ascii="Verdana" w:hAnsi="Verdana"/>
          <w:b/>
          <w:bCs/>
          <w:sz w:val="22"/>
          <w:szCs w:val="22"/>
        </w:rPr>
      </w:pPr>
      <w:r w:rsidRPr="00ED212E">
        <w:rPr>
          <w:rFonts w:ascii="Verdana" w:hAnsi="Verdana"/>
          <w:b/>
          <w:bCs/>
          <w:sz w:val="22"/>
          <w:szCs w:val="22"/>
        </w:rPr>
        <w:t>INSTITUTO COLOMBIANO DE BIENESTAR FAMILIAR – ICBF</w:t>
      </w:r>
    </w:p>
    <w:p w14:paraId="330C5FF7" w14:textId="2BFB5677" w:rsidR="00450B94" w:rsidRPr="00ED212E" w:rsidRDefault="00ED212E" w:rsidP="00ED212E">
      <w:pPr>
        <w:jc w:val="center"/>
        <w:rPr>
          <w:rFonts w:ascii="Verdana" w:hAnsi="Verdana"/>
          <w:sz w:val="22"/>
          <w:szCs w:val="22"/>
        </w:rPr>
      </w:pPr>
      <w:r>
        <w:rPr>
          <w:rFonts w:ascii="Verdana" w:hAnsi="Verdana"/>
          <w:sz w:val="22"/>
          <w:szCs w:val="22"/>
        </w:rPr>
        <w:t>“</w:t>
      </w:r>
      <w:r w:rsidR="00450B94" w:rsidRPr="00ED212E">
        <w:rPr>
          <w:rFonts w:ascii="Verdana" w:hAnsi="Verdana"/>
          <w:sz w:val="22"/>
          <w:szCs w:val="22"/>
        </w:rPr>
        <w:t>Por la cual se modifican parcialmente los Lineamientos de Programación y Ejecución de Metas Sociales y Financieras - vigencia 2011 del Instituto Colombiano de Bienestar Familiar - Cecilia De la Fuente de Lleras.</w:t>
      </w:r>
      <w:r>
        <w:rPr>
          <w:rFonts w:ascii="Verdana" w:hAnsi="Verdana"/>
          <w:sz w:val="22"/>
          <w:szCs w:val="22"/>
        </w:rPr>
        <w:t>”</w:t>
      </w:r>
    </w:p>
    <w:p w14:paraId="77E5355E" w14:textId="717008DB" w:rsidR="00450B94" w:rsidRPr="00ED212E" w:rsidRDefault="00450B94" w:rsidP="00ED212E">
      <w:pPr>
        <w:jc w:val="center"/>
        <w:rPr>
          <w:rFonts w:ascii="Verdana" w:hAnsi="Verdana"/>
          <w:b/>
          <w:bCs/>
          <w:sz w:val="22"/>
          <w:szCs w:val="22"/>
        </w:rPr>
      </w:pPr>
      <w:r w:rsidRPr="00ED212E">
        <w:rPr>
          <w:rFonts w:ascii="Verdana" w:hAnsi="Verdana"/>
          <w:b/>
          <w:bCs/>
          <w:sz w:val="22"/>
          <w:szCs w:val="22"/>
        </w:rPr>
        <w:t>LA DIRECTORA GENERAL DEL INSTITUTO COLOMBIANO DE BIENESTAR FAMILIAR - CECILIA DE LA FUENTE DE LLERAS</w:t>
      </w:r>
    </w:p>
    <w:p w14:paraId="5E0AF7ED" w14:textId="08976C8B" w:rsidR="00450B94" w:rsidRPr="00ED212E" w:rsidRDefault="00450B94" w:rsidP="00ED212E">
      <w:pPr>
        <w:jc w:val="center"/>
        <w:rPr>
          <w:rFonts w:ascii="Verdana" w:hAnsi="Verdana"/>
          <w:sz w:val="22"/>
          <w:szCs w:val="22"/>
        </w:rPr>
      </w:pPr>
      <w:r w:rsidRPr="00ED212E">
        <w:rPr>
          <w:rFonts w:ascii="Verdana" w:hAnsi="Verdana"/>
          <w:sz w:val="22"/>
          <w:szCs w:val="22"/>
        </w:rPr>
        <w:t>En uso de sus facultades legales y en especial las conferidas por el numeral 4o del artículo 21 y el literal b) del artículo 28 de la Ley 7a de 1979, y</w:t>
      </w:r>
    </w:p>
    <w:p w14:paraId="62AF9389" w14:textId="7D078B50" w:rsidR="00450B94" w:rsidRPr="00ED212E" w:rsidRDefault="00450B94" w:rsidP="00ED212E">
      <w:pPr>
        <w:jc w:val="center"/>
        <w:rPr>
          <w:rFonts w:ascii="Verdana" w:hAnsi="Verdana"/>
          <w:b/>
          <w:bCs/>
          <w:sz w:val="22"/>
          <w:szCs w:val="22"/>
        </w:rPr>
      </w:pPr>
      <w:r w:rsidRPr="00ED212E">
        <w:rPr>
          <w:rFonts w:ascii="Verdana" w:hAnsi="Verdana"/>
          <w:b/>
          <w:bCs/>
          <w:sz w:val="22"/>
          <w:szCs w:val="22"/>
        </w:rPr>
        <w:t>CONSIDERANDO</w:t>
      </w:r>
      <w:r w:rsidR="00ED212E" w:rsidRPr="00ED212E">
        <w:rPr>
          <w:rFonts w:ascii="Verdana" w:hAnsi="Verdana"/>
          <w:b/>
          <w:bCs/>
          <w:sz w:val="22"/>
          <w:szCs w:val="22"/>
        </w:rPr>
        <w:t>:</w:t>
      </w:r>
    </w:p>
    <w:p w14:paraId="385B7D2C" w14:textId="73B2EC1B" w:rsidR="00450B94" w:rsidRPr="00ED212E" w:rsidRDefault="00450B94" w:rsidP="00ED212E">
      <w:pPr>
        <w:pStyle w:val="Prrafodelista"/>
        <w:numPr>
          <w:ilvl w:val="0"/>
          <w:numId w:val="1"/>
        </w:numPr>
        <w:rPr>
          <w:rFonts w:ascii="Verdana" w:hAnsi="Verdana"/>
          <w:sz w:val="22"/>
          <w:szCs w:val="22"/>
        </w:rPr>
      </w:pPr>
      <w:r w:rsidRPr="00ED212E">
        <w:rPr>
          <w:rFonts w:ascii="Verdana" w:hAnsi="Verdana"/>
          <w:sz w:val="22"/>
          <w:szCs w:val="22"/>
        </w:rPr>
        <w:t>Que mediante la Resolución No. 22 de 3 de enero de 2011 se aprobaron los Lineamientos de Programación y Ejecución de Metas Sociales y Financieras del Instituto Colombiano de Bienestar Familiar Cecilia De la Fuente de Lleras - vigencia 2011.</w:t>
      </w:r>
    </w:p>
    <w:p w14:paraId="6326368E" w14:textId="38F2954C" w:rsidR="00450B94" w:rsidRPr="00ED212E" w:rsidRDefault="00450B94" w:rsidP="00ED212E">
      <w:pPr>
        <w:pStyle w:val="Prrafodelista"/>
        <w:numPr>
          <w:ilvl w:val="0"/>
          <w:numId w:val="1"/>
        </w:numPr>
        <w:rPr>
          <w:rFonts w:ascii="Verdana" w:hAnsi="Verdana"/>
          <w:sz w:val="22"/>
          <w:szCs w:val="22"/>
        </w:rPr>
      </w:pPr>
      <w:r w:rsidRPr="00ED212E">
        <w:rPr>
          <w:rFonts w:ascii="Verdana" w:hAnsi="Verdana"/>
          <w:sz w:val="22"/>
          <w:szCs w:val="22"/>
        </w:rPr>
        <w:t>Que la ficha No. F-02 de los Lineamientos, correspondiente al identificador presupuestal 2-0-3-4, que regula lo referente a Gastos Generales dentro del Presupuesto de Funcionamiento, debe ser modificada en el ítem Servicio de Cafetería y Restaurante, de acuerdo con las necesidades del área responsable de su ejecución.</w:t>
      </w:r>
    </w:p>
    <w:p w14:paraId="6180DC2C" w14:textId="235B8E48" w:rsidR="00450B94" w:rsidRPr="00ED212E" w:rsidRDefault="00450B94" w:rsidP="00ED212E">
      <w:pPr>
        <w:pStyle w:val="Prrafodelista"/>
        <w:numPr>
          <w:ilvl w:val="0"/>
          <w:numId w:val="1"/>
        </w:numPr>
        <w:rPr>
          <w:rFonts w:ascii="Verdana" w:hAnsi="Verdana"/>
          <w:sz w:val="22"/>
          <w:szCs w:val="22"/>
        </w:rPr>
      </w:pPr>
      <w:r w:rsidRPr="00ED212E">
        <w:rPr>
          <w:rFonts w:ascii="Verdana" w:hAnsi="Verdana"/>
          <w:sz w:val="22"/>
          <w:szCs w:val="22"/>
        </w:rPr>
        <w:t>Que la ficha No. I-02 de los Lineamientos, correspondiente al identificador presupuestal 123-300-01-01, que regula lo referente a Inversión en Infraestructura Física dentro del Proyecto Construcción, Remodelación, Mantenimiento y Dotación de Sedes Administrativas Regionales, Centros Zonales y Unidades de Servicio, debe ser modificada en los ítems Objetivo y Clasificador del Gasto, de acuerdo con las necesidades del área responsable de su ejecución.</w:t>
      </w:r>
    </w:p>
    <w:p w14:paraId="2A3646D5" w14:textId="0FA8C6F6" w:rsidR="00450B94" w:rsidRPr="00ED212E" w:rsidRDefault="00450B94" w:rsidP="00ED212E">
      <w:pPr>
        <w:pStyle w:val="Prrafodelista"/>
        <w:numPr>
          <w:ilvl w:val="0"/>
          <w:numId w:val="1"/>
        </w:numPr>
        <w:rPr>
          <w:rFonts w:ascii="Verdana" w:hAnsi="Verdana"/>
          <w:sz w:val="22"/>
          <w:szCs w:val="22"/>
        </w:rPr>
      </w:pPr>
      <w:r w:rsidRPr="00ED212E">
        <w:rPr>
          <w:rFonts w:ascii="Verdana" w:hAnsi="Verdana"/>
          <w:sz w:val="22"/>
          <w:szCs w:val="22"/>
        </w:rPr>
        <w:t>Que la ficha No. I-40 de los Lineamientos, correspondiente al identificador presupuestal 320-1501-140-12, que regula lo referente a Soporte a la Gestión del proyecto, dentro del Proyecto Protección - Acciones para Preservar y Restituir el Ejercicio Integral de los Derechos de la Niñez y la Familia, debe ser modificada en el ítem Clasificador del Gasto de las modalidades 03. Formación Integral para la Vida, 04. Asistencia Técnica y 10. Gastos de Viaje, de acuerdo con las necesidades del área responsable de su ejecución.</w:t>
      </w:r>
    </w:p>
    <w:p w14:paraId="0DBCB5B8" w14:textId="75B2681B" w:rsidR="00450B94" w:rsidRPr="00ED212E" w:rsidRDefault="00450B94" w:rsidP="00ED212E">
      <w:pPr>
        <w:pStyle w:val="Prrafodelista"/>
        <w:numPr>
          <w:ilvl w:val="0"/>
          <w:numId w:val="1"/>
        </w:numPr>
        <w:rPr>
          <w:rFonts w:ascii="Verdana" w:hAnsi="Verdana"/>
          <w:sz w:val="22"/>
          <w:szCs w:val="22"/>
        </w:rPr>
      </w:pPr>
      <w:r w:rsidRPr="00ED212E">
        <w:rPr>
          <w:rFonts w:ascii="Verdana" w:hAnsi="Verdana"/>
          <w:sz w:val="22"/>
          <w:szCs w:val="22"/>
        </w:rPr>
        <w:lastRenderedPageBreak/>
        <w:t>Que la ficha No. I-70 de los Lineamientos, correspondiente a los identificadores presupuéstales 320-1501-151-02, 03, 04, que regulan lo referente a Desayunos Infantiles con Amor Tipo 1, Tipo 2, y Tipo 1 y 2, respectivamente, dentro del Proyecto Asistencia a la Primera Infancia a Nivel Nacional, debe ser modificada en el ítem Tiempo de Funcionamiento, de acuerdo con las necesidades del área responsable de su ejecución.</w:t>
      </w:r>
    </w:p>
    <w:p w14:paraId="1BD504D7" w14:textId="605ACB07" w:rsidR="00450B94" w:rsidRPr="00ED212E" w:rsidRDefault="00450B94" w:rsidP="00ED212E">
      <w:pPr>
        <w:pStyle w:val="Prrafodelista"/>
        <w:numPr>
          <w:ilvl w:val="0"/>
          <w:numId w:val="1"/>
        </w:numPr>
        <w:rPr>
          <w:rFonts w:ascii="Verdana" w:hAnsi="Verdana"/>
          <w:sz w:val="22"/>
          <w:szCs w:val="22"/>
        </w:rPr>
      </w:pPr>
      <w:r w:rsidRPr="00ED212E">
        <w:rPr>
          <w:rFonts w:ascii="Verdana" w:hAnsi="Verdana"/>
          <w:sz w:val="22"/>
          <w:szCs w:val="22"/>
        </w:rPr>
        <w:t>Que la ficha No. I-87 de los Lineamientos, correspondiente al identificador presupuestal 320-1501-151-25-05, que regula lo referente a Acciones para la Atención Integral dentro del Proyecto Asistencia a la Primera Infancia a Nivel Nacional, debe ser modificada en los ítems Objetivo, Población Objetivo, Acciones, Tiempo de Funcionamiento, Costo, Contratación, Clasificador del Gasto, Indicadores de Seguimiento y Evaluación, de acuerdo con las necesidades del área responsable de su ejecución.</w:t>
      </w:r>
    </w:p>
    <w:p w14:paraId="562761D4" w14:textId="77777777" w:rsidR="00450B94" w:rsidRPr="00ED212E" w:rsidRDefault="00450B94" w:rsidP="00ED212E">
      <w:pPr>
        <w:pStyle w:val="Prrafodelista"/>
        <w:numPr>
          <w:ilvl w:val="0"/>
          <w:numId w:val="1"/>
        </w:numPr>
        <w:rPr>
          <w:rFonts w:ascii="Verdana" w:hAnsi="Verdana"/>
          <w:sz w:val="22"/>
          <w:szCs w:val="22"/>
        </w:rPr>
      </w:pPr>
      <w:r w:rsidRPr="00ED212E">
        <w:rPr>
          <w:rFonts w:ascii="Verdana" w:hAnsi="Verdana"/>
          <w:sz w:val="22"/>
          <w:szCs w:val="22"/>
        </w:rPr>
        <w:t>Que para la modificación de las fichas existe el análisis de viabilidad técnica expedido por las dependencias responsables de los temas contenidos en ellos.</w:t>
      </w:r>
    </w:p>
    <w:p w14:paraId="6E5EE797" w14:textId="279D3C57" w:rsidR="00450B94" w:rsidRPr="00ED212E" w:rsidRDefault="00450B94" w:rsidP="00ED212E">
      <w:pPr>
        <w:pStyle w:val="Prrafodelista"/>
        <w:numPr>
          <w:ilvl w:val="0"/>
          <w:numId w:val="1"/>
        </w:numPr>
        <w:rPr>
          <w:rFonts w:ascii="Verdana" w:hAnsi="Verdana"/>
          <w:sz w:val="22"/>
          <w:szCs w:val="22"/>
        </w:rPr>
      </w:pPr>
      <w:proofErr w:type="gramStart"/>
      <w:r w:rsidRPr="00ED212E">
        <w:rPr>
          <w:rFonts w:ascii="Verdana" w:hAnsi="Verdana"/>
          <w:sz w:val="22"/>
          <w:szCs w:val="22"/>
        </w:rPr>
        <w:t>Que</w:t>
      </w:r>
      <w:proofErr w:type="gramEnd"/>
      <w:r w:rsidRPr="00ED212E">
        <w:rPr>
          <w:rFonts w:ascii="Verdana" w:hAnsi="Verdana"/>
          <w:sz w:val="22"/>
          <w:szCs w:val="22"/>
        </w:rPr>
        <w:t xml:space="preserve"> en mérito de lo expuesto,</w:t>
      </w:r>
    </w:p>
    <w:p w14:paraId="49E78769" w14:textId="0FF1A025" w:rsidR="00450B94" w:rsidRPr="00ED212E" w:rsidRDefault="00450B94" w:rsidP="00ED212E">
      <w:pPr>
        <w:jc w:val="center"/>
        <w:rPr>
          <w:rFonts w:ascii="Verdana" w:hAnsi="Verdana"/>
          <w:b/>
          <w:bCs/>
          <w:sz w:val="22"/>
          <w:szCs w:val="22"/>
        </w:rPr>
      </w:pPr>
      <w:r w:rsidRPr="00ED212E">
        <w:rPr>
          <w:rFonts w:ascii="Verdana" w:hAnsi="Verdana"/>
          <w:b/>
          <w:bCs/>
          <w:sz w:val="22"/>
          <w:szCs w:val="22"/>
        </w:rPr>
        <w:t>RESUELVE</w:t>
      </w:r>
      <w:r w:rsidR="00ED212E" w:rsidRPr="00ED212E">
        <w:rPr>
          <w:rFonts w:ascii="Verdana" w:hAnsi="Verdana"/>
          <w:b/>
          <w:bCs/>
          <w:sz w:val="22"/>
          <w:szCs w:val="22"/>
        </w:rPr>
        <w:t>:</w:t>
      </w:r>
    </w:p>
    <w:p w14:paraId="642ED24D" w14:textId="77777777" w:rsidR="00450B94" w:rsidRPr="00ED212E" w:rsidRDefault="00450B94" w:rsidP="00ED212E">
      <w:pPr>
        <w:rPr>
          <w:rFonts w:ascii="Verdana" w:hAnsi="Verdana"/>
          <w:sz w:val="22"/>
          <w:szCs w:val="22"/>
        </w:rPr>
      </w:pPr>
      <w:r w:rsidRPr="00ED212E">
        <w:rPr>
          <w:rFonts w:ascii="Verdana" w:hAnsi="Verdana"/>
          <w:b/>
          <w:bCs/>
          <w:sz w:val="22"/>
          <w:szCs w:val="22"/>
        </w:rPr>
        <w:t>ARTÍCULO 1o.</w:t>
      </w:r>
      <w:r w:rsidRPr="00ED212E">
        <w:rPr>
          <w:rFonts w:ascii="Verdana" w:hAnsi="Verdana"/>
          <w:sz w:val="22"/>
          <w:szCs w:val="22"/>
        </w:rPr>
        <w:t xml:space="preserve"> Modificar la ficha No. F-02 de los Lineamientos de Programación y Ejecución de Metas Sociales y Financieras - vigencia 2011 en el ítem Servicio de Cafetería y Restaurante, el cual quedará así:</w:t>
      </w:r>
    </w:p>
    <w:tbl>
      <w:tblPr>
        <w:tblStyle w:val="Tablaconcuadrcula"/>
        <w:tblW w:w="0" w:type="auto"/>
        <w:tblLook w:val="04A0" w:firstRow="1" w:lastRow="0" w:firstColumn="1" w:lastColumn="0" w:noHBand="0" w:noVBand="1"/>
      </w:tblPr>
      <w:tblGrid>
        <w:gridCol w:w="2942"/>
        <w:gridCol w:w="739"/>
        <w:gridCol w:w="5147"/>
      </w:tblGrid>
      <w:tr w:rsidR="00FC6FCC" w14:paraId="3A8BF837" w14:textId="77777777" w:rsidTr="00020729">
        <w:tc>
          <w:tcPr>
            <w:tcW w:w="2942" w:type="dxa"/>
          </w:tcPr>
          <w:p w14:paraId="36105E9B" w14:textId="1817B62A" w:rsidR="00FC6FCC" w:rsidRDefault="00FC6FCC" w:rsidP="00ED212E">
            <w:pPr>
              <w:rPr>
                <w:rFonts w:ascii="Verdana" w:hAnsi="Verdana"/>
                <w:sz w:val="22"/>
                <w:szCs w:val="22"/>
              </w:rPr>
            </w:pPr>
            <w:r>
              <w:rPr>
                <w:rFonts w:ascii="Verdana" w:hAnsi="Verdana"/>
                <w:sz w:val="22"/>
                <w:szCs w:val="22"/>
              </w:rPr>
              <w:t>Cuenta</w:t>
            </w:r>
          </w:p>
        </w:tc>
        <w:tc>
          <w:tcPr>
            <w:tcW w:w="739" w:type="dxa"/>
          </w:tcPr>
          <w:p w14:paraId="2D0A4158" w14:textId="60B422E1" w:rsidR="00FC6FCC" w:rsidRDefault="00FC6FCC" w:rsidP="00ED212E">
            <w:pPr>
              <w:rPr>
                <w:rFonts w:ascii="Verdana" w:hAnsi="Verdana"/>
                <w:sz w:val="22"/>
                <w:szCs w:val="22"/>
              </w:rPr>
            </w:pPr>
            <w:r>
              <w:rPr>
                <w:rFonts w:ascii="Verdana" w:hAnsi="Verdana"/>
                <w:sz w:val="22"/>
                <w:szCs w:val="22"/>
              </w:rPr>
              <w:t>2</w:t>
            </w:r>
          </w:p>
        </w:tc>
        <w:tc>
          <w:tcPr>
            <w:tcW w:w="5147" w:type="dxa"/>
          </w:tcPr>
          <w:p w14:paraId="7D79890F" w14:textId="34DAEF58" w:rsidR="00FC6FCC" w:rsidRDefault="00FC6FCC" w:rsidP="00ED212E">
            <w:pPr>
              <w:rPr>
                <w:rFonts w:ascii="Verdana" w:hAnsi="Verdana"/>
                <w:sz w:val="22"/>
                <w:szCs w:val="22"/>
              </w:rPr>
            </w:pPr>
            <w:r>
              <w:rPr>
                <w:rFonts w:ascii="Verdana" w:hAnsi="Verdana"/>
                <w:sz w:val="22"/>
                <w:szCs w:val="22"/>
              </w:rPr>
              <w:t>GASTOS GENERALES</w:t>
            </w:r>
          </w:p>
        </w:tc>
      </w:tr>
      <w:tr w:rsidR="00FC6FCC" w14:paraId="09E3F4FE" w14:textId="77777777" w:rsidTr="00020729">
        <w:tc>
          <w:tcPr>
            <w:tcW w:w="2942" w:type="dxa"/>
          </w:tcPr>
          <w:p w14:paraId="26BE21E2" w14:textId="3004B97E" w:rsidR="00FC6FCC" w:rsidRDefault="00FC6FCC" w:rsidP="00ED212E">
            <w:pPr>
              <w:rPr>
                <w:rFonts w:ascii="Verdana" w:hAnsi="Verdana"/>
                <w:sz w:val="22"/>
                <w:szCs w:val="22"/>
              </w:rPr>
            </w:pPr>
            <w:r>
              <w:rPr>
                <w:rFonts w:ascii="Verdana" w:hAnsi="Verdana"/>
                <w:sz w:val="22"/>
                <w:szCs w:val="22"/>
              </w:rPr>
              <w:t>Subcuenta</w:t>
            </w:r>
          </w:p>
        </w:tc>
        <w:tc>
          <w:tcPr>
            <w:tcW w:w="739" w:type="dxa"/>
          </w:tcPr>
          <w:p w14:paraId="6726B503" w14:textId="404CD51D" w:rsidR="00FC6FCC" w:rsidRDefault="00FC6FCC" w:rsidP="00ED212E">
            <w:pPr>
              <w:rPr>
                <w:rFonts w:ascii="Verdana" w:hAnsi="Verdana"/>
                <w:sz w:val="22"/>
                <w:szCs w:val="22"/>
              </w:rPr>
            </w:pPr>
            <w:r>
              <w:rPr>
                <w:rFonts w:ascii="Verdana" w:hAnsi="Verdana"/>
                <w:sz w:val="22"/>
                <w:szCs w:val="22"/>
              </w:rPr>
              <w:t>0</w:t>
            </w:r>
          </w:p>
        </w:tc>
        <w:tc>
          <w:tcPr>
            <w:tcW w:w="5147" w:type="dxa"/>
          </w:tcPr>
          <w:p w14:paraId="52FB3318" w14:textId="578A3CB9" w:rsidR="00FC6FCC" w:rsidRDefault="00FC6FCC" w:rsidP="00ED212E">
            <w:pPr>
              <w:rPr>
                <w:rFonts w:ascii="Verdana" w:hAnsi="Verdana"/>
                <w:sz w:val="22"/>
                <w:szCs w:val="22"/>
              </w:rPr>
            </w:pPr>
            <w:r>
              <w:rPr>
                <w:rFonts w:ascii="Verdana" w:hAnsi="Verdana"/>
                <w:sz w:val="22"/>
                <w:szCs w:val="22"/>
              </w:rPr>
              <w:t>GASTOS GENERALES</w:t>
            </w:r>
          </w:p>
        </w:tc>
      </w:tr>
      <w:tr w:rsidR="00FC6FCC" w14:paraId="39E843F0" w14:textId="77777777" w:rsidTr="00020729">
        <w:tc>
          <w:tcPr>
            <w:tcW w:w="2942" w:type="dxa"/>
          </w:tcPr>
          <w:p w14:paraId="093A5C83" w14:textId="27FFEDA0" w:rsidR="00FC6FCC" w:rsidRDefault="00FC6FCC" w:rsidP="00ED212E">
            <w:pPr>
              <w:rPr>
                <w:rFonts w:ascii="Verdana" w:hAnsi="Verdana"/>
                <w:sz w:val="22"/>
                <w:szCs w:val="22"/>
              </w:rPr>
            </w:pPr>
            <w:r>
              <w:rPr>
                <w:rFonts w:ascii="Verdana" w:hAnsi="Verdana"/>
                <w:sz w:val="22"/>
                <w:szCs w:val="22"/>
              </w:rPr>
              <w:t>Objeto del Gasto</w:t>
            </w:r>
          </w:p>
        </w:tc>
        <w:tc>
          <w:tcPr>
            <w:tcW w:w="739" w:type="dxa"/>
          </w:tcPr>
          <w:p w14:paraId="1EFBD5D3" w14:textId="204BCFD2" w:rsidR="00FC6FCC" w:rsidRDefault="00FC6FCC" w:rsidP="00ED212E">
            <w:pPr>
              <w:rPr>
                <w:rFonts w:ascii="Verdana" w:hAnsi="Verdana"/>
                <w:sz w:val="22"/>
                <w:szCs w:val="22"/>
              </w:rPr>
            </w:pPr>
            <w:r>
              <w:rPr>
                <w:rFonts w:ascii="Verdana" w:hAnsi="Verdana"/>
                <w:sz w:val="22"/>
                <w:szCs w:val="22"/>
              </w:rPr>
              <w:t>4</w:t>
            </w:r>
          </w:p>
        </w:tc>
        <w:tc>
          <w:tcPr>
            <w:tcW w:w="5147" w:type="dxa"/>
          </w:tcPr>
          <w:p w14:paraId="3E46B706" w14:textId="53A1D955" w:rsidR="00FC6FCC" w:rsidRDefault="00FC6FCC" w:rsidP="00ED212E">
            <w:pPr>
              <w:rPr>
                <w:rFonts w:ascii="Verdana" w:hAnsi="Verdana"/>
                <w:sz w:val="22"/>
                <w:szCs w:val="22"/>
              </w:rPr>
            </w:pPr>
            <w:r w:rsidRPr="00FC6FCC">
              <w:rPr>
                <w:rFonts w:ascii="Verdana" w:hAnsi="Verdana"/>
                <w:sz w:val="22"/>
                <w:szCs w:val="22"/>
              </w:rPr>
              <w:t>ADQUISICIÓN DE BIENES Y SERVICIOS</w:t>
            </w:r>
          </w:p>
        </w:tc>
      </w:tr>
      <w:tr w:rsidR="00FC6FCC" w14:paraId="468F9DB1" w14:textId="77777777" w:rsidTr="00020729">
        <w:tc>
          <w:tcPr>
            <w:tcW w:w="2942" w:type="dxa"/>
          </w:tcPr>
          <w:p w14:paraId="1E83111A" w14:textId="128FF2F2" w:rsidR="00FC6FCC" w:rsidRDefault="00FC6FCC" w:rsidP="00ED212E">
            <w:pPr>
              <w:rPr>
                <w:rFonts w:ascii="Verdana" w:hAnsi="Verdana"/>
                <w:sz w:val="22"/>
                <w:szCs w:val="22"/>
              </w:rPr>
            </w:pPr>
            <w:proofErr w:type="spellStart"/>
            <w:r>
              <w:rPr>
                <w:rFonts w:ascii="Verdana" w:hAnsi="Verdana"/>
                <w:sz w:val="22"/>
                <w:szCs w:val="22"/>
              </w:rPr>
              <w:t>Subordinal</w:t>
            </w:r>
            <w:proofErr w:type="spellEnd"/>
          </w:p>
        </w:tc>
        <w:tc>
          <w:tcPr>
            <w:tcW w:w="739" w:type="dxa"/>
          </w:tcPr>
          <w:p w14:paraId="2533CDCA" w14:textId="3767F53F" w:rsidR="00FC6FCC" w:rsidRDefault="00FC6FCC" w:rsidP="00ED212E">
            <w:pPr>
              <w:rPr>
                <w:rFonts w:ascii="Verdana" w:hAnsi="Verdana"/>
                <w:sz w:val="22"/>
                <w:szCs w:val="22"/>
              </w:rPr>
            </w:pPr>
            <w:r>
              <w:rPr>
                <w:rFonts w:ascii="Verdana" w:hAnsi="Verdana"/>
                <w:sz w:val="22"/>
                <w:szCs w:val="22"/>
              </w:rPr>
              <w:t>9</w:t>
            </w:r>
          </w:p>
        </w:tc>
        <w:tc>
          <w:tcPr>
            <w:tcW w:w="5147" w:type="dxa"/>
          </w:tcPr>
          <w:p w14:paraId="4F6A92D4" w14:textId="0B1CE4F6" w:rsidR="00FC6FCC" w:rsidRDefault="00FC6FCC" w:rsidP="00ED212E">
            <w:pPr>
              <w:rPr>
                <w:rFonts w:ascii="Verdana" w:hAnsi="Verdana"/>
                <w:sz w:val="22"/>
                <w:szCs w:val="22"/>
              </w:rPr>
            </w:pPr>
            <w:r w:rsidRPr="00FC6FCC">
              <w:rPr>
                <w:rFonts w:ascii="Verdana" w:hAnsi="Verdana"/>
                <w:sz w:val="22"/>
                <w:szCs w:val="22"/>
              </w:rPr>
              <w:t>SERVICIO DE CAFETERÍA Y RESTAURANTE</w:t>
            </w:r>
          </w:p>
        </w:tc>
      </w:tr>
    </w:tbl>
    <w:p w14:paraId="5DB77856" w14:textId="77777777" w:rsidR="00FC6FCC" w:rsidRDefault="00FC6FCC" w:rsidP="00ED212E">
      <w:pPr>
        <w:rPr>
          <w:rFonts w:ascii="Verdana" w:hAnsi="Verdana"/>
          <w:sz w:val="22"/>
          <w:szCs w:val="22"/>
        </w:rPr>
      </w:pPr>
    </w:p>
    <w:p w14:paraId="15527524" w14:textId="0AB4C3F7" w:rsidR="00450B94" w:rsidRPr="00ED212E" w:rsidRDefault="00450B94" w:rsidP="00ED212E">
      <w:pPr>
        <w:rPr>
          <w:rFonts w:ascii="Verdana" w:hAnsi="Verdana"/>
          <w:sz w:val="22"/>
          <w:szCs w:val="22"/>
        </w:rPr>
      </w:pPr>
      <w:r w:rsidRPr="00ED212E">
        <w:rPr>
          <w:rFonts w:ascii="Verdana" w:hAnsi="Verdana"/>
          <w:sz w:val="22"/>
          <w:szCs w:val="22"/>
        </w:rPr>
        <w:t>Hace referencia a la contratación del suministro de almuerzo a los servidores públicos vinculados a la entidad, quienes igualmente autorizarán el descuento de una proporción de su salario destinada a financiar el costo del servicio, de acuerdo con la reglamentación expedida por la Secretaría General del ICBF.</w:t>
      </w:r>
    </w:p>
    <w:p w14:paraId="176492F7" w14:textId="77777777" w:rsidR="00450B94" w:rsidRPr="00ED212E" w:rsidRDefault="00450B94" w:rsidP="00ED212E">
      <w:pPr>
        <w:rPr>
          <w:rFonts w:ascii="Verdana" w:hAnsi="Verdana"/>
          <w:sz w:val="22"/>
          <w:szCs w:val="22"/>
        </w:rPr>
      </w:pPr>
      <w:r w:rsidRPr="00ED212E">
        <w:rPr>
          <w:rFonts w:ascii="Verdana" w:hAnsi="Verdana"/>
          <w:sz w:val="22"/>
          <w:szCs w:val="22"/>
        </w:rPr>
        <w:t>De acuerdo con el Artículo 6o, Parágrafo 2, de la Resolución No. 001 del 3 de enero de 2011 expedida por el Ministerio de Hacienda y Crédito Público, se pueden manejar por Caja Menor los gastos de alimentación indispensables con ocasión de reuniones de trabajo siempre que el titular de la Dirección General o Direcciones de Establecimientos Públicos Nacionales participen y que el gasto sea ordenado por escrito.</w:t>
      </w:r>
    </w:p>
    <w:p w14:paraId="34B3C528" w14:textId="6F5DDA77" w:rsidR="00450B94" w:rsidRPr="00ED212E" w:rsidRDefault="00450B94" w:rsidP="00ED212E">
      <w:pPr>
        <w:rPr>
          <w:rFonts w:ascii="Verdana" w:hAnsi="Verdana"/>
          <w:sz w:val="22"/>
          <w:szCs w:val="22"/>
        </w:rPr>
      </w:pPr>
      <w:r w:rsidRPr="00020729">
        <w:rPr>
          <w:rFonts w:ascii="Verdana" w:hAnsi="Verdana"/>
          <w:b/>
          <w:bCs/>
          <w:sz w:val="22"/>
          <w:szCs w:val="22"/>
        </w:rPr>
        <w:t>ARTÍCULO 2o.</w:t>
      </w:r>
      <w:r w:rsidRPr="00ED212E">
        <w:rPr>
          <w:rFonts w:ascii="Verdana" w:hAnsi="Verdana"/>
          <w:sz w:val="22"/>
          <w:szCs w:val="22"/>
        </w:rPr>
        <w:t xml:space="preserve"> Modificar la ficha No. I-02 de los Lineamientos de Programación y Ejecución de Metas Sociales y Financieras - vigencia 2011 en </w:t>
      </w:r>
      <w:proofErr w:type="gramStart"/>
      <w:r w:rsidRPr="00ED212E">
        <w:rPr>
          <w:rFonts w:ascii="Verdana" w:hAnsi="Verdana"/>
          <w:sz w:val="22"/>
          <w:szCs w:val="22"/>
        </w:rPr>
        <w:t>los ítem</w:t>
      </w:r>
      <w:proofErr w:type="gramEnd"/>
      <w:r w:rsidRPr="00ED212E">
        <w:rPr>
          <w:rFonts w:ascii="Verdana" w:hAnsi="Verdana"/>
          <w:sz w:val="22"/>
          <w:szCs w:val="22"/>
        </w:rPr>
        <w:t xml:space="preserve"> s Objetivo y Clasificador del Gasto de la modalidad 01 Construcción - Otros, los cuales quedarán así:</w:t>
      </w:r>
    </w:p>
    <w:tbl>
      <w:tblPr>
        <w:tblStyle w:val="Tablaconcuadrcula"/>
        <w:tblW w:w="0" w:type="auto"/>
        <w:tblLook w:val="04A0" w:firstRow="1" w:lastRow="0" w:firstColumn="1" w:lastColumn="0" w:noHBand="0" w:noVBand="1"/>
      </w:tblPr>
      <w:tblGrid>
        <w:gridCol w:w="4414"/>
        <w:gridCol w:w="4414"/>
      </w:tblGrid>
      <w:tr w:rsidR="00020729" w14:paraId="1A13106E" w14:textId="77777777" w:rsidTr="00020729">
        <w:tc>
          <w:tcPr>
            <w:tcW w:w="4414" w:type="dxa"/>
          </w:tcPr>
          <w:p w14:paraId="63DBB1B6" w14:textId="460E08E1" w:rsidR="00020729" w:rsidRDefault="00020729" w:rsidP="00ED212E">
            <w:pPr>
              <w:rPr>
                <w:rFonts w:ascii="Verdana" w:hAnsi="Verdana"/>
                <w:sz w:val="22"/>
                <w:szCs w:val="22"/>
              </w:rPr>
            </w:pPr>
            <w:r w:rsidRPr="00ED212E">
              <w:rPr>
                <w:rFonts w:ascii="Verdana" w:hAnsi="Verdana"/>
                <w:sz w:val="22"/>
                <w:szCs w:val="22"/>
              </w:rPr>
              <w:t>Proyecto 123-300-01</w:t>
            </w:r>
          </w:p>
        </w:tc>
        <w:tc>
          <w:tcPr>
            <w:tcW w:w="4414" w:type="dxa"/>
          </w:tcPr>
          <w:p w14:paraId="7E3D8B39" w14:textId="49452885" w:rsidR="00020729" w:rsidRDefault="00020729" w:rsidP="00ED212E">
            <w:pPr>
              <w:rPr>
                <w:rFonts w:ascii="Verdana" w:hAnsi="Verdana"/>
                <w:sz w:val="22"/>
                <w:szCs w:val="22"/>
              </w:rPr>
            </w:pPr>
            <w:r w:rsidRPr="00020729">
              <w:rPr>
                <w:rFonts w:ascii="Verdana" w:hAnsi="Verdana"/>
                <w:sz w:val="22"/>
                <w:szCs w:val="22"/>
              </w:rPr>
              <w:t xml:space="preserve">CONSTRUCCIÓN, REMODELACIÓN, MANTENIMIENTO Y DOTACIÓN DE SEDES ADMINISTRATIVAS </w:t>
            </w:r>
            <w:r w:rsidRPr="00020729">
              <w:rPr>
                <w:rFonts w:ascii="Verdana" w:hAnsi="Verdana"/>
                <w:sz w:val="22"/>
                <w:szCs w:val="22"/>
              </w:rPr>
              <w:lastRenderedPageBreak/>
              <w:t>REGIONALES CENTROS ZONALES Y UNIDADES DE SERVICIOS</w:t>
            </w:r>
          </w:p>
        </w:tc>
      </w:tr>
      <w:tr w:rsidR="00020729" w14:paraId="4AD18A93" w14:textId="77777777" w:rsidTr="00020729">
        <w:tc>
          <w:tcPr>
            <w:tcW w:w="4414" w:type="dxa"/>
          </w:tcPr>
          <w:p w14:paraId="686A1636" w14:textId="40EAE92E" w:rsidR="00020729" w:rsidRDefault="00020729" w:rsidP="00ED212E">
            <w:pPr>
              <w:rPr>
                <w:rFonts w:ascii="Verdana" w:hAnsi="Verdana"/>
                <w:sz w:val="22"/>
                <w:szCs w:val="22"/>
              </w:rPr>
            </w:pPr>
            <w:r w:rsidRPr="00ED212E">
              <w:rPr>
                <w:rFonts w:ascii="Verdana" w:hAnsi="Verdana"/>
                <w:sz w:val="22"/>
                <w:szCs w:val="22"/>
              </w:rPr>
              <w:lastRenderedPageBreak/>
              <w:t>Subproyecto 01</w:t>
            </w:r>
          </w:p>
        </w:tc>
        <w:tc>
          <w:tcPr>
            <w:tcW w:w="4414" w:type="dxa"/>
          </w:tcPr>
          <w:p w14:paraId="48E3160B" w14:textId="6226E24B" w:rsidR="00020729" w:rsidRDefault="00020729" w:rsidP="00ED212E">
            <w:pPr>
              <w:rPr>
                <w:rFonts w:ascii="Verdana" w:hAnsi="Verdana"/>
                <w:sz w:val="22"/>
                <w:szCs w:val="22"/>
              </w:rPr>
            </w:pPr>
            <w:r w:rsidRPr="00ED212E">
              <w:rPr>
                <w:rFonts w:ascii="Verdana" w:hAnsi="Verdana"/>
                <w:sz w:val="22"/>
                <w:szCs w:val="22"/>
              </w:rPr>
              <w:t>INVERSIÓN EN INFRAESTRUCTURA FÍSICA</w:t>
            </w:r>
          </w:p>
        </w:tc>
      </w:tr>
    </w:tbl>
    <w:p w14:paraId="46A3007A" w14:textId="5D9E18AD" w:rsidR="00450B94" w:rsidRPr="00ED212E" w:rsidRDefault="00450B94" w:rsidP="00ED212E">
      <w:pPr>
        <w:rPr>
          <w:rFonts w:ascii="Verdana" w:hAnsi="Verdana"/>
          <w:sz w:val="22"/>
          <w:szCs w:val="22"/>
        </w:rPr>
      </w:pPr>
      <w:r w:rsidRPr="00ED212E">
        <w:rPr>
          <w:rFonts w:ascii="Verdana" w:hAnsi="Verdana"/>
          <w:sz w:val="22"/>
          <w:szCs w:val="22"/>
        </w:rPr>
        <w:t>Objeto General</w:t>
      </w:r>
    </w:p>
    <w:p w14:paraId="6046FDA0" w14:textId="50A70D6E" w:rsidR="00450B94" w:rsidRPr="00ED212E" w:rsidRDefault="00450B94" w:rsidP="00ED212E">
      <w:pPr>
        <w:rPr>
          <w:rFonts w:ascii="Verdana" w:hAnsi="Verdana"/>
          <w:sz w:val="22"/>
          <w:szCs w:val="22"/>
        </w:rPr>
      </w:pPr>
      <w:r w:rsidRPr="00ED212E">
        <w:rPr>
          <w:rFonts w:ascii="Verdana" w:hAnsi="Verdana"/>
          <w:sz w:val="22"/>
          <w:szCs w:val="22"/>
        </w:rPr>
        <w:t>Apoyar, promover, coordinar y realizar la construcción, demolición, remodelación, mantenimiento y adecuación de los inmuebles de propiedad del ICBF donde funcionan las Sedes Administrativas, Centros Zonales, Unidades de Atención, Unidades de Servicio de los proyectos de prevención, protección y otros inmuebles también de propiedad del ICBF, de tal manera que se obtenga el mejoramiento en la operación de los servicios y de las condiciones ambientales de los funcionarios.</w:t>
      </w:r>
    </w:p>
    <w:p w14:paraId="373E29CB" w14:textId="69FC5196" w:rsidR="00450B94" w:rsidRPr="00ED212E" w:rsidRDefault="00450B94" w:rsidP="00ED212E">
      <w:pPr>
        <w:rPr>
          <w:rFonts w:ascii="Verdana" w:hAnsi="Verdana"/>
          <w:sz w:val="22"/>
          <w:szCs w:val="22"/>
        </w:rPr>
      </w:pPr>
      <w:r w:rsidRPr="00ED212E">
        <w:rPr>
          <w:rFonts w:ascii="Verdana" w:hAnsi="Verdana"/>
          <w:sz w:val="22"/>
          <w:szCs w:val="22"/>
        </w:rPr>
        <w:t>Clasificador del Gasto</w:t>
      </w:r>
    </w:p>
    <w:p w14:paraId="40019B9D" w14:textId="030B3454" w:rsidR="00450B94" w:rsidRPr="00ED212E" w:rsidRDefault="00450B94" w:rsidP="00ED212E">
      <w:pPr>
        <w:rPr>
          <w:rFonts w:ascii="Verdana" w:hAnsi="Verdana"/>
          <w:sz w:val="22"/>
          <w:szCs w:val="22"/>
        </w:rPr>
      </w:pPr>
      <w:r w:rsidRPr="00ED212E">
        <w:rPr>
          <w:rFonts w:ascii="Verdana" w:hAnsi="Verdana"/>
          <w:sz w:val="22"/>
          <w:szCs w:val="22"/>
        </w:rPr>
        <w:t>01. Construcción</w:t>
      </w:r>
    </w:p>
    <w:p w14:paraId="18BBB605" w14:textId="77777777" w:rsidR="00450B94" w:rsidRPr="00ED212E" w:rsidRDefault="00450B94" w:rsidP="00ED212E">
      <w:pPr>
        <w:rPr>
          <w:rFonts w:ascii="Verdana" w:hAnsi="Verdana"/>
          <w:sz w:val="22"/>
          <w:szCs w:val="22"/>
        </w:rPr>
      </w:pPr>
      <w:r w:rsidRPr="00ED212E">
        <w:rPr>
          <w:rFonts w:ascii="Verdana" w:hAnsi="Verdana"/>
          <w:sz w:val="22"/>
          <w:szCs w:val="22"/>
        </w:rPr>
        <w:t>Otros:</w:t>
      </w:r>
    </w:p>
    <w:p w14:paraId="5A90877B" w14:textId="77777777" w:rsidR="00020729" w:rsidRDefault="00450B94" w:rsidP="00ED212E">
      <w:pPr>
        <w:pStyle w:val="Prrafodelista"/>
        <w:numPr>
          <w:ilvl w:val="0"/>
          <w:numId w:val="2"/>
        </w:numPr>
        <w:rPr>
          <w:rFonts w:ascii="Verdana" w:hAnsi="Verdana"/>
          <w:sz w:val="22"/>
          <w:szCs w:val="22"/>
        </w:rPr>
      </w:pPr>
      <w:r w:rsidRPr="00020729">
        <w:rPr>
          <w:rFonts w:ascii="Verdana" w:hAnsi="Verdana"/>
          <w:sz w:val="22"/>
          <w:szCs w:val="22"/>
        </w:rPr>
        <w:t>Contratación para la construcción, demolición y ampliación de inmuebles.</w:t>
      </w:r>
    </w:p>
    <w:p w14:paraId="60D9E0B3" w14:textId="5B1548A3" w:rsidR="00450B94" w:rsidRPr="00020729" w:rsidRDefault="00450B94" w:rsidP="00ED212E">
      <w:pPr>
        <w:pStyle w:val="Prrafodelista"/>
        <w:numPr>
          <w:ilvl w:val="0"/>
          <w:numId w:val="2"/>
        </w:numPr>
        <w:rPr>
          <w:rFonts w:ascii="Verdana" w:hAnsi="Verdana"/>
          <w:sz w:val="22"/>
          <w:szCs w:val="22"/>
        </w:rPr>
      </w:pPr>
      <w:r w:rsidRPr="00020729">
        <w:rPr>
          <w:rFonts w:ascii="Verdana" w:hAnsi="Verdana"/>
          <w:sz w:val="22"/>
          <w:szCs w:val="22"/>
        </w:rPr>
        <w:t>Legalización de servicios públicos (gas, agua, teléfono y energía eléctrica) en lotes en los cuales se ha presupuestado construir una edificación.</w:t>
      </w:r>
    </w:p>
    <w:p w14:paraId="3A19DF09" w14:textId="52B81139" w:rsidR="00450B94" w:rsidRPr="00ED212E" w:rsidRDefault="00450B94" w:rsidP="00ED212E">
      <w:pPr>
        <w:rPr>
          <w:rFonts w:ascii="Verdana" w:hAnsi="Verdana"/>
          <w:sz w:val="22"/>
          <w:szCs w:val="22"/>
        </w:rPr>
      </w:pPr>
      <w:r w:rsidRPr="002324E1">
        <w:rPr>
          <w:rFonts w:ascii="Verdana" w:hAnsi="Verdana"/>
          <w:b/>
          <w:bCs/>
          <w:sz w:val="22"/>
          <w:szCs w:val="22"/>
        </w:rPr>
        <w:t>ARTÍCULO 3o.</w:t>
      </w:r>
      <w:r w:rsidRPr="00ED212E">
        <w:rPr>
          <w:rFonts w:ascii="Verdana" w:hAnsi="Verdana"/>
          <w:sz w:val="22"/>
          <w:szCs w:val="22"/>
        </w:rPr>
        <w:t xml:space="preserve"> Modificar la ficha No. I-40 de los Lineamientos de Programación y Ejecución de Metas Sociales y Financieras - vigencia 2011 en el ítem Clasificador del Gasto de las modalidades 03, 04 y 10, el cual quedará así:</w:t>
      </w:r>
    </w:p>
    <w:tbl>
      <w:tblPr>
        <w:tblStyle w:val="Tablaconcuadrcula"/>
        <w:tblW w:w="0" w:type="auto"/>
        <w:tblLook w:val="04A0" w:firstRow="1" w:lastRow="0" w:firstColumn="1" w:lastColumn="0" w:noHBand="0" w:noVBand="1"/>
      </w:tblPr>
      <w:tblGrid>
        <w:gridCol w:w="4414"/>
        <w:gridCol w:w="4414"/>
      </w:tblGrid>
      <w:tr w:rsidR="002324E1" w14:paraId="6A385DFD" w14:textId="77777777" w:rsidTr="002324E1">
        <w:tc>
          <w:tcPr>
            <w:tcW w:w="4414" w:type="dxa"/>
          </w:tcPr>
          <w:p w14:paraId="7513BFA1" w14:textId="77777777" w:rsidR="00437094" w:rsidRPr="00437094" w:rsidRDefault="00437094" w:rsidP="00437094">
            <w:pPr>
              <w:rPr>
                <w:rFonts w:ascii="Verdana" w:hAnsi="Verdana"/>
                <w:sz w:val="22"/>
                <w:szCs w:val="22"/>
              </w:rPr>
            </w:pPr>
          </w:p>
          <w:p w14:paraId="429E2877" w14:textId="11AB7F0C" w:rsidR="002324E1" w:rsidRDefault="00437094" w:rsidP="00437094">
            <w:pPr>
              <w:rPr>
                <w:rFonts w:ascii="Verdana" w:hAnsi="Verdana"/>
                <w:sz w:val="22"/>
                <w:szCs w:val="22"/>
              </w:rPr>
            </w:pPr>
            <w:r w:rsidRPr="00437094">
              <w:rPr>
                <w:rFonts w:ascii="Verdana" w:hAnsi="Verdana"/>
                <w:sz w:val="22"/>
                <w:szCs w:val="22"/>
              </w:rPr>
              <w:t>Proyecto 140</w:t>
            </w:r>
          </w:p>
        </w:tc>
        <w:tc>
          <w:tcPr>
            <w:tcW w:w="4414" w:type="dxa"/>
          </w:tcPr>
          <w:p w14:paraId="4883253D" w14:textId="56BCDA7F" w:rsidR="002324E1" w:rsidRDefault="006770E7" w:rsidP="00437094">
            <w:pPr>
              <w:rPr>
                <w:rFonts w:ascii="Verdana" w:hAnsi="Verdana"/>
                <w:sz w:val="22"/>
                <w:szCs w:val="22"/>
              </w:rPr>
            </w:pPr>
            <w:r w:rsidRPr="006770E7">
              <w:rPr>
                <w:rFonts w:ascii="Verdana" w:hAnsi="Verdana"/>
                <w:sz w:val="22"/>
                <w:szCs w:val="22"/>
              </w:rPr>
              <w:t>PROTECCIÓN - ACCIONES PARA PRESERVAR Y RESTITUIR EL EJERCICIO INTEGRAL DE LOS DERECHOS DE LA NIÑEZ Y LA FAMILIA</w:t>
            </w:r>
          </w:p>
        </w:tc>
      </w:tr>
      <w:tr w:rsidR="002324E1" w14:paraId="10544893" w14:textId="77777777" w:rsidTr="002324E1">
        <w:tc>
          <w:tcPr>
            <w:tcW w:w="4414" w:type="dxa"/>
          </w:tcPr>
          <w:p w14:paraId="0F7AA208" w14:textId="52F07AE7" w:rsidR="002324E1" w:rsidRDefault="00437094" w:rsidP="00ED212E">
            <w:pPr>
              <w:rPr>
                <w:rFonts w:ascii="Verdana" w:hAnsi="Verdana"/>
                <w:sz w:val="22"/>
                <w:szCs w:val="22"/>
              </w:rPr>
            </w:pPr>
            <w:r w:rsidRPr="00437094">
              <w:rPr>
                <w:rFonts w:ascii="Verdana" w:hAnsi="Verdana"/>
                <w:sz w:val="22"/>
                <w:szCs w:val="22"/>
              </w:rPr>
              <w:t>Subproyecto 12</w:t>
            </w:r>
          </w:p>
        </w:tc>
        <w:tc>
          <w:tcPr>
            <w:tcW w:w="4414" w:type="dxa"/>
          </w:tcPr>
          <w:p w14:paraId="6EA6CEB1" w14:textId="6376D3B2" w:rsidR="002324E1" w:rsidRDefault="006770E7" w:rsidP="00ED212E">
            <w:pPr>
              <w:rPr>
                <w:rFonts w:ascii="Verdana" w:hAnsi="Verdana"/>
                <w:sz w:val="22"/>
                <w:szCs w:val="22"/>
              </w:rPr>
            </w:pPr>
            <w:r w:rsidRPr="006770E7">
              <w:rPr>
                <w:rFonts w:ascii="Verdana" w:hAnsi="Verdana"/>
                <w:sz w:val="22"/>
                <w:szCs w:val="22"/>
              </w:rPr>
              <w:t>SOPORTE A LA GESTIÓN DEL PROYECTO</w:t>
            </w:r>
          </w:p>
        </w:tc>
      </w:tr>
      <w:tr w:rsidR="002324E1" w14:paraId="5B65E613" w14:textId="77777777" w:rsidTr="002324E1">
        <w:tc>
          <w:tcPr>
            <w:tcW w:w="4414" w:type="dxa"/>
          </w:tcPr>
          <w:p w14:paraId="0C70F504" w14:textId="6F0E7CA5" w:rsidR="002324E1" w:rsidRDefault="006770E7" w:rsidP="00ED212E">
            <w:pPr>
              <w:rPr>
                <w:rFonts w:ascii="Verdana" w:hAnsi="Verdana"/>
                <w:sz w:val="22"/>
                <w:szCs w:val="22"/>
              </w:rPr>
            </w:pPr>
            <w:r w:rsidRPr="006770E7">
              <w:rPr>
                <w:rFonts w:ascii="Verdana" w:hAnsi="Verdana"/>
                <w:sz w:val="22"/>
                <w:szCs w:val="22"/>
              </w:rPr>
              <w:t>Modalidad 03</w:t>
            </w:r>
          </w:p>
        </w:tc>
        <w:tc>
          <w:tcPr>
            <w:tcW w:w="4414" w:type="dxa"/>
          </w:tcPr>
          <w:p w14:paraId="6474441D" w14:textId="5CDFAAAE" w:rsidR="002324E1" w:rsidRDefault="006770E7" w:rsidP="00ED212E">
            <w:pPr>
              <w:rPr>
                <w:rFonts w:ascii="Verdana" w:hAnsi="Verdana"/>
                <w:sz w:val="22"/>
                <w:szCs w:val="22"/>
              </w:rPr>
            </w:pPr>
            <w:r w:rsidRPr="006770E7">
              <w:rPr>
                <w:rFonts w:ascii="Verdana" w:hAnsi="Verdana"/>
                <w:sz w:val="22"/>
                <w:szCs w:val="22"/>
              </w:rPr>
              <w:t>FORMACIÓN INTEGRAL PARA LA VIDA</w:t>
            </w:r>
          </w:p>
        </w:tc>
      </w:tr>
    </w:tbl>
    <w:p w14:paraId="5EAB5755" w14:textId="77777777" w:rsidR="002324E1" w:rsidRDefault="002324E1" w:rsidP="00ED212E">
      <w:pPr>
        <w:rPr>
          <w:rFonts w:ascii="Verdana" w:hAnsi="Verdana"/>
          <w:sz w:val="22"/>
          <w:szCs w:val="22"/>
        </w:rPr>
      </w:pPr>
    </w:p>
    <w:p w14:paraId="6278E970" w14:textId="7BF41A8C" w:rsidR="00450B94" w:rsidRPr="00ED212E" w:rsidRDefault="00450B94" w:rsidP="00ED212E">
      <w:pPr>
        <w:rPr>
          <w:rFonts w:ascii="Verdana" w:hAnsi="Verdana"/>
          <w:sz w:val="22"/>
          <w:szCs w:val="22"/>
        </w:rPr>
      </w:pPr>
      <w:r w:rsidRPr="00ED212E">
        <w:rPr>
          <w:rFonts w:ascii="Verdana" w:hAnsi="Verdana"/>
          <w:sz w:val="22"/>
          <w:szCs w:val="22"/>
        </w:rPr>
        <w:t>Gastos Generales:</w:t>
      </w:r>
    </w:p>
    <w:p w14:paraId="1BC7C1C9"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Aplicación de instrumentos para la valoración de los recursos y condiciones personales de los adolescentes.</w:t>
      </w:r>
    </w:p>
    <w:p w14:paraId="5D27E974"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Gastos de transporte, textos y útiles escolares y demás elementos requeridos para las acciones de mejoramiento y fortalecimiento planteadas.</w:t>
      </w:r>
    </w:p>
    <w:p w14:paraId="743DEDEA"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Pago de matrículas y otras alternativas de apoyo pedagógico en áreas específicas y nivelación educativa para quienes se encuentran en esta edad.</w:t>
      </w:r>
    </w:p>
    <w:p w14:paraId="1B580BD2"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Financiación de los proyectos productivos y de generación de ingresos de adolescentes y sus familias.</w:t>
      </w:r>
    </w:p>
    <w:p w14:paraId="18A882FB"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lastRenderedPageBreak/>
        <w:t>Aporte para el desarrollo de actividades recreativas, deportivas, culturales y artísticas requeridas para el mejoramiento de las condiciones de reintegración social.</w:t>
      </w:r>
    </w:p>
    <w:p w14:paraId="587B4EDB"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Refrigerios y material de consumo para el desarrollo de actividades de formación, capacitación, recreación, deporte y cultura, entre otros.</w:t>
      </w:r>
    </w:p>
    <w:p w14:paraId="5311C4C1"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Gastos de transporte nacional e internacional, visa, seguro médico internacional, preparación con ocasión del viaje, exámenes especializados no cubiertos por el POS de los niños, niñas y adolescentes que participan en el Programa de Vacaciones en Colombia o en el extranjero.</w:t>
      </w:r>
    </w:p>
    <w:p w14:paraId="14BC3B63" w14:textId="31A2A16D" w:rsidR="00450B94" w:rsidRP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Gastos de hospedaje, alimentación y transporte nacional e internacional, visa y seguro médico internacional de los servidores públicos del ICBF y contratistas al servicio del ICBF que cumplan la función de acompañantes de los niños, niñas y adolescentes que participan en el Programa de Vacaciones en Colombia o en el extranjero.</w:t>
      </w:r>
    </w:p>
    <w:p w14:paraId="505A86E0" w14:textId="058CC4F2" w:rsidR="00450B94" w:rsidRPr="00ED212E" w:rsidRDefault="00450B94" w:rsidP="00ED212E">
      <w:pPr>
        <w:rPr>
          <w:rFonts w:ascii="Verdana" w:hAnsi="Verdana"/>
          <w:sz w:val="22"/>
          <w:szCs w:val="22"/>
        </w:rPr>
      </w:pPr>
      <w:r w:rsidRPr="00ED212E">
        <w:rPr>
          <w:rFonts w:ascii="Verdana" w:hAnsi="Verdana"/>
          <w:sz w:val="22"/>
          <w:szCs w:val="22"/>
        </w:rPr>
        <w:t>Modalidad 04 ASISTENCIA TÉCNICA</w:t>
      </w:r>
    </w:p>
    <w:p w14:paraId="45C699CA" w14:textId="7A1D35D5" w:rsidR="00450B94" w:rsidRPr="00ED212E" w:rsidRDefault="00450B94" w:rsidP="00ED212E">
      <w:pPr>
        <w:rPr>
          <w:rFonts w:ascii="Verdana" w:hAnsi="Verdana"/>
          <w:sz w:val="22"/>
          <w:szCs w:val="22"/>
        </w:rPr>
      </w:pPr>
      <w:r w:rsidRPr="00ED212E">
        <w:rPr>
          <w:rFonts w:ascii="Verdana" w:hAnsi="Verdana"/>
          <w:sz w:val="22"/>
          <w:szCs w:val="22"/>
        </w:rPr>
        <w:t>Gastos Generales:</w:t>
      </w:r>
    </w:p>
    <w:p w14:paraId="5CF5A934"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Suministro de fotocopias y compra de material didáctico requerido para el desarrollo de estrategias pedagógicas correspondientes al proyecto.</w:t>
      </w:r>
    </w:p>
    <w:p w14:paraId="3E36A2AE"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Adquisición de libros y materiales de apoyo para la provisión de los servicios de protección y restablecimiento de derechos (Para uso exclusivo de la Sede de la Dirección General).</w:t>
      </w:r>
    </w:p>
    <w:p w14:paraId="1882754D"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Gastos de diseño, diagramación, artes y otros de tipo editorial y de impresión para las publicaciones relacionadas con el proyecto y para los cuales no exista capacidad técnica en el ICBF (Para uso exclusivo de la Sede de la Dirección General).</w:t>
      </w:r>
    </w:p>
    <w:p w14:paraId="4B0D525A"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Producción, reproducción y distribución de material informativo y pedagógico requeridos para los procesos de asistencia técnica y capacitación (audio, video o impresos).</w:t>
      </w:r>
    </w:p>
    <w:p w14:paraId="36AE6D7F"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Elaboración de audiovisuales para fines de atención, apoyo o seguimiento relacionados con los servicios del proyecto (Para uso exclusivo de la Sede de la Dirección General).</w:t>
      </w:r>
    </w:p>
    <w:p w14:paraId="132AC618"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Publicación de avisos de prensa para licitaciones y convocatorias públicas de los servicios del proyecto u otros temas relacionados con el mismo (Para uso exclusivo de la Sede de la Dirección General).</w:t>
      </w:r>
    </w:p>
    <w:p w14:paraId="45E49372"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Correo y mensajería para distribución de los insumos requeridos por las Direcciones Regionales y Centros Zonales para garantizar la gestión del proyecto.</w:t>
      </w:r>
    </w:p>
    <w:p w14:paraId="232FAA69"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Logística para la realización de eventos de asistencia técnica y capacitación correspondientes al proyecto (Alquiler de: instalaciones, equipos, servicios de comunicación, refrigerios en casos estrictamente necesarios).</w:t>
      </w:r>
    </w:p>
    <w:p w14:paraId="5B86A7C5"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Adquisición de materiales de consumo o no devolutivos y suministros (papelería, útiles de escritorio, fotocopias, casetes, rollos fotográficos, disquetes, discos compactos, material didáctico) para la realización de eventos de asistencia técnica y capacitación y para el desarrollo de estrategias pedagógicas relacionadas con el proyecto.</w:t>
      </w:r>
    </w:p>
    <w:p w14:paraId="7A4F4DD6"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lastRenderedPageBreak/>
        <w:t>Materia prima para talleres pedagógicos y lúdicos.</w:t>
      </w:r>
    </w:p>
    <w:p w14:paraId="0C780BFF"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Gastos de apoyo para el desplazamiento, alojamiento y manutención de servidores públicos y contratistas al servicio del ICBF que participen en eventos de asistencia técnica o capacitación, cuando para la realización del evento se haga un contrato global de apoyo logístico.</w:t>
      </w:r>
    </w:p>
    <w:p w14:paraId="54500418"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En casos estrictamente necesarios, gastos de apoyo para desplazamiento, alojamiento y manutención de los agentes educativos comunitarios e institucionales para el desarrollo de eventos sobre temas propios del proyecto.</w:t>
      </w:r>
    </w:p>
    <w:p w14:paraId="38F8E15B" w14:textId="1F7C3A6D" w:rsidR="00450B94" w:rsidRP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 xml:space="preserve">Adquisición de pruebas psicométricas para los Centros Zonales (únicamente con autorización de la Dirección de Protección del ICBF). Adicionalmente, en aquellos casos en que los instrumentos de valoración psicológica adquiridos deban ser interpretados por profesionales especializados y dentro de los equipos no se cuente con este perfil de manera permanente, se debe incluir dentro de la adquisición de las pruebas el valor correspondiente a interpretación y costos de logística tales como digitadores, materiales, etc. (Requiere autorización de la Dirección de Protección). La adquisición de estas pruebas debe responder a una política institucional y tener coherencia en cuanto a: lo que se pretende medir, el objetivo del programa para el cual se dirige, el soporte conceptual bajo el cual se elaboró la prueba y la estandarización o adaptación a la población </w:t>
      </w:r>
      <w:proofErr w:type="gramStart"/>
      <w:r w:rsidRPr="00437094">
        <w:rPr>
          <w:rFonts w:ascii="Verdana" w:hAnsi="Verdana"/>
          <w:sz w:val="22"/>
          <w:szCs w:val="22"/>
        </w:rPr>
        <w:t>Colombiana</w:t>
      </w:r>
      <w:proofErr w:type="gramEnd"/>
      <w:r w:rsidRPr="00437094">
        <w:rPr>
          <w:rFonts w:ascii="Verdana" w:hAnsi="Verdana"/>
          <w:sz w:val="22"/>
          <w:szCs w:val="22"/>
        </w:rPr>
        <w:t>.</w:t>
      </w:r>
    </w:p>
    <w:p w14:paraId="3EEA41B1" w14:textId="77777777" w:rsidR="00450B94" w:rsidRPr="00ED212E" w:rsidRDefault="00450B94" w:rsidP="00ED212E">
      <w:pPr>
        <w:rPr>
          <w:rFonts w:ascii="Verdana" w:hAnsi="Verdana"/>
          <w:sz w:val="22"/>
          <w:szCs w:val="22"/>
        </w:rPr>
      </w:pPr>
      <w:r w:rsidRPr="00ED212E">
        <w:rPr>
          <w:rFonts w:ascii="Verdana" w:hAnsi="Verdana"/>
          <w:sz w:val="22"/>
          <w:szCs w:val="22"/>
        </w:rPr>
        <w:t>Modalidad 10 GASTOS DE VIAJE</w:t>
      </w:r>
    </w:p>
    <w:p w14:paraId="78A527FC" w14:textId="77777777" w:rsid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Gastos de viaje para servidores públicos y personas contratadas para la realización de estudios o valoraciones psicosociales, procesos internos o externos de asistencia técnica y capacitación relativos al proyecto y demás acciones de soporte técnico en el marco del proyecto o cuando haya comisión de diligencias o requerimientos formulados por autoridades competentes o servidores públicos del ICBF. Comprende gastos de transporte cuando deban adelantar actividades en lugar diferente a su sede habitual de trabajo, previa resolución.</w:t>
      </w:r>
    </w:p>
    <w:p w14:paraId="2BF09BD9" w14:textId="37093E3B" w:rsidR="00450B94" w:rsidRPr="00437094" w:rsidRDefault="00450B94" w:rsidP="00ED212E">
      <w:pPr>
        <w:pStyle w:val="Prrafodelista"/>
        <w:numPr>
          <w:ilvl w:val="0"/>
          <w:numId w:val="2"/>
        </w:numPr>
        <w:rPr>
          <w:rFonts w:ascii="Verdana" w:hAnsi="Verdana"/>
          <w:sz w:val="22"/>
          <w:szCs w:val="22"/>
        </w:rPr>
      </w:pPr>
      <w:r w:rsidRPr="00437094">
        <w:rPr>
          <w:rFonts w:ascii="Verdana" w:hAnsi="Verdana"/>
          <w:sz w:val="22"/>
          <w:szCs w:val="22"/>
        </w:rPr>
        <w:t xml:space="preserve">Incluye gastos de viaje de los servidores públicos del ICBF y contratistas al servicio del ICBF cuando resulta necesario que actúen como acompañantes en el desplazamiento de los niños a otras regiones o cuando asistan a eventos de capacitación internos o externos relativos al proyecto. Los gastos de viaje para </w:t>
      </w:r>
      <w:proofErr w:type="gramStart"/>
      <w:r w:rsidRPr="00437094">
        <w:rPr>
          <w:rFonts w:ascii="Verdana" w:hAnsi="Verdana"/>
          <w:sz w:val="22"/>
          <w:szCs w:val="22"/>
        </w:rPr>
        <w:t>contratistas,</w:t>
      </w:r>
      <w:proofErr w:type="gramEnd"/>
      <w:r w:rsidRPr="00437094">
        <w:rPr>
          <w:rFonts w:ascii="Verdana" w:hAnsi="Verdana"/>
          <w:sz w:val="22"/>
          <w:szCs w:val="22"/>
        </w:rPr>
        <w:t xml:space="preserve"> sólo podrán cubrirse cuando en el respectivo contrato se estipule dicho pago.</w:t>
      </w:r>
    </w:p>
    <w:p w14:paraId="12632747" w14:textId="77777777" w:rsidR="00450B94" w:rsidRPr="00ED212E" w:rsidRDefault="00450B94" w:rsidP="00ED212E">
      <w:pPr>
        <w:rPr>
          <w:rFonts w:ascii="Verdana" w:hAnsi="Verdana"/>
          <w:sz w:val="22"/>
          <w:szCs w:val="22"/>
        </w:rPr>
      </w:pPr>
      <w:r w:rsidRPr="00437094">
        <w:rPr>
          <w:rFonts w:ascii="Verdana" w:hAnsi="Verdana"/>
          <w:b/>
          <w:bCs/>
          <w:sz w:val="22"/>
          <w:szCs w:val="22"/>
        </w:rPr>
        <w:t>ARTÍCULO 4o.</w:t>
      </w:r>
      <w:r w:rsidRPr="00ED212E">
        <w:rPr>
          <w:rFonts w:ascii="Verdana" w:hAnsi="Verdana"/>
          <w:sz w:val="22"/>
          <w:szCs w:val="22"/>
        </w:rPr>
        <w:t xml:space="preserve"> Modificar la ficha No. I-70 de los Lineamientos de Programación y Ejecución de Metas Sociales y Financieras - vigencia 2011 en el ítem Tiempo de Funcionamiento, el cual quedará así:</w:t>
      </w:r>
    </w:p>
    <w:p w14:paraId="00E6990D" w14:textId="77777777" w:rsidR="00450B94" w:rsidRPr="00ED212E" w:rsidRDefault="00450B94" w:rsidP="00ED212E">
      <w:pPr>
        <w:rPr>
          <w:rFonts w:ascii="Verdana" w:hAnsi="Verdana"/>
          <w:sz w:val="22"/>
          <w:szCs w:val="22"/>
        </w:rPr>
      </w:pPr>
    </w:p>
    <w:tbl>
      <w:tblPr>
        <w:tblStyle w:val="Tablaconcuadrcula"/>
        <w:tblW w:w="0" w:type="auto"/>
        <w:tblLook w:val="04A0" w:firstRow="1" w:lastRow="0" w:firstColumn="1" w:lastColumn="0" w:noHBand="0" w:noVBand="1"/>
      </w:tblPr>
      <w:tblGrid>
        <w:gridCol w:w="4414"/>
        <w:gridCol w:w="4414"/>
      </w:tblGrid>
      <w:tr w:rsidR="00437094" w14:paraId="0E1F11DB" w14:textId="77777777" w:rsidTr="00437094">
        <w:tc>
          <w:tcPr>
            <w:tcW w:w="4414" w:type="dxa"/>
          </w:tcPr>
          <w:p w14:paraId="00EAE22A" w14:textId="77777777" w:rsidR="00A94C4F" w:rsidRPr="00A94C4F" w:rsidRDefault="00A94C4F" w:rsidP="00A94C4F">
            <w:pPr>
              <w:rPr>
                <w:rFonts w:ascii="Verdana" w:hAnsi="Verdana"/>
                <w:sz w:val="22"/>
                <w:szCs w:val="22"/>
              </w:rPr>
            </w:pPr>
          </w:p>
          <w:p w14:paraId="26DD5D28" w14:textId="4DF321A6" w:rsidR="00437094" w:rsidRDefault="00A94C4F" w:rsidP="00A94C4F">
            <w:pPr>
              <w:rPr>
                <w:rFonts w:ascii="Verdana" w:hAnsi="Verdana"/>
                <w:sz w:val="22"/>
                <w:szCs w:val="22"/>
              </w:rPr>
            </w:pPr>
            <w:r w:rsidRPr="00A94C4F">
              <w:rPr>
                <w:rFonts w:ascii="Verdana" w:hAnsi="Verdana"/>
                <w:sz w:val="22"/>
                <w:szCs w:val="22"/>
              </w:rPr>
              <w:t>Proyecto 320-1501-151</w:t>
            </w:r>
          </w:p>
        </w:tc>
        <w:tc>
          <w:tcPr>
            <w:tcW w:w="4414" w:type="dxa"/>
          </w:tcPr>
          <w:p w14:paraId="154B8AF8" w14:textId="20680372" w:rsidR="00437094" w:rsidRDefault="00A94C4F" w:rsidP="00ED212E">
            <w:pPr>
              <w:rPr>
                <w:rFonts w:ascii="Verdana" w:hAnsi="Verdana"/>
                <w:sz w:val="22"/>
                <w:szCs w:val="22"/>
              </w:rPr>
            </w:pPr>
            <w:r w:rsidRPr="00A94C4F">
              <w:rPr>
                <w:rFonts w:ascii="Verdana" w:hAnsi="Verdana"/>
                <w:sz w:val="22"/>
                <w:szCs w:val="22"/>
              </w:rPr>
              <w:t>ASISTENCIA A LA PRIMERA INFANCIA A NIVEL NACIONAL</w:t>
            </w:r>
          </w:p>
        </w:tc>
      </w:tr>
      <w:tr w:rsidR="00437094" w14:paraId="7684BAEC" w14:textId="77777777" w:rsidTr="00437094">
        <w:tc>
          <w:tcPr>
            <w:tcW w:w="4414" w:type="dxa"/>
          </w:tcPr>
          <w:p w14:paraId="58FCB627" w14:textId="51BE6EE4" w:rsidR="00437094" w:rsidRDefault="000539D5" w:rsidP="00ED212E">
            <w:pPr>
              <w:rPr>
                <w:rFonts w:ascii="Verdana" w:hAnsi="Verdana"/>
                <w:sz w:val="22"/>
                <w:szCs w:val="22"/>
              </w:rPr>
            </w:pPr>
            <w:r w:rsidRPr="000539D5">
              <w:rPr>
                <w:rFonts w:ascii="Verdana" w:hAnsi="Verdana"/>
                <w:sz w:val="22"/>
                <w:szCs w:val="22"/>
              </w:rPr>
              <w:t>Subproyecto 02</w:t>
            </w:r>
          </w:p>
        </w:tc>
        <w:tc>
          <w:tcPr>
            <w:tcW w:w="4414" w:type="dxa"/>
          </w:tcPr>
          <w:p w14:paraId="71E4EDD3" w14:textId="729E99EB" w:rsidR="00437094" w:rsidRDefault="00A94C4F" w:rsidP="00ED212E">
            <w:pPr>
              <w:rPr>
                <w:rFonts w:ascii="Verdana" w:hAnsi="Verdana"/>
                <w:sz w:val="22"/>
                <w:szCs w:val="22"/>
              </w:rPr>
            </w:pPr>
            <w:r w:rsidRPr="00A94C4F">
              <w:rPr>
                <w:rFonts w:ascii="Verdana" w:hAnsi="Verdana"/>
                <w:sz w:val="22"/>
                <w:szCs w:val="22"/>
              </w:rPr>
              <w:t>DESAYUNOS INFANTILES TIPO 1</w:t>
            </w:r>
          </w:p>
        </w:tc>
      </w:tr>
      <w:tr w:rsidR="00437094" w14:paraId="2B24A310" w14:textId="77777777" w:rsidTr="00437094">
        <w:tc>
          <w:tcPr>
            <w:tcW w:w="4414" w:type="dxa"/>
          </w:tcPr>
          <w:p w14:paraId="5D03F8ED" w14:textId="5758CDE0" w:rsidR="00437094" w:rsidRDefault="000539D5" w:rsidP="00ED212E">
            <w:pPr>
              <w:rPr>
                <w:rFonts w:ascii="Verdana" w:hAnsi="Verdana"/>
                <w:sz w:val="22"/>
                <w:szCs w:val="22"/>
              </w:rPr>
            </w:pPr>
            <w:r w:rsidRPr="000539D5">
              <w:rPr>
                <w:rFonts w:ascii="Verdana" w:hAnsi="Verdana"/>
                <w:sz w:val="22"/>
                <w:szCs w:val="22"/>
              </w:rPr>
              <w:t>Subproyecto 0</w:t>
            </w:r>
            <w:r>
              <w:rPr>
                <w:rFonts w:ascii="Verdana" w:hAnsi="Verdana"/>
                <w:sz w:val="22"/>
                <w:szCs w:val="22"/>
              </w:rPr>
              <w:t>3</w:t>
            </w:r>
          </w:p>
        </w:tc>
        <w:tc>
          <w:tcPr>
            <w:tcW w:w="4414" w:type="dxa"/>
          </w:tcPr>
          <w:p w14:paraId="7C718C69" w14:textId="3447DE7E" w:rsidR="00437094" w:rsidRDefault="00A94C4F" w:rsidP="00A94C4F">
            <w:pPr>
              <w:rPr>
                <w:rFonts w:ascii="Verdana" w:hAnsi="Verdana"/>
                <w:sz w:val="22"/>
                <w:szCs w:val="22"/>
              </w:rPr>
            </w:pPr>
            <w:r w:rsidRPr="00A94C4F">
              <w:rPr>
                <w:rFonts w:ascii="Verdana" w:hAnsi="Verdana"/>
                <w:sz w:val="22"/>
                <w:szCs w:val="22"/>
              </w:rPr>
              <w:t>DESAYUNOS INFANTILES TIPO 2</w:t>
            </w:r>
          </w:p>
        </w:tc>
      </w:tr>
      <w:tr w:rsidR="00437094" w14:paraId="36725E1E" w14:textId="77777777" w:rsidTr="00437094">
        <w:tc>
          <w:tcPr>
            <w:tcW w:w="4414" w:type="dxa"/>
          </w:tcPr>
          <w:p w14:paraId="37906DA9" w14:textId="2C70CE8C" w:rsidR="00437094" w:rsidRDefault="000539D5" w:rsidP="00ED212E">
            <w:pPr>
              <w:rPr>
                <w:rFonts w:ascii="Verdana" w:hAnsi="Verdana"/>
                <w:sz w:val="22"/>
                <w:szCs w:val="22"/>
              </w:rPr>
            </w:pPr>
            <w:r w:rsidRPr="000539D5">
              <w:rPr>
                <w:rFonts w:ascii="Verdana" w:hAnsi="Verdana"/>
                <w:sz w:val="22"/>
                <w:szCs w:val="22"/>
              </w:rPr>
              <w:lastRenderedPageBreak/>
              <w:t>Subproyecto 0</w:t>
            </w:r>
            <w:r>
              <w:rPr>
                <w:rFonts w:ascii="Verdana" w:hAnsi="Verdana"/>
                <w:sz w:val="22"/>
                <w:szCs w:val="22"/>
              </w:rPr>
              <w:t>4</w:t>
            </w:r>
          </w:p>
        </w:tc>
        <w:tc>
          <w:tcPr>
            <w:tcW w:w="4414" w:type="dxa"/>
          </w:tcPr>
          <w:p w14:paraId="3ACBC5DC" w14:textId="141007D8" w:rsidR="00437094" w:rsidRDefault="00A94C4F" w:rsidP="00ED212E">
            <w:pPr>
              <w:rPr>
                <w:rFonts w:ascii="Verdana" w:hAnsi="Verdana"/>
                <w:sz w:val="22"/>
                <w:szCs w:val="22"/>
              </w:rPr>
            </w:pPr>
            <w:r w:rsidRPr="00A94C4F">
              <w:rPr>
                <w:rFonts w:ascii="Verdana" w:hAnsi="Verdana"/>
                <w:sz w:val="22"/>
                <w:szCs w:val="22"/>
              </w:rPr>
              <w:t>DESAYUNOS INFANTILES TIPO 1 Y 2</w:t>
            </w:r>
          </w:p>
        </w:tc>
      </w:tr>
    </w:tbl>
    <w:p w14:paraId="79CC45C8" w14:textId="77777777" w:rsidR="00437094" w:rsidRDefault="00437094" w:rsidP="00ED212E">
      <w:pPr>
        <w:rPr>
          <w:rFonts w:ascii="Verdana" w:hAnsi="Verdana"/>
          <w:sz w:val="22"/>
          <w:szCs w:val="22"/>
        </w:rPr>
      </w:pPr>
    </w:p>
    <w:p w14:paraId="61CFA1DC" w14:textId="149D838C" w:rsidR="00450B94" w:rsidRPr="00ED212E" w:rsidRDefault="00450B94" w:rsidP="00ED212E">
      <w:pPr>
        <w:rPr>
          <w:rFonts w:ascii="Verdana" w:hAnsi="Verdana"/>
          <w:sz w:val="22"/>
          <w:szCs w:val="22"/>
        </w:rPr>
      </w:pPr>
      <w:r w:rsidRPr="00ED212E">
        <w:rPr>
          <w:rFonts w:ascii="Verdana" w:hAnsi="Verdana"/>
          <w:sz w:val="22"/>
          <w:szCs w:val="22"/>
        </w:rPr>
        <w:t>Tiempo de Funcionamiento:</w:t>
      </w:r>
    </w:p>
    <w:p w14:paraId="7CD41F37" w14:textId="5DB21A08" w:rsidR="00450B94" w:rsidRPr="00ED212E" w:rsidRDefault="00450B94" w:rsidP="00ED212E">
      <w:pPr>
        <w:rPr>
          <w:rFonts w:ascii="Verdana" w:hAnsi="Verdana"/>
          <w:sz w:val="22"/>
          <w:szCs w:val="22"/>
        </w:rPr>
      </w:pPr>
      <w:r w:rsidRPr="00ED212E">
        <w:rPr>
          <w:rFonts w:ascii="Verdana" w:hAnsi="Verdana"/>
          <w:sz w:val="22"/>
          <w:szCs w:val="22"/>
        </w:rPr>
        <w:t>Tipo 1: nueve meses; Tipo 2: ciento ochenta días.</w:t>
      </w:r>
    </w:p>
    <w:p w14:paraId="70BE7DE2" w14:textId="77777777" w:rsidR="00450B94" w:rsidRPr="00ED212E" w:rsidRDefault="00450B94" w:rsidP="00ED212E">
      <w:pPr>
        <w:rPr>
          <w:rFonts w:ascii="Verdana" w:hAnsi="Verdana"/>
          <w:sz w:val="22"/>
          <w:szCs w:val="22"/>
        </w:rPr>
      </w:pPr>
      <w:r w:rsidRPr="00ED212E">
        <w:rPr>
          <w:rFonts w:ascii="Verdana" w:hAnsi="Verdana"/>
          <w:sz w:val="22"/>
          <w:szCs w:val="22"/>
        </w:rPr>
        <w:t xml:space="preserve">El programa podrá funcionar durante un periodo de tiempo superior al programado, únicamente con financiación de otras fuentes distintas al presupuesto ICBF, tales como Entes Territoriales u otros </w:t>
      </w:r>
      <w:proofErr w:type="spellStart"/>
      <w:r w:rsidRPr="00ED212E">
        <w:rPr>
          <w:rFonts w:ascii="Verdana" w:hAnsi="Verdana"/>
          <w:sz w:val="22"/>
          <w:szCs w:val="22"/>
        </w:rPr>
        <w:t>cofinanciadores</w:t>
      </w:r>
      <w:proofErr w:type="spellEnd"/>
      <w:r w:rsidRPr="00ED212E">
        <w:rPr>
          <w:rFonts w:ascii="Verdana" w:hAnsi="Verdana"/>
          <w:sz w:val="22"/>
          <w:szCs w:val="22"/>
        </w:rPr>
        <w:t>.</w:t>
      </w:r>
    </w:p>
    <w:p w14:paraId="452364ED" w14:textId="6D846DD1" w:rsidR="00450B94" w:rsidRPr="00ED212E" w:rsidRDefault="00450B94" w:rsidP="00ED212E">
      <w:pPr>
        <w:rPr>
          <w:rFonts w:ascii="Verdana" w:hAnsi="Verdana"/>
          <w:sz w:val="22"/>
          <w:szCs w:val="22"/>
        </w:rPr>
      </w:pPr>
      <w:r w:rsidRPr="000539D5">
        <w:rPr>
          <w:rFonts w:ascii="Verdana" w:hAnsi="Verdana"/>
          <w:b/>
          <w:bCs/>
          <w:sz w:val="22"/>
          <w:szCs w:val="22"/>
        </w:rPr>
        <w:t>ARTÍCULO 5o.</w:t>
      </w:r>
      <w:r w:rsidRPr="00ED212E">
        <w:rPr>
          <w:rFonts w:ascii="Verdana" w:hAnsi="Verdana"/>
          <w:sz w:val="22"/>
          <w:szCs w:val="22"/>
        </w:rPr>
        <w:t xml:space="preserve"> Modificar la ficha No. I-87 de los Lineamientos de Programación y Ejecución de Metas Sociales y Financieras - vigencia 2011 en los ítems Objetivo General y Específicos, Población Objetivo, Acciones, Tiempo de Funcionamiento, Costo, Contratación, Clasificador del Gasto, Indicadores de Seguimiento y Evaluación, los cuales quedarán así:</w:t>
      </w:r>
    </w:p>
    <w:tbl>
      <w:tblPr>
        <w:tblStyle w:val="Tablaconcuadrcula"/>
        <w:tblW w:w="0" w:type="auto"/>
        <w:tblLook w:val="04A0" w:firstRow="1" w:lastRow="0" w:firstColumn="1" w:lastColumn="0" w:noHBand="0" w:noVBand="1"/>
      </w:tblPr>
      <w:tblGrid>
        <w:gridCol w:w="4414"/>
        <w:gridCol w:w="4414"/>
      </w:tblGrid>
      <w:tr w:rsidR="000539D5" w14:paraId="7A925200" w14:textId="77777777" w:rsidTr="000539D5">
        <w:tc>
          <w:tcPr>
            <w:tcW w:w="4414" w:type="dxa"/>
          </w:tcPr>
          <w:p w14:paraId="22B53FEC" w14:textId="77777777" w:rsidR="001921DD" w:rsidRPr="001921DD" w:rsidRDefault="001921DD" w:rsidP="001921DD">
            <w:pPr>
              <w:rPr>
                <w:rFonts w:ascii="Verdana" w:hAnsi="Verdana"/>
                <w:sz w:val="22"/>
                <w:szCs w:val="22"/>
              </w:rPr>
            </w:pPr>
          </w:p>
          <w:p w14:paraId="410CDF61" w14:textId="1E61FF9A" w:rsidR="000539D5" w:rsidRDefault="001921DD" w:rsidP="001921DD">
            <w:pPr>
              <w:rPr>
                <w:rFonts w:ascii="Verdana" w:hAnsi="Verdana"/>
                <w:sz w:val="22"/>
                <w:szCs w:val="22"/>
              </w:rPr>
            </w:pPr>
            <w:r w:rsidRPr="001921DD">
              <w:rPr>
                <w:rFonts w:ascii="Verdana" w:hAnsi="Verdana"/>
                <w:sz w:val="22"/>
                <w:szCs w:val="22"/>
              </w:rPr>
              <w:t>Proyecto 320-1501-151</w:t>
            </w:r>
          </w:p>
        </w:tc>
        <w:tc>
          <w:tcPr>
            <w:tcW w:w="4414" w:type="dxa"/>
          </w:tcPr>
          <w:p w14:paraId="25E26D92" w14:textId="5E4F2D5A" w:rsidR="000539D5" w:rsidRDefault="00CC121B" w:rsidP="00ED212E">
            <w:pPr>
              <w:rPr>
                <w:rFonts w:ascii="Verdana" w:hAnsi="Verdana"/>
                <w:sz w:val="22"/>
                <w:szCs w:val="22"/>
              </w:rPr>
            </w:pPr>
            <w:r w:rsidRPr="00CC121B">
              <w:rPr>
                <w:rFonts w:ascii="Verdana" w:hAnsi="Verdana"/>
                <w:sz w:val="22"/>
                <w:szCs w:val="22"/>
              </w:rPr>
              <w:t>ASISTENCIA A LA PRIMERA INFANCIA A NIVEL NACIONAL</w:t>
            </w:r>
          </w:p>
        </w:tc>
      </w:tr>
      <w:tr w:rsidR="000539D5" w14:paraId="6892B1CB" w14:textId="77777777" w:rsidTr="000539D5">
        <w:tc>
          <w:tcPr>
            <w:tcW w:w="4414" w:type="dxa"/>
          </w:tcPr>
          <w:p w14:paraId="5A60D3A4" w14:textId="659A02F6" w:rsidR="000539D5" w:rsidRDefault="00CC121B" w:rsidP="00ED212E">
            <w:pPr>
              <w:rPr>
                <w:rFonts w:ascii="Verdana" w:hAnsi="Verdana"/>
                <w:sz w:val="22"/>
                <w:szCs w:val="22"/>
              </w:rPr>
            </w:pPr>
            <w:r w:rsidRPr="00CC121B">
              <w:rPr>
                <w:rFonts w:ascii="Verdana" w:hAnsi="Verdana"/>
                <w:sz w:val="22"/>
                <w:szCs w:val="22"/>
              </w:rPr>
              <w:t>Subproyecto 25</w:t>
            </w:r>
          </w:p>
        </w:tc>
        <w:tc>
          <w:tcPr>
            <w:tcW w:w="4414" w:type="dxa"/>
          </w:tcPr>
          <w:p w14:paraId="4FA42E57" w14:textId="47516852" w:rsidR="000539D5" w:rsidRDefault="00CC121B" w:rsidP="00ED212E">
            <w:pPr>
              <w:rPr>
                <w:rFonts w:ascii="Verdana" w:hAnsi="Verdana"/>
                <w:sz w:val="22"/>
                <w:szCs w:val="22"/>
              </w:rPr>
            </w:pPr>
            <w:r w:rsidRPr="00CC121B">
              <w:rPr>
                <w:rFonts w:ascii="Verdana" w:hAnsi="Verdana"/>
                <w:sz w:val="22"/>
                <w:szCs w:val="22"/>
              </w:rPr>
              <w:t>OTRAS FORMAS DE ATENCIÓN</w:t>
            </w:r>
          </w:p>
        </w:tc>
      </w:tr>
      <w:tr w:rsidR="000539D5" w14:paraId="69C31CB9" w14:textId="77777777" w:rsidTr="000539D5">
        <w:tc>
          <w:tcPr>
            <w:tcW w:w="4414" w:type="dxa"/>
          </w:tcPr>
          <w:p w14:paraId="5EBBB20E" w14:textId="32F9ECD7" w:rsidR="000539D5" w:rsidRDefault="00CC121B" w:rsidP="00CC121B">
            <w:pPr>
              <w:rPr>
                <w:rFonts w:ascii="Verdana" w:hAnsi="Verdana"/>
                <w:sz w:val="22"/>
                <w:szCs w:val="22"/>
              </w:rPr>
            </w:pPr>
            <w:r w:rsidRPr="00CC121B">
              <w:rPr>
                <w:rFonts w:ascii="Verdana" w:hAnsi="Verdana"/>
                <w:sz w:val="22"/>
                <w:szCs w:val="22"/>
              </w:rPr>
              <w:t>Modalidad 05</w:t>
            </w:r>
          </w:p>
        </w:tc>
        <w:tc>
          <w:tcPr>
            <w:tcW w:w="4414" w:type="dxa"/>
          </w:tcPr>
          <w:p w14:paraId="61AA9FD8" w14:textId="5ACA4FC0" w:rsidR="000539D5" w:rsidRDefault="00CC121B" w:rsidP="00ED212E">
            <w:pPr>
              <w:rPr>
                <w:rFonts w:ascii="Verdana" w:hAnsi="Verdana"/>
                <w:sz w:val="22"/>
                <w:szCs w:val="22"/>
              </w:rPr>
            </w:pPr>
            <w:r w:rsidRPr="00CC121B">
              <w:rPr>
                <w:rFonts w:ascii="Verdana" w:hAnsi="Verdana"/>
                <w:sz w:val="22"/>
                <w:szCs w:val="22"/>
              </w:rPr>
              <w:t>ACCIONES PARA LA ATENCIÓN INTEGRAL</w:t>
            </w:r>
          </w:p>
        </w:tc>
      </w:tr>
    </w:tbl>
    <w:p w14:paraId="67082851" w14:textId="38FC7996" w:rsidR="00450B94" w:rsidRPr="00ED212E" w:rsidRDefault="00450B94" w:rsidP="00ED212E">
      <w:pPr>
        <w:rPr>
          <w:rFonts w:ascii="Verdana" w:hAnsi="Verdana"/>
          <w:sz w:val="22"/>
          <w:szCs w:val="22"/>
        </w:rPr>
      </w:pPr>
      <w:r w:rsidRPr="00ED212E">
        <w:rPr>
          <w:rFonts w:ascii="Verdana" w:hAnsi="Verdana"/>
          <w:sz w:val="22"/>
          <w:szCs w:val="22"/>
        </w:rPr>
        <w:t>Objetivo General</w:t>
      </w:r>
    </w:p>
    <w:p w14:paraId="6ED00F08" w14:textId="38DD9F73" w:rsidR="00450B94" w:rsidRPr="00ED212E" w:rsidRDefault="00450B94" w:rsidP="00ED212E">
      <w:pPr>
        <w:rPr>
          <w:rFonts w:ascii="Verdana" w:hAnsi="Verdana"/>
          <w:sz w:val="22"/>
          <w:szCs w:val="22"/>
        </w:rPr>
      </w:pPr>
      <w:r w:rsidRPr="00ED212E">
        <w:rPr>
          <w:rFonts w:ascii="Verdana" w:hAnsi="Verdana"/>
          <w:sz w:val="22"/>
          <w:szCs w:val="22"/>
        </w:rPr>
        <w:t>Realizar acciones para complementar la atención integral.</w:t>
      </w:r>
    </w:p>
    <w:p w14:paraId="0BC8C179" w14:textId="77777777" w:rsidR="001921DD" w:rsidRDefault="00450B94" w:rsidP="00ED212E">
      <w:pPr>
        <w:rPr>
          <w:rFonts w:ascii="Verdana" w:hAnsi="Verdana"/>
          <w:sz w:val="22"/>
          <w:szCs w:val="22"/>
        </w:rPr>
      </w:pPr>
      <w:r w:rsidRPr="00ED212E">
        <w:rPr>
          <w:rFonts w:ascii="Verdana" w:hAnsi="Verdana"/>
          <w:sz w:val="22"/>
          <w:szCs w:val="22"/>
        </w:rPr>
        <w:t>Objetivos Específicos</w:t>
      </w:r>
    </w:p>
    <w:p w14:paraId="4DBD4EB4" w14:textId="77777777" w:rsidR="001921DD" w:rsidRDefault="00450B94" w:rsidP="00ED212E">
      <w:pPr>
        <w:pStyle w:val="Prrafodelista"/>
        <w:numPr>
          <w:ilvl w:val="0"/>
          <w:numId w:val="3"/>
        </w:numPr>
        <w:rPr>
          <w:rFonts w:ascii="Verdana" w:hAnsi="Verdana"/>
          <w:sz w:val="22"/>
          <w:szCs w:val="22"/>
        </w:rPr>
      </w:pPr>
      <w:r w:rsidRPr="001921DD">
        <w:rPr>
          <w:rFonts w:ascii="Verdana" w:hAnsi="Verdana"/>
          <w:sz w:val="22"/>
          <w:szCs w:val="22"/>
        </w:rPr>
        <w:t>Fortalecer procesos locales de experiencias exitosas en atención integral a la primera infancia.</w:t>
      </w:r>
    </w:p>
    <w:p w14:paraId="07F156EC" w14:textId="77777777" w:rsidR="001921DD" w:rsidRDefault="00450B94" w:rsidP="00ED212E">
      <w:pPr>
        <w:pStyle w:val="Prrafodelista"/>
        <w:numPr>
          <w:ilvl w:val="0"/>
          <w:numId w:val="3"/>
        </w:numPr>
        <w:rPr>
          <w:rFonts w:ascii="Verdana" w:hAnsi="Verdana"/>
          <w:sz w:val="22"/>
          <w:szCs w:val="22"/>
        </w:rPr>
      </w:pPr>
      <w:r w:rsidRPr="001921DD">
        <w:rPr>
          <w:rFonts w:ascii="Verdana" w:hAnsi="Verdana"/>
          <w:sz w:val="22"/>
          <w:szCs w:val="22"/>
        </w:rPr>
        <w:t xml:space="preserve">Fortalecer a los agentes educativos comunitarios e institucionales en el modelo de atención integral diferencial, para garantizar el desarrollo adecuado de </w:t>
      </w:r>
      <w:proofErr w:type="gramStart"/>
      <w:r w:rsidRPr="001921DD">
        <w:rPr>
          <w:rFonts w:ascii="Verdana" w:hAnsi="Verdana"/>
          <w:sz w:val="22"/>
          <w:szCs w:val="22"/>
        </w:rPr>
        <w:t>los niños y niñas</w:t>
      </w:r>
      <w:proofErr w:type="gramEnd"/>
      <w:r w:rsidRPr="001921DD">
        <w:rPr>
          <w:rFonts w:ascii="Verdana" w:hAnsi="Verdana"/>
          <w:sz w:val="22"/>
          <w:szCs w:val="22"/>
        </w:rPr>
        <w:t xml:space="preserve"> en sus ambientes educativos.</w:t>
      </w:r>
    </w:p>
    <w:p w14:paraId="0503B11B" w14:textId="77777777" w:rsidR="001921DD" w:rsidRDefault="00450B94" w:rsidP="00ED212E">
      <w:pPr>
        <w:pStyle w:val="Prrafodelista"/>
        <w:numPr>
          <w:ilvl w:val="0"/>
          <w:numId w:val="3"/>
        </w:numPr>
        <w:rPr>
          <w:rFonts w:ascii="Verdana" w:hAnsi="Verdana"/>
          <w:sz w:val="22"/>
          <w:szCs w:val="22"/>
        </w:rPr>
      </w:pPr>
      <w:r w:rsidRPr="001921DD">
        <w:rPr>
          <w:rFonts w:ascii="Verdana" w:hAnsi="Verdana"/>
          <w:sz w:val="22"/>
          <w:szCs w:val="22"/>
        </w:rPr>
        <w:t xml:space="preserve">Potenciar y motivar en los niños y en las niñas de los Centros de Desarrollo Infantil Temprano del ICBF el desarrollo cognitivo, psico-afectivo y </w:t>
      </w:r>
      <w:proofErr w:type="gramStart"/>
      <w:r w:rsidRPr="001921DD">
        <w:rPr>
          <w:rFonts w:ascii="Verdana" w:hAnsi="Verdana"/>
          <w:sz w:val="22"/>
          <w:szCs w:val="22"/>
        </w:rPr>
        <w:t>socio-cultural</w:t>
      </w:r>
      <w:proofErr w:type="gramEnd"/>
      <w:r w:rsidRPr="001921DD">
        <w:rPr>
          <w:rFonts w:ascii="Verdana" w:hAnsi="Verdana"/>
          <w:sz w:val="22"/>
          <w:szCs w:val="22"/>
        </w:rPr>
        <w:t xml:space="preserve"> con la enseñanza del </w:t>
      </w:r>
      <w:proofErr w:type="gramStart"/>
      <w:r w:rsidRPr="001921DD">
        <w:rPr>
          <w:rFonts w:ascii="Verdana" w:hAnsi="Verdana"/>
          <w:sz w:val="22"/>
          <w:szCs w:val="22"/>
        </w:rPr>
        <w:t>Inglés</w:t>
      </w:r>
      <w:proofErr w:type="gramEnd"/>
      <w:r w:rsidRPr="001921DD">
        <w:rPr>
          <w:rFonts w:ascii="Verdana" w:hAnsi="Verdana"/>
          <w:sz w:val="22"/>
          <w:szCs w:val="22"/>
        </w:rPr>
        <w:t xml:space="preserve"> como segunda lengua, para aportarle mayores oportunidades a la población vulnerable del país.</w:t>
      </w:r>
    </w:p>
    <w:p w14:paraId="5E72A36A" w14:textId="77777777" w:rsidR="001921DD" w:rsidRDefault="00450B94" w:rsidP="00ED212E">
      <w:pPr>
        <w:pStyle w:val="Prrafodelista"/>
        <w:numPr>
          <w:ilvl w:val="0"/>
          <w:numId w:val="3"/>
        </w:numPr>
        <w:rPr>
          <w:rFonts w:ascii="Verdana" w:hAnsi="Verdana"/>
          <w:sz w:val="22"/>
          <w:szCs w:val="22"/>
        </w:rPr>
      </w:pPr>
      <w:r w:rsidRPr="001921DD">
        <w:rPr>
          <w:rFonts w:ascii="Verdana" w:hAnsi="Verdana"/>
          <w:sz w:val="22"/>
          <w:szCs w:val="22"/>
        </w:rPr>
        <w:t>Fortalecer y cualificar los programas no integrales de atención a la primera infancia mediante la integración sistémica de los cuatro componentes: desarrollo físico y salud, nutrición, desarrollo cognitivo psicosocial y protección y cuidado.</w:t>
      </w:r>
    </w:p>
    <w:p w14:paraId="268F2008" w14:textId="77777777" w:rsidR="001921DD" w:rsidRDefault="00450B94" w:rsidP="00ED212E">
      <w:pPr>
        <w:pStyle w:val="Prrafodelista"/>
        <w:numPr>
          <w:ilvl w:val="0"/>
          <w:numId w:val="3"/>
        </w:numPr>
        <w:rPr>
          <w:rFonts w:ascii="Verdana" w:hAnsi="Verdana"/>
          <w:sz w:val="22"/>
          <w:szCs w:val="22"/>
        </w:rPr>
      </w:pPr>
      <w:r w:rsidRPr="001921DD">
        <w:rPr>
          <w:rFonts w:ascii="Verdana" w:hAnsi="Verdana"/>
          <w:sz w:val="22"/>
          <w:szCs w:val="22"/>
        </w:rPr>
        <w:t>Fortalecer el componente pedagógico en el marco de la atención integral a la primera infancia.</w:t>
      </w:r>
    </w:p>
    <w:p w14:paraId="5180CDCD" w14:textId="77777777" w:rsidR="001921DD" w:rsidRDefault="00450B94" w:rsidP="00ED212E">
      <w:pPr>
        <w:pStyle w:val="Prrafodelista"/>
        <w:numPr>
          <w:ilvl w:val="0"/>
          <w:numId w:val="3"/>
        </w:numPr>
        <w:rPr>
          <w:rFonts w:ascii="Verdana" w:hAnsi="Verdana"/>
          <w:sz w:val="22"/>
          <w:szCs w:val="22"/>
        </w:rPr>
      </w:pPr>
      <w:r w:rsidRPr="001921DD">
        <w:rPr>
          <w:rFonts w:ascii="Verdana" w:hAnsi="Verdana"/>
          <w:sz w:val="22"/>
          <w:szCs w:val="22"/>
        </w:rPr>
        <w:t>Fortalecer las estrategias del proyecto pedagógico educativo comunitario para enriquecer las prácticas de los agentes educativos en el marco de la atención integral a la primera infancia.</w:t>
      </w:r>
    </w:p>
    <w:p w14:paraId="02AD8057" w14:textId="59B465C4" w:rsidR="00450B94" w:rsidRPr="001921DD" w:rsidRDefault="00450B94" w:rsidP="00ED212E">
      <w:pPr>
        <w:pStyle w:val="Prrafodelista"/>
        <w:numPr>
          <w:ilvl w:val="0"/>
          <w:numId w:val="3"/>
        </w:numPr>
        <w:rPr>
          <w:rFonts w:ascii="Verdana" w:hAnsi="Verdana"/>
          <w:sz w:val="22"/>
          <w:szCs w:val="22"/>
        </w:rPr>
      </w:pPr>
      <w:r w:rsidRPr="001921DD">
        <w:rPr>
          <w:rFonts w:ascii="Verdana" w:hAnsi="Verdana"/>
          <w:sz w:val="22"/>
          <w:szCs w:val="22"/>
        </w:rPr>
        <w:t>Evaluar procesos y realizar estudios sobre la atención integral a la primera infancia para determinar acciones de mejoramiento.</w:t>
      </w:r>
    </w:p>
    <w:p w14:paraId="772B608F" w14:textId="0858162C" w:rsidR="00450B94" w:rsidRPr="00ED212E" w:rsidRDefault="00450B94" w:rsidP="00ED212E">
      <w:pPr>
        <w:rPr>
          <w:rFonts w:ascii="Verdana" w:hAnsi="Verdana"/>
          <w:sz w:val="22"/>
          <w:szCs w:val="22"/>
        </w:rPr>
      </w:pPr>
      <w:r w:rsidRPr="00ED212E">
        <w:rPr>
          <w:rFonts w:ascii="Verdana" w:hAnsi="Verdana"/>
          <w:sz w:val="22"/>
          <w:szCs w:val="22"/>
        </w:rPr>
        <w:t>Población Objetivo</w:t>
      </w:r>
    </w:p>
    <w:p w14:paraId="1C341AAB" w14:textId="77777777" w:rsidR="001921DD" w:rsidRDefault="00450B94" w:rsidP="00ED212E">
      <w:pPr>
        <w:pStyle w:val="Prrafodelista"/>
        <w:numPr>
          <w:ilvl w:val="0"/>
          <w:numId w:val="4"/>
        </w:numPr>
        <w:rPr>
          <w:rFonts w:ascii="Verdana" w:hAnsi="Verdana"/>
          <w:sz w:val="22"/>
          <w:szCs w:val="22"/>
        </w:rPr>
      </w:pPr>
      <w:proofErr w:type="gramStart"/>
      <w:r w:rsidRPr="001921DD">
        <w:rPr>
          <w:rFonts w:ascii="Verdana" w:hAnsi="Verdana"/>
          <w:sz w:val="22"/>
          <w:szCs w:val="22"/>
        </w:rPr>
        <w:lastRenderedPageBreak/>
        <w:t>Niños y niñas</w:t>
      </w:r>
      <w:proofErr w:type="gramEnd"/>
      <w:r w:rsidRPr="001921DD">
        <w:rPr>
          <w:rFonts w:ascii="Verdana" w:hAnsi="Verdana"/>
          <w:sz w:val="22"/>
          <w:szCs w:val="22"/>
        </w:rPr>
        <w:t xml:space="preserve"> menores de cinco años y sus familias y madres gestantes y lactantes de población vulnerable especialmente de los niveles 1 y 2 del </w:t>
      </w:r>
      <w:proofErr w:type="spellStart"/>
      <w:r w:rsidRPr="001921DD">
        <w:rPr>
          <w:rFonts w:ascii="Verdana" w:hAnsi="Verdana"/>
          <w:sz w:val="22"/>
          <w:szCs w:val="22"/>
        </w:rPr>
        <w:t>Sisben</w:t>
      </w:r>
      <w:proofErr w:type="spellEnd"/>
      <w:r w:rsidRPr="001921DD">
        <w:rPr>
          <w:rFonts w:ascii="Verdana" w:hAnsi="Verdana"/>
          <w:sz w:val="22"/>
          <w:szCs w:val="22"/>
        </w:rPr>
        <w:t>, población desplazada y perteneciente a la Red Unidos que son beneficiarios de programas ICBF.</w:t>
      </w:r>
    </w:p>
    <w:p w14:paraId="565FAD47" w14:textId="18053E4F" w:rsidR="00450B94" w:rsidRPr="001921DD" w:rsidRDefault="00450B94" w:rsidP="00ED212E">
      <w:pPr>
        <w:pStyle w:val="Prrafodelista"/>
        <w:numPr>
          <w:ilvl w:val="0"/>
          <w:numId w:val="4"/>
        </w:numPr>
        <w:rPr>
          <w:rFonts w:ascii="Verdana" w:hAnsi="Verdana"/>
          <w:sz w:val="22"/>
          <w:szCs w:val="22"/>
        </w:rPr>
      </w:pPr>
      <w:r w:rsidRPr="001921DD">
        <w:rPr>
          <w:rFonts w:ascii="Verdana" w:hAnsi="Verdana"/>
          <w:sz w:val="22"/>
          <w:szCs w:val="22"/>
        </w:rPr>
        <w:t>Agentes comunitarios e Institucionales de los programas de atención a primera infancia del ICBF.</w:t>
      </w:r>
    </w:p>
    <w:p w14:paraId="48C83C4C" w14:textId="0903C7A8" w:rsidR="00450B94" w:rsidRPr="00ED212E" w:rsidRDefault="00450B94" w:rsidP="00ED212E">
      <w:pPr>
        <w:rPr>
          <w:rFonts w:ascii="Verdana" w:hAnsi="Verdana"/>
          <w:sz w:val="22"/>
          <w:szCs w:val="22"/>
        </w:rPr>
      </w:pPr>
      <w:r w:rsidRPr="00ED212E">
        <w:rPr>
          <w:rFonts w:ascii="Verdana" w:hAnsi="Verdana"/>
          <w:sz w:val="22"/>
          <w:szCs w:val="22"/>
        </w:rPr>
        <w:t>Acciones</w:t>
      </w:r>
    </w:p>
    <w:p w14:paraId="46AC6619" w14:textId="77777777" w:rsidR="001921DD" w:rsidRDefault="00450B94" w:rsidP="00ED212E">
      <w:pPr>
        <w:pStyle w:val="Prrafodelista"/>
        <w:numPr>
          <w:ilvl w:val="0"/>
          <w:numId w:val="5"/>
        </w:numPr>
        <w:rPr>
          <w:rFonts w:ascii="Verdana" w:hAnsi="Verdana"/>
          <w:sz w:val="22"/>
          <w:szCs w:val="22"/>
        </w:rPr>
      </w:pPr>
      <w:r w:rsidRPr="001921DD">
        <w:rPr>
          <w:rFonts w:ascii="Verdana" w:hAnsi="Verdana"/>
          <w:sz w:val="22"/>
          <w:szCs w:val="22"/>
        </w:rPr>
        <w:t xml:space="preserve">Realizar procesos de formación y capacitación dirigidos a los Agentes Educativos comunitarios e institucionales, que les permitan la adquisición de herramientas conceptuales y metodológicas que propicien el desarrollo de las competencias necesarias para contribuir a la cualificación del servicio, que además les posibilite convertirse en generadores de desarrollo social en sus municipios. Con este componente formativo se fomentarán prácticas sociales, de alimentación, de salud, de nutrición y de participación orientadas al cumplimiento y garantía de los derechos de </w:t>
      </w:r>
      <w:proofErr w:type="gramStart"/>
      <w:r w:rsidRPr="001921DD">
        <w:rPr>
          <w:rFonts w:ascii="Verdana" w:hAnsi="Verdana"/>
          <w:sz w:val="22"/>
          <w:szCs w:val="22"/>
        </w:rPr>
        <w:t>los niños y niñas</w:t>
      </w:r>
      <w:proofErr w:type="gramEnd"/>
      <w:r w:rsidRPr="001921DD">
        <w:rPr>
          <w:rFonts w:ascii="Verdana" w:hAnsi="Verdana"/>
          <w:sz w:val="22"/>
          <w:szCs w:val="22"/>
        </w:rPr>
        <w:t xml:space="preserve"> y al fortalecimiento del componente pedagógico</w:t>
      </w:r>
    </w:p>
    <w:p w14:paraId="78A50E9C" w14:textId="77777777" w:rsidR="001921DD" w:rsidRDefault="00450B94" w:rsidP="00ED212E">
      <w:pPr>
        <w:pStyle w:val="Prrafodelista"/>
        <w:numPr>
          <w:ilvl w:val="0"/>
          <w:numId w:val="5"/>
        </w:numPr>
        <w:rPr>
          <w:rFonts w:ascii="Verdana" w:hAnsi="Verdana"/>
          <w:sz w:val="22"/>
          <w:szCs w:val="22"/>
        </w:rPr>
      </w:pPr>
      <w:r w:rsidRPr="001921DD">
        <w:rPr>
          <w:rFonts w:ascii="Verdana" w:hAnsi="Verdana"/>
          <w:sz w:val="22"/>
          <w:szCs w:val="22"/>
        </w:rPr>
        <w:t xml:space="preserve">Familiarización de </w:t>
      </w:r>
      <w:proofErr w:type="gramStart"/>
      <w:r w:rsidRPr="001921DD">
        <w:rPr>
          <w:rFonts w:ascii="Verdana" w:hAnsi="Verdana"/>
          <w:sz w:val="22"/>
          <w:szCs w:val="22"/>
        </w:rPr>
        <w:t>niños y niñas</w:t>
      </w:r>
      <w:proofErr w:type="gramEnd"/>
      <w:r w:rsidRPr="001921DD">
        <w:rPr>
          <w:rFonts w:ascii="Verdana" w:hAnsi="Verdana"/>
          <w:sz w:val="22"/>
          <w:szCs w:val="22"/>
        </w:rPr>
        <w:t xml:space="preserve"> en segunda lengua por medio de actividades lúdicas en el contexto del proyecto pedagógico.</w:t>
      </w:r>
    </w:p>
    <w:p w14:paraId="661A4B25" w14:textId="77777777" w:rsidR="001921DD" w:rsidRDefault="00450B94" w:rsidP="00ED212E">
      <w:pPr>
        <w:pStyle w:val="Prrafodelista"/>
        <w:numPr>
          <w:ilvl w:val="0"/>
          <w:numId w:val="5"/>
        </w:numPr>
        <w:rPr>
          <w:rFonts w:ascii="Verdana" w:hAnsi="Verdana"/>
          <w:sz w:val="22"/>
          <w:szCs w:val="22"/>
        </w:rPr>
      </w:pPr>
      <w:r w:rsidRPr="001921DD">
        <w:rPr>
          <w:rFonts w:ascii="Verdana" w:hAnsi="Verdana"/>
          <w:sz w:val="22"/>
          <w:szCs w:val="22"/>
        </w:rPr>
        <w:t>Implementación de esquemas de atención integral a la primera infancia en contextos locales y en modelos de atención integral diferencial.</w:t>
      </w:r>
    </w:p>
    <w:p w14:paraId="4B0E32B0" w14:textId="77777777" w:rsidR="001921DD" w:rsidRDefault="00450B94" w:rsidP="00ED212E">
      <w:pPr>
        <w:pStyle w:val="Prrafodelista"/>
        <w:numPr>
          <w:ilvl w:val="0"/>
          <w:numId w:val="5"/>
        </w:numPr>
        <w:rPr>
          <w:rFonts w:ascii="Verdana" w:hAnsi="Verdana"/>
          <w:sz w:val="22"/>
          <w:szCs w:val="22"/>
        </w:rPr>
      </w:pPr>
      <w:r w:rsidRPr="001921DD">
        <w:rPr>
          <w:rFonts w:ascii="Verdana" w:hAnsi="Verdana"/>
          <w:sz w:val="22"/>
          <w:szCs w:val="22"/>
        </w:rPr>
        <w:t>Impresión y reproducción de material pedagógico.</w:t>
      </w:r>
    </w:p>
    <w:p w14:paraId="0537E3D2" w14:textId="4FF6D31F" w:rsidR="00450B94" w:rsidRPr="001921DD" w:rsidRDefault="00450B94" w:rsidP="00ED212E">
      <w:pPr>
        <w:pStyle w:val="Prrafodelista"/>
        <w:numPr>
          <w:ilvl w:val="0"/>
          <w:numId w:val="5"/>
        </w:numPr>
        <w:rPr>
          <w:rFonts w:ascii="Verdana" w:hAnsi="Verdana"/>
          <w:sz w:val="22"/>
          <w:szCs w:val="22"/>
        </w:rPr>
      </w:pPr>
      <w:r w:rsidRPr="001921DD">
        <w:rPr>
          <w:rFonts w:ascii="Verdana" w:hAnsi="Verdana"/>
          <w:sz w:val="22"/>
          <w:szCs w:val="22"/>
        </w:rPr>
        <w:t>Realización de encuentros orientados al fortalecimiento de la atención integral en todos sus componentes.</w:t>
      </w:r>
    </w:p>
    <w:p w14:paraId="3F46FF70" w14:textId="6C7C42B8" w:rsidR="00450B94" w:rsidRPr="00ED212E" w:rsidRDefault="00450B94" w:rsidP="00ED212E">
      <w:pPr>
        <w:rPr>
          <w:rFonts w:ascii="Verdana" w:hAnsi="Verdana"/>
          <w:sz w:val="22"/>
          <w:szCs w:val="22"/>
        </w:rPr>
      </w:pPr>
      <w:r w:rsidRPr="00ED212E">
        <w:rPr>
          <w:rFonts w:ascii="Verdana" w:hAnsi="Verdana"/>
          <w:sz w:val="22"/>
          <w:szCs w:val="22"/>
        </w:rPr>
        <w:t>Tiempo de Funcionamiento: N A.</w:t>
      </w:r>
    </w:p>
    <w:p w14:paraId="3556B930" w14:textId="73B57D2D" w:rsidR="00450B94" w:rsidRPr="00ED212E" w:rsidRDefault="00450B94" w:rsidP="00ED212E">
      <w:pPr>
        <w:rPr>
          <w:rFonts w:ascii="Verdana" w:hAnsi="Verdana"/>
          <w:sz w:val="22"/>
          <w:szCs w:val="22"/>
        </w:rPr>
      </w:pPr>
      <w:r w:rsidRPr="00ED212E">
        <w:rPr>
          <w:rFonts w:ascii="Verdana" w:hAnsi="Verdana"/>
          <w:sz w:val="22"/>
          <w:szCs w:val="22"/>
        </w:rPr>
        <w:t>Costo: N.A.</w:t>
      </w:r>
    </w:p>
    <w:p w14:paraId="5AFE0655" w14:textId="2B0DF037" w:rsidR="00450B94" w:rsidRPr="00ED212E" w:rsidRDefault="00450B94" w:rsidP="00ED212E">
      <w:pPr>
        <w:rPr>
          <w:rFonts w:ascii="Verdana" w:hAnsi="Verdana"/>
          <w:sz w:val="22"/>
          <w:szCs w:val="22"/>
        </w:rPr>
      </w:pPr>
      <w:r w:rsidRPr="00ED212E">
        <w:rPr>
          <w:rFonts w:ascii="Verdana" w:hAnsi="Verdana"/>
          <w:sz w:val="22"/>
          <w:szCs w:val="22"/>
        </w:rPr>
        <w:t>Contratación</w:t>
      </w:r>
    </w:p>
    <w:p w14:paraId="3C71CBD6" w14:textId="77777777" w:rsidR="001921DD" w:rsidRDefault="00450B94" w:rsidP="00ED212E">
      <w:pPr>
        <w:pStyle w:val="Prrafodelista"/>
        <w:numPr>
          <w:ilvl w:val="0"/>
          <w:numId w:val="6"/>
        </w:numPr>
        <w:rPr>
          <w:rFonts w:ascii="Verdana" w:hAnsi="Verdana"/>
          <w:sz w:val="22"/>
          <w:szCs w:val="22"/>
        </w:rPr>
      </w:pPr>
      <w:r w:rsidRPr="001921DD">
        <w:rPr>
          <w:rFonts w:ascii="Verdana" w:hAnsi="Verdana"/>
          <w:sz w:val="22"/>
          <w:szCs w:val="22"/>
        </w:rPr>
        <w:t>Celebración de convenios de cooperación y aporte con Entidades Públicas y Privadas sin ánimo de lucro y demás tipos de contrato requeridos de acuerdo con las acciones por desarrollar.</w:t>
      </w:r>
    </w:p>
    <w:p w14:paraId="5742C7D6" w14:textId="178DF80D" w:rsidR="00450B94" w:rsidRPr="001921DD" w:rsidRDefault="00450B94" w:rsidP="00ED212E">
      <w:pPr>
        <w:pStyle w:val="Prrafodelista"/>
        <w:numPr>
          <w:ilvl w:val="0"/>
          <w:numId w:val="6"/>
        </w:numPr>
        <w:rPr>
          <w:rFonts w:ascii="Verdana" w:hAnsi="Verdana"/>
          <w:sz w:val="22"/>
          <w:szCs w:val="22"/>
        </w:rPr>
      </w:pPr>
      <w:r w:rsidRPr="001921DD">
        <w:rPr>
          <w:rFonts w:ascii="Verdana" w:hAnsi="Verdana"/>
          <w:sz w:val="22"/>
          <w:szCs w:val="22"/>
        </w:rPr>
        <w:t>Celebración de contratos de prestación de servicios con personas naturales o jurídicas.</w:t>
      </w:r>
    </w:p>
    <w:p w14:paraId="1B5C643C" w14:textId="072C744C" w:rsidR="00450B94" w:rsidRPr="00ED212E" w:rsidRDefault="00450B94" w:rsidP="00ED212E">
      <w:pPr>
        <w:rPr>
          <w:rFonts w:ascii="Verdana" w:hAnsi="Verdana"/>
          <w:sz w:val="22"/>
          <w:szCs w:val="22"/>
        </w:rPr>
      </w:pPr>
      <w:r w:rsidRPr="00ED212E">
        <w:rPr>
          <w:rFonts w:ascii="Verdana" w:hAnsi="Verdana"/>
          <w:sz w:val="22"/>
          <w:szCs w:val="22"/>
        </w:rPr>
        <w:t>Clasificador del Gasto</w:t>
      </w:r>
    </w:p>
    <w:p w14:paraId="0F146B8F" w14:textId="77777777" w:rsidR="001921DD" w:rsidRDefault="00450B94" w:rsidP="00ED212E">
      <w:pPr>
        <w:pStyle w:val="Prrafodelista"/>
        <w:numPr>
          <w:ilvl w:val="0"/>
          <w:numId w:val="7"/>
        </w:numPr>
        <w:rPr>
          <w:rFonts w:ascii="Verdana" w:hAnsi="Verdana"/>
          <w:sz w:val="22"/>
          <w:szCs w:val="22"/>
        </w:rPr>
      </w:pPr>
      <w:r w:rsidRPr="001921DD">
        <w:rPr>
          <w:rFonts w:ascii="Verdana" w:hAnsi="Verdana"/>
          <w:sz w:val="22"/>
          <w:szCs w:val="22"/>
        </w:rPr>
        <w:t>Gastos de formación de agentes educativos comunitarios en el marco de la atención integral a la Primera Infancia.</w:t>
      </w:r>
    </w:p>
    <w:p w14:paraId="462E18F1" w14:textId="77777777" w:rsidR="001921DD" w:rsidRDefault="00450B94" w:rsidP="00ED212E">
      <w:pPr>
        <w:pStyle w:val="Prrafodelista"/>
        <w:numPr>
          <w:ilvl w:val="0"/>
          <w:numId w:val="7"/>
        </w:numPr>
        <w:rPr>
          <w:rFonts w:ascii="Verdana" w:hAnsi="Verdana"/>
          <w:sz w:val="22"/>
          <w:szCs w:val="22"/>
        </w:rPr>
      </w:pPr>
      <w:r w:rsidRPr="001921DD">
        <w:rPr>
          <w:rFonts w:ascii="Verdana" w:hAnsi="Verdana"/>
          <w:sz w:val="22"/>
          <w:szCs w:val="22"/>
        </w:rPr>
        <w:t>Realización de eventos de promoción, divulgación y capacitación para servidores públicos del ICBF, SNBF y agentes educativos comunitarios e institucionales de los programas ICBF, orientados a mejorar el nivel de conocimiento y aplicación de herramientas conceptuales y metodológicas, en el marco de la atención integral a la primera infancia.</w:t>
      </w:r>
    </w:p>
    <w:p w14:paraId="1950B3DF" w14:textId="77777777" w:rsidR="001921DD" w:rsidRDefault="00450B94" w:rsidP="00ED212E">
      <w:pPr>
        <w:pStyle w:val="Prrafodelista"/>
        <w:numPr>
          <w:ilvl w:val="0"/>
          <w:numId w:val="7"/>
        </w:numPr>
        <w:rPr>
          <w:rFonts w:ascii="Verdana" w:hAnsi="Verdana"/>
          <w:sz w:val="22"/>
          <w:szCs w:val="22"/>
        </w:rPr>
      </w:pPr>
      <w:r w:rsidRPr="001921DD">
        <w:rPr>
          <w:rFonts w:ascii="Verdana" w:hAnsi="Verdana"/>
          <w:sz w:val="22"/>
          <w:szCs w:val="22"/>
        </w:rPr>
        <w:t>Alquiler de instalaciones, equipos y ayudas audiovisuales, gastos de transporte y alimentación para la realización de los eventos.</w:t>
      </w:r>
    </w:p>
    <w:p w14:paraId="346B4BDD" w14:textId="77777777" w:rsidR="001921DD" w:rsidRDefault="00450B94" w:rsidP="00ED212E">
      <w:pPr>
        <w:pStyle w:val="Prrafodelista"/>
        <w:numPr>
          <w:ilvl w:val="0"/>
          <w:numId w:val="7"/>
        </w:numPr>
        <w:rPr>
          <w:rFonts w:ascii="Verdana" w:hAnsi="Verdana"/>
          <w:sz w:val="22"/>
          <w:szCs w:val="22"/>
        </w:rPr>
      </w:pPr>
      <w:r w:rsidRPr="001921DD">
        <w:rPr>
          <w:rFonts w:ascii="Verdana" w:hAnsi="Verdana"/>
          <w:sz w:val="22"/>
          <w:szCs w:val="22"/>
        </w:rPr>
        <w:lastRenderedPageBreak/>
        <w:t>Elaboración, producción, reproducción, impresión o distribución de material promocional, informativo y pedagógico sobre atención a la Primera Infancia.</w:t>
      </w:r>
    </w:p>
    <w:p w14:paraId="3EE0C667" w14:textId="0A2E7C82" w:rsidR="00450B94" w:rsidRPr="001921DD" w:rsidRDefault="00450B94" w:rsidP="00ED212E">
      <w:pPr>
        <w:pStyle w:val="Prrafodelista"/>
        <w:numPr>
          <w:ilvl w:val="0"/>
          <w:numId w:val="7"/>
        </w:numPr>
        <w:rPr>
          <w:rFonts w:ascii="Verdana" w:hAnsi="Verdana"/>
          <w:sz w:val="22"/>
          <w:szCs w:val="22"/>
        </w:rPr>
      </w:pPr>
      <w:r w:rsidRPr="001921DD">
        <w:rPr>
          <w:rFonts w:ascii="Verdana" w:hAnsi="Verdana"/>
          <w:sz w:val="22"/>
          <w:szCs w:val="22"/>
        </w:rPr>
        <w:t>Contratación de personas naturales o jurídicas para apoyar las acciones en las formas de atención no integrales que permitan cualificar el servicio, en el marco de la atención integral a la primera infancia.</w:t>
      </w:r>
    </w:p>
    <w:p w14:paraId="33B9DB2E" w14:textId="1B48FA85" w:rsidR="00450B94" w:rsidRPr="00ED212E" w:rsidRDefault="00450B94" w:rsidP="00ED212E">
      <w:pPr>
        <w:rPr>
          <w:rFonts w:ascii="Verdana" w:hAnsi="Verdana"/>
          <w:sz w:val="22"/>
          <w:szCs w:val="22"/>
        </w:rPr>
      </w:pPr>
      <w:r w:rsidRPr="00ED212E">
        <w:rPr>
          <w:rFonts w:ascii="Verdana" w:hAnsi="Verdana"/>
          <w:sz w:val="22"/>
          <w:szCs w:val="22"/>
        </w:rPr>
        <w:t>Indicadores de Seguimiento y Evaluación</w:t>
      </w:r>
    </w:p>
    <w:p w14:paraId="322587A0" w14:textId="77777777" w:rsidR="001921DD" w:rsidRDefault="00450B94" w:rsidP="00ED212E">
      <w:pPr>
        <w:pStyle w:val="Prrafodelista"/>
        <w:numPr>
          <w:ilvl w:val="0"/>
          <w:numId w:val="8"/>
        </w:numPr>
        <w:rPr>
          <w:rFonts w:ascii="Verdana" w:hAnsi="Verdana"/>
          <w:sz w:val="22"/>
          <w:szCs w:val="22"/>
        </w:rPr>
      </w:pPr>
      <w:r w:rsidRPr="001921DD">
        <w:rPr>
          <w:rFonts w:ascii="Verdana" w:hAnsi="Verdana"/>
          <w:sz w:val="22"/>
          <w:szCs w:val="22"/>
        </w:rPr>
        <w:t>Número de agentes educativos institucionales y comunitarios capacitados en el modelo de atención integral diferencial.</w:t>
      </w:r>
    </w:p>
    <w:p w14:paraId="7D12FBF4" w14:textId="77777777" w:rsidR="001921DD" w:rsidRDefault="00450B94" w:rsidP="00ED212E">
      <w:pPr>
        <w:pStyle w:val="Prrafodelista"/>
        <w:numPr>
          <w:ilvl w:val="0"/>
          <w:numId w:val="8"/>
        </w:numPr>
        <w:rPr>
          <w:rFonts w:ascii="Verdana" w:hAnsi="Verdana"/>
          <w:sz w:val="22"/>
          <w:szCs w:val="22"/>
        </w:rPr>
      </w:pPr>
      <w:r w:rsidRPr="001921DD">
        <w:rPr>
          <w:rFonts w:ascii="Verdana" w:hAnsi="Verdana"/>
          <w:sz w:val="22"/>
          <w:szCs w:val="22"/>
        </w:rPr>
        <w:t>Número de familias capacitadas en el modelo de atención integral diferencial.</w:t>
      </w:r>
    </w:p>
    <w:p w14:paraId="2DCDA72A" w14:textId="77777777" w:rsidR="001921DD" w:rsidRDefault="00450B94" w:rsidP="00ED212E">
      <w:pPr>
        <w:pStyle w:val="Prrafodelista"/>
        <w:numPr>
          <w:ilvl w:val="0"/>
          <w:numId w:val="8"/>
        </w:numPr>
        <w:rPr>
          <w:rFonts w:ascii="Verdana" w:hAnsi="Verdana"/>
          <w:sz w:val="22"/>
          <w:szCs w:val="22"/>
        </w:rPr>
      </w:pPr>
      <w:r w:rsidRPr="001921DD">
        <w:rPr>
          <w:rFonts w:ascii="Verdana" w:hAnsi="Verdana"/>
          <w:sz w:val="22"/>
          <w:szCs w:val="22"/>
        </w:rPr>
        <w:t xml:space="preserve">Número de </w:t>
      </w:r>
      <w:proofErr w:type="gramStart"/>
      <w:r w:rsidRPr="001921DD">
        <w:rPr>
          <w:rFonts w:ascii="Verdana" w:hAnsi="Verdana"/>
          <w:sz w:val="22"/>
          <w:szCs w:val="22"/>
        </w:rPr>
        <w:t>niños y niñas</w:t>
      </w:r>
      <w:proofErr w:type="gramEnd"/>
      <w:r w:rsidRPr="001921DD">
        <w:rPr>
          <w:rFonts w:ascii="Verdana" w:hAnsi="Verdana"/>
          <w:sz w:val="22"/>
          <w:szCs w:val="22"/>
        </w:rPr>
        <w:t xml:space="preserve"> familiarizados en el aprendizaje de una segunda lengua.</w:t>
      </w:r>
    </w:p>
    <w:p w14:paraId="3CDC8DED" w14:textId="77777777" w:rsidR="001921DD" w:rsidRDefault="00450B94" w:rsidP="00ED212E">
      <w:pPr>
        <w:pStyle w:val="Prrafodelista"/>
        <w:numPr>
          <w:ilvl w:val="0"/>
          <w:numId w:val="8"/>
        </w:numPr>
        <w:rPr>
          <w:rFonts w:ascii="Verdana" w:hAnsi="Verdana"/>
          <w:sz w:val="22"/>
          <w:szCs w:val="22"/>
        </w:rPr>
      </w:pPr>
      <w:r w:rsidRPr="001921DD">
        <w:rPr>
          <w:rFonts w:ascii="Verdana" w:hAnsi="Verdana"/>
          <w:sz w:val="22"/>
          <w:szCs w:val="22"/>
        </w:rPr>
        <w:t>Número de evaluaciones y estudios realizados en el marco de la atención integral.</w:t>
      </w:r>
    </w:p>
    <w:p w14:paraId="483AD23C" w14:textId="2024BFBE" w:rsidR="00450B94" w:rsidRPr="001921DD" w:rsidRDefault="00450B94" w:rsidP="00ED212E">
      <w:pPr>
        <w:pStyle w:val="Prrafodelista"/>
        <w:numPr>
          <w:ilvl w:val="0"/>
          <w:numId w:val="8"/>
        </w:numPr>
        <w:rPr>
          <w:rFonts w:ascii="Verdana" w:hAnsi="Verdana"/>
          <w:sz w:val="22"/>
          <w:szCs w:val="22"/>
        </w:rPr>
      </w:pPr>
      <w:r w:rsidRPr="001921DD">
        <w:rPr>
          <w:rFonts w:ascii="Verdana" w:hAnsi="Verdana"/>
          <w:sz w:val="22"/>
          <w:szCs w:val="22"/>
        </w:rPr>
        <w:t>Cantidad de material pedagógico elaborado y editado/material distribuido.</w:t>
      </w:r>
    </w:p>
    <w:p w14:paraId="31CEE383" w14:textId="6C6927D0" w:rsidR="00450B94" w:rsidRPr="00ED212E" w:rsidRDefault="00450B94" w:rsidP="00ED212E">
      <w:pPr>
        <w:rPr>
          <w:rFonts w:ascii="Verdana" w:hAnsi="Verdana"/>
          <w:sz w:val="22"/>
          <w:szCs w:val="22"/>
        </w:rPr>
      </w:pPr>
      <w:r w:rsidRPr="00ED212E">
        <w:rPr>
          <w:rFonts w:ascii="Verdana" w:hAnsi="Verdana"/>
          <w:b/>
          <w:bCs/>
          <w:sz w:val="22"/>
          <w:szCs w:val="22"/>
        </w:rPr>
        <w:t>ARTÍCULO 6o.</w:t>
      </w:r>
      <w:r w:rsidRPr="00ED212E">
        <w:rPr>
          <w:rFonts w:ascii="Verdana" w:hAnsi="Verdana"/>
          <w:sz w:val="22"/>
          <w:szCs w:val="22"/>
        </w:rPr>
        <w:t xml:space="preserve"> La presente Resolución rige a partir de la fecha de su expedición.</w:t>
      </w:r>
    </w:p>
    <w:p w14:paraId="7B47D941" w14:textId="066573E0" w:rsidR="00450B94" w:rsidRPr="00ED212E" w:rsidRDefault="00450B94" w:rsidP="001921DD">
      <w:pPr>
        <w:jc w:val="center"/>
        <w:rPr>
          <w:rFonts w:ascii="Verdana" w:hAnsi="Verdana"/>
          <w:b/>
          <w:bCs/>
          <w:sz w:val="22"/>
          <w:szCs w:val="22"/>
        </w:rPr>
      </w:pPr>
      <w:r w:rsidRPr="00ED212E">
        <w:rPr>
          <w:rFonts w:ascii="Verdana" w:hAnsi="Verdana"/>
          <w:b/>
          <w:bCs/>
          <w:sz w:val="22"/>
          <w:szCs w:val="22"/>
        </w:rPr>
        <w:t>COMUNIQUESE Y CÚMPLASE</w:t>
      </w:r>
      <w:r w:rsidR="00747DE3" w:rsidRPr="00ED212E">
        <w:rPr>
          <w:rFonts w:ascii="Verdana" w:hAnsi="Verdana"/>
          <w:b/>
          <w:bCs/>
          <w:sz w:val="22"/>
          <w:szCs w:val="22"/>
        </w:rPr>
        <w:t>,</w:t>
      </w:r>
    </w:p>
    <w:p w14:paraId="0FA2731C" w14:textId="334D556D" w:rsidR="00450B94" w:rsidRPr="00ED212E" w:rsidRDefault="00450B94" w:rsidP="001921DD">
      <w:pPr>
        <w:jc w:val="center"/>
        <w:rPr>
          <w:rFonts w:ascii="Verdana" w:hAnsi="Verdana"/>
          <w:sz w:val="22"/>
          <w:szCs w:val="22"/>
        </w:rPr>
      </w:pPr>
      <w:r w:rsidRPr="00ED212E">
        <w:rPr>
          <w:rFonts w:ascii="Verdana" w:hAnsi="Verdana"/>
          <w:sz w:val="22"/>
          <w:szCs w:val="22"/>
        </w:rPr>
        <w:t>Dada en Bogotá D.C., a los</w:t>
      </w:r>
      <w:r w:rsidR="00747DE3" w:rsidRPr="00ED212E">
        <w:rPr>
          <w:rFonts w:ascii="Verdana" w:hAnsi="Verdana"/>
          <w:sz w:val="22"/>
          <w:szCs w:val="22"/>
        </w:rPr>
        <w:t xml:space="preserve"> 26 días del mes de octubre de 2011</w:t>
      </w:r>
    </w:p>
    <w:p w14:paraId="72E5A30E" w14:textId="7CE64F0C" w:rsidR="00450B94" w:rsidRPr="00ED212E" w:rsidRDefault="00450B94" w:rsidP="001921DD">
      <w:pPr>
        <w:jc w:val="center"/>
        <w:rPr>
          <w:rFonts w:ascii="Verdana" w:hAnsi="Verdana"/>
          <w:b/>
          <w:bCs/>
          <w:sz w:val="22"/>
          <w:szCs w:val="22"/>
        </w:rPr>
      </w:pPr>
      <w:r w:rsidRPr="00ED212E">
        <w:rPr>
          <w:rFonts w:ascii="Verdana" w:hAnsi="Verdana"/>
          <w:b/>
          <w:bCs/>
          <w:sz w:val="22"/>
          <w:szCs w:val="22"/>
        </w:rPr>
        <w:t>ELVIRA FORERO HERNÁNDEZ</w:t>
      </w:r>
    </w:p>
    <w:p w14:paraId="6EAD3D07" w14:textId="607529B3" w:rsidR="00450B94" w:rsidRPr="00ED212E" w:rsidRDefault="00747DE3" w:rsidP="001921DD">
      <w:pPr>
        <w:jc w:val="center"/>
        <w:rPr>
          <w:rFonts w:ascii="Verdana" w:hAnsi="Verdana"/>
          <w:sz w:val="22"/>
          <w:szCs w:val="22"/>
        </w:rPr>
      </w:pPr>
      <w:r w:rsidRPr="00ED212E">
        <w:rPr>
          <w:rFonts w:ascii="Verdana" w:hAnsi="Verdana"/>
          <w:sz w:val="22"/>
          <w:szCs w:val="22"/>
        </w:rPr>
        <w:t>DIRECTORA GENERAL</w:t>
      </w:r>
    </w:p>
    <w:p w14:paraId="5D16EC39" w14:textId="2B05B943" w:rsidR="00450B94" w:rsidRPr="00ED212E" w:rsidRDefault="00450B94" w:rsidP="00ED212E">
      <w:pPr>
        <w:rPr>
          <w:rFonts w:ascii="Verdana" w:hAnsi="Verdana"/>
          <w:sz w:val="22"/>
          <w:szCs w:val="22"/>
        </w:rPr>
      </w:pPr>
    </w:p>
    <w:sectPr w:rsidR="00450B94" w:rsidRPr="00ED21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459"/>
    <w:multiLevelType w:val="hybridMultilevel"/>
    <w:tmpl w:val="3808F99E"/>
    <w:lvl w:ilvl="0" w:tplc="E6F252C4">
      <w:start w:val="2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E857FE"/>
    <w:multiLevelType w:val="hybridMultilevel"/>
    <w:tmpl w:val="FAB6BB82"/>
    <w:lvl w:ilvl="0" w:tplc="E6F252C4">
      <w:start w:val="2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BD10C2"/>
    <w:multiLevelType w:val="hybridMultilevel"/>
    <w:tmpl w:val="4EB05054"/>
    <w:lvl w:ilvl="0" w:tplc="E6F252C4">
      <w:start w:val="2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0083AD0"/>
    <w:multiLevelType w:val="hybridMultilevel"/>
    <w:tmpl w:val="1A2AFE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443A18"/>
    <w:multiLevelType w:val="hybridMultilevel"/>
    <w:tmpl w:val="C2A6D6DC"/>
    <w:lvl w:ilvl="0" w:tplc="E6F252C4">
      <w:start w:val="2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F621F0"/>
    <w:multiLevelType w:val="hybridMultilevel"/>
    <w:tmpl w:val="776CE5E4"/>
    <w:lvl w:ilvl="0" w:tplc="E6F252C4">
      <w:start w:val="2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9DF6F4C"/>
    <w:multiLevelType w:val="hybridMultilevel"/>
    <w:tmpl w:val="AB86E2A0"/>
    <w:lvl w:ilvl="0" w:tplc="E6F252C4">
      <w:start w:val="2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4C15625"/>
    <w:multiLevelType w:val="hybridMultilevel"/>
    <w:tmpl w:val="036A5992"/>
    <w:lvl w:ilvl="0" w:tplc="E6F252C4">
      <w:start w:val="2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19668364">
    <w:abstractNumId w:val="3"/>
  </w:num>
  <w:num w:numId="2" w16cid:durableId="998311678">
    <w:abstractNumId w:val="6"/>
  </w:num>
  <w:num w:numId="3" w16cid:durableId="1581602834">
    <w:abstractNumId w:val="7"/>
  </w:num>
  <w:num w:numId="4" w16cid:durableId="1943030772">
    <w:abstractNumId w:val="1"/>
  </w:num>
  <w:num w:numId="5" w16cid:durableId="1481119796">
    <w:abstractNumId w:val="4"/>
  </w:num>
  <w:num w:numId="6" w16cid:durableId="1445803359">
    <w:abstractNumId w:val="2"/>
  </w:num>
  <w:num w:numId="7" w16cid:durableId="555244047">
    <w:abstractNumId w:val="5"/>
  </w:num>
  <w:num w:numId="8" w16cid:durableId="121989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99"/>
    <w:rsid w:val="00015D2A"/>
    <w:rsid w:val="00020729"/>
    <w:rsid w:val="000433F7"/>
    <w:rsid w:val="000539D5"/>
    <w:rsid w:val="001921DD"/>
    <w:rsid w:val="002324E1"/>
    <w:rsid w:val="00292EE4"/>
    <w:rsid w:val="00344A31"/>
    <w:rsid w:val="00357008"/>
    <w:rsid w:val="00361A99"/>
    <w:rsid w:val="00437094"/>
    <w:rsid w:val="00450B94"/>
    <w:rsid w:val="00490B89"/>
    <w:rsid w:val="00550F5C"/>
    <w:rsid w:val="006770E7"/>
    <w:rsid w:val="00747DE3"/>
    <w:rsid w:val="00782950"/>
    <w:rsid w:val="007C424A"/>
    <w:rsid w:val="0088588F"/>
    <w:rsid w:val="008B5643"/>
    <w:rsid w:val="009F49F4"/>
    <w:rsid w:val="00A94C4F"/>
    <w:rsid w:val="00C0728B"/>
    <w:rsid w:val="00CC121B"/>
    <w:rsid w:val="00CE1496"/>
    <w:rsid w:val="00ED212E"/>
    <w:rsid w:val="00F070D0"/>
    <w:rsid w:val="00FC6F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C62C"/>
  <w15:chartTrackingRefBased/>
  <w15:docId w15:val="{61A2EA2F-92F1-4E4D-BE87-5B0A848A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50"/>
  </w:style>
  <w:style w:type="paragraph" w:styleId="Ttulo1">
    <w:name w:val="heading 1"/>
    <w:basedOn w:val="Normal"/>
    <w:next w:val="Normal"/>
    <w:link w:val="Ttulo1Car"/>
    <w:uiPriority w:val="9"/>
    <w:qFormat/>
    <w:rsid w:val="00361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1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1A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1A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61A9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61A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61A9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61A9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61A9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1A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1A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1A9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1A9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61A9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61A9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61A9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61A9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61A9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61A9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1A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1A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1A9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61A99"/>
    <w:pPr>
      <w:spacing w:before="160"/>
      <w:jc w:val="center"/>
    </w:pPr>
    <w:rPr>
      <w:i/>
      <w:iCs/>
      <w:color w:val="404040" w:themeColor="text1" w:themeTint="BF"/>
    </w:rPr>
  </w:style>
  <w:style w:type="character" w:customStyle="1" w:styleId="CitaCar">
    <w:name w:val="Cita Car"/>
    <w:basedOn w:val="Fuentedeprrafopredeter"/>
    <w:link w:val="Cita"/>
    <w:uiPriority w:val="29"/>
    <w:rsid w:val="00361A99"/>
    <w:rPr>
      <w:i/>
      <w:iCs/>
      <w:color w:val="404040" w:themeColor="text1" w:themeTint="BF"/>
    </w:rPr>
  </w:style>
  <w:style w:type="paragraph" w:styleId="Prrafodelista">
    <w:name w:val="List Paragraph"/>
    <w:basedOn w:val="Normal"/>
    <w:uiPriority w:val="34"/>
    <w:qFormat/>
    <w:rsid w:val="00361A99"/>
    <w:pPr>
      <w:ind w:left="720"/>
      <w:contextualSpacing/>
    </w:pPr>
  </w:style>
  <w:style w:type="character" w:styleId="nfasisintenso">
    <w:name w:val="Intense Emphasis"/>
    <w:basedOn w:val="Fuentedeprrafopredeter"/>
    <w:uiPriority w:val="21"/>
    <w:qFormat/>
    <w:rsid w:val="00361A99"/>
    <w:rPr>
      <w:i/>
      <w:iCs/>
      <w:color w:val="0F4761" w:themeColor="accent1" w:themeShade="BF"/>
    </w:rPr>
  </w:style>
  <w:style w:type="paragraph" w:styleId="Citadestacada">
    <w:name w:val="Intense Quote"/>
    <w:basedOn w:val="Normal"/>
    <w:next w:val="Normal"/>
    <w:link w:val="CitadestacadaCar"/>
    <w:uiPriority w:val="30"/>
    <w:qFormat/>
    <w:rsid w:val="00361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1A99"/>
    <w:rPr>
      <w:i/>
      <w:iCs/>
      <w:color w:val="0F4761" w:themeColor="accent1" w:themeShade="BF"/>
    </w:rPr>
  </w:style>
  <w:style w:type="character" w:styleId="Referenciaintensa">
    <w:name w:val="Intense Reference"/>
    <w:basedOn w:val="Fuentedeprrafopredeter"/>
    <w:uiPriority w:val="32"/>
    <w:qFormat/>
    <w:rsid w:val="00361A99"/>
    <w:rPr>
      <w:b/>
      <w:bCs/>
      <w:smallCaps/>
      <w:color w:val="0F4761" w:themeColor="accent1" w:themeShade="BF"/>
      <w:spacing w:val="5"/>
    </w:rPr>
  </w:style>
  <w:style w:type="table" w:styleId="Tablaconcuadrcula">
    <w:name w:val="Table Grid"/>
    <w:basedOn w:val="Tablanormal"/>
    <w:uiPriority w:val="39"/>
    <w:rsid w:val="007829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B564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8D090-E01B-4740-BC44-268D72DA6CB6}"/>
</file>

<file path=customXml/itemProps2.xml><?xml version="1.0" encoding="utf-8"?>
<ds:datastoreItem xmlns:ds="http://schemas.openxmlformats.org/officeDocument/2006/customXml" ds:itemID="{B9E1F6E0-FBA7-4198-A81A-5791928B619B}"/>
</file>

<file path=customXml/itemProps3.xml><?xml version="1.0" encoding="utf-8"?>
<ds:datastoreItem xmlns:ds="http://schemas.openxmlformats.org/officeDocument/2006/customXml" ds:itemID="{F9A8D01D-44BA-4D47-9FB0-7E17D001E068}"/>
</file>

<file path=docProps/app.xml><?xml version="1.0" encoding="utf-8"?>
<Properties xmlns="http://schemas.openxmlformats.org/officeDocument/2006/extended-properties" xmlns:vt="http://schemas.openxmlformats.org/officeDocument/2006/docPropsVTypes">
  <Template>Normal</Template>
  <TotalTime>2</TotalTime>
  <Pages>1</Pages>
  <Words>2670</Words>
  <Characters>15172</Characters>
  <Application>Microsoft Office Word</Application>
  <DocSecurity>0</DocSecurity>
  <Lines>344</Lines>
  <Paragraphs>162</Paragraphs>
  <ScaleCrop>false</ScaleCrop>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2025-12-12T19:32:00Z</dcterms:created>
  <dcterms:modified xsi:type="dcterms:W3CDTF">2026-01-23T21:47:00Z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