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64C7" w14:textId="3A355505" w:rsidR="000B4793" w:rsidRDefault="00FB7803" w:rsidP="00FB7803">
      <w:pPr>
        <w:jc w:val="center"/>
        <w:rPr>
          <w:rFonts w:ascii="Verdana" w:hAnsi="Verdana"/>
          <w:b/>
          <w:bCs/>
        </w:rPr>
      </w:pPr>
      <w:r w:rsidRPr="00FB7803">
        <w:rPr>
          <w:rFonts w:ascii="Verdana" w:hAnsi="Verdana"/>
          <w:b/>
          <w:bCs/>
        </w:rPr>
        <w:t>RESOLUCIÓN 458 DE 2025</w:t>
      </w:r>
    </w:p>
    <w:p w14:paraId="1B0AF7FE" w14:textId="38153325" w:rsidR="00FB7803" w:rsidRPr="00FB7803" w:rsidRDefault="00FB7803" w:rsidP="00FB7803">
      <w:pPr>
        <w:rPr>
          <w:rFonts w:ascii="Verdana" w:hAnsi="Verdana"/>
          <w:sz w:val="20"/>
          <w:szCs w:val="20"/>
        </w:rPr>
      </w:pPr>
      <w:r w:rsidRPr="00FB7803">
        <w:rPr>
          <w:rFonts w:ascii="Verdana" w:hAnsi="Verdana"/>
          <w:sz w:val="20"/>
          <w:szCs w:val="20"/>
        </w:rPr>
        <w:t>Fecha de Expedición:</w:t>
      </w:r>
      <w:r w:rsidR="00D7416E">
        <w:rPr>
          <w:rFonts w:ascii="Verdana" w:hAnsi="Verdana"/>
          <w:sz w:val="20"/>
          <w:szCs w:val="20"/>
        </w:rPr>
        <w:t xml:space="preserve"> 7</w:t>
      </w:r>
      <w:r w:rsidRPr="00FB7803">
        <w:rPr>
          <w:rFonts w:ascii="Verdana" w:hAnsi="Verdana"/>
          <w:sz w:val="20"/>
          <w:szCs w:val="20"/>
        </w:rPr>
        <w:t xml:space="preserve"> de </w:t>
      </w:r>
      <w:r w:rsidR="00D7416E">
        <w:rPr>
          <w:rFonts w:ascii="Verdana" w:hAnsi="Verdana"/>
          <w:sz w:val="20"/>
          <w:szCs w:val="20"/>
        </w:rPr>
        <w:t>febrero</w:t>
      </w:r>
      <w:r w:rsidRPr="00FB7803">
        <w:rPr>
          <w:rFonts w:ascii="Verdana" w:hAnsi="Verdana"/>
          <w:sz w:val="20"/>
          <w:szCs w:val="20"/>
        </w:rPr>
        <w:t xml:space="preserve"> de 2025</w:t>
      </w:r>
    </w:p>
    <w:p w14:paraId="0ED88C04" w14:textId="0815EE01" w:rsidR="00FB7803" w:rsidRPr="00FB7803" w:rsidRDefault="00FB7803" w:rsidP="00FB7803">
      <w:pPr>
        <w:rPr>
          <w:rFonts w:ascii="Verdana" w:hAnsi="Verdana"/>
          <w:sz w:val="20"/>
          <w:szCs w:val="20"/>
        </w:rPr>
      </w:pPr>
      <w:r w:rsidRPr="00FB7803">
        <w:rPr>
          <w:rFonts w:ascii="Verdana" w:hAnsi="Verdana"/>
          <w:sz w:val="20"/>
          <w:szCs w:val="20"/>
        </w:rPr>
        <w:t xml:space="preserve">Fecha de entrada en vigencia: </w:t>
      </w:r>
      <w:r w:rsidR="00D7416E">
        <w:rPr>
          <w:rFonts w:ascii="Verdana" w:hAnsi="Verdana"/>
          <w:sz w:val="20"/>
          <w:szCs w:val="20"/>
        </w:rPr>
        <w:t>7</w:t>
      </w:r>
      <w:r w:rsidR="00D7416E" w:rsidRPr="00FB7803">
        <w:rPr>
          <w:rFonts w:ascii="Verdana" w:hAnsi="Verdana"/>
          <w:sz w:val="20"/>
          <w:szCs w:val="20"/>
        </w:rPr>
        <w:t xml:space="preserve"> de </w:t>
      </w:r>
      <w:r w:rsidR="00D7416E">
        <w:rPr>
          <w:rFonts w:ascii="Verdana" w:hAnsi="Verdana"/>
          <w:sz w:val="20"/>
          <w:szCs w:val="20"/>
        </w:rPr>
        <w:t>febrero</w:t>
      </w:r>
      <w:r w:rsidR="00D7416E" w:rsidRPr="00FB7803">
        <w:rPr>
          <w:rFonts w:ascii="Verdana" w:hAnsi="Verdana"/>
          <w:sz w:val="20"/>
          <w:szCs w:val="20"/>
        </w:rPr>
        <w:t xml:space="preserve"> de 2025</w:t>
      </w:r>
    </w:p>
    <w:p w14:paraId="24802688" w14:textId="77777777" w:rsidR="00FB7803" w:rsidRPr="00FB7803" w:rsidRDefault="00FB7803" w:rsidP="00FB7803">
      <w:pPr>
        <w:rPr>
          <w:rFonts w:ascii="Verdana" w:hAnsi="Verdana"/>
          <w:sz w:val="20"/>
          <w:szCs w:val="20"/>
        </w:rPr>
      </w:pPr>
      <w:r w:rsidRPr="00FB7803">
        <w:rPr>
          <w:rFonts w:ascii="Verdana" w:hAnsi="Verdana"/>
          <w:sz w:val="20"/>
          <w:szCs w:val="20"/>
        </w:rPr>
        <w:t>Estado de la vigencia: Vigente.</w:t>
      </w:r>
    </w:p>
    <w:p w14:paraId="63530845" w14:textId="77777777" w:rsidR="00FB7803" w:rsidRPr="00FB7803" w:rsidRDefault="00FB7803" w:rsidP="00FB7803">
      <w:pPr>
        <w:rPr>
          <w:rFonts w:ascii="Verdana" w:hAnsi="Verdana"/>
          <w:sz w:val="20"/>
          <w:szCs w:val="20"/>
        </w:rPr>
      </w:pPr>
      <w:r w:rsidRPr="00FB7803">
        <w:rPr>
          <w:rFonts w:ascii="Verdana" w:hAnsi="Verdana"/>
          <w:sz w:val="20"/>
          <w:szCs w:val="20"/>
        </w:rPr>
        <w:t xml:space="preserve"> </w:t>
      </w:r>
    </w:p>
    <w:p w14:paraId="0371293E" w14:textId="2F176327" w:rsidR="00FB7803" w:rsidRPr="00FB7803" w:rsidRDefault="00FB7803" w:rsidP="00FB7803">
      <w:pPr>
        <w:rPr>
          <w:rFonts w:ascii="Verdana" w:hAnsi="Verdana"/>
          <w:sz w:val="20"/>
          <w:szCs w:val="20"/>
        </w:rPr>
      </w:pPr>
      <w:r w:rsidRPr="00FB7803">
        <w:rPr>
          <w:rFonts w:ascii="Verdana" w:hAnsi="Verdana"/>
          <w:sz w:val="20"/>
          <w:szCs w:val="20"/>
        </w:rPr>
        <w:t xml:space="preserve">Fecha de publicación en Diario Oficial: </w:t>
      </w:r>
      <w:r w:rsidR="006B6313">
        <w:rPr>
          <w:rFonts w:ascii="Verdana" w:hAnsi="Verdana"/>
          <w:sz w:val="20"/>
          <w:szCs w:val="20"/>
        </w:rPr>
        <w:t>7 de febrero de 2025</w:t>
      </w:r>
    </w:p>
    <w:p w14:paraId="2ACDF6B0" w14:textId="678457A4" w:rsidR="00FB7803" w:rsidRDefault="00FB7803" w:rsidP="00FB7803">
      <w:pPr>
        <w:rPr>
          <w:rFonts w:ascii="Verdana" w:hAnsi="Verdana"/>
          <w:sz w:val="20"/>
          <w:szCs w:val="20"/>
        </w:rPr>
      </w:pPr>
      <w:r w:rsidRPr="00FB7803">
        <w:rPr>
          <w:rFonts w:ascii="Verdana" w:hAnsi="Verdana"/>
          <w:sz w:val="20"/>
          <w:szCs w:val="20"/>
        </w:rPr>
        <w:t xml:space="preserve">Número del Diario Oficial: </w:t>
      </w:r>
      <w:r w:rsidR="006B6313">
        <w:rPr>
          <w:rFonts w:ascii="Verdana" w:hAnsi="Verdana"/>
          <w:sz w:val="20"/>
          <w:szCs w:val="20"/>
        </w:rPr>
        <w:t>53023</w:t>
      </w:r>
    </w:p>
    <w:p w14:paraId="6FE72FD4" w14:textId="77777777" w:rsidR="006B6313" w:rsidRDefault="006B6313" w:rsidP="00FB7803">
      <w:pPr>
        <w:rPr>
          <w:rFonts w:ascii="Verdana" w:hAnsi="Verdana"/>
          <w:sz w:val="20"/>
          <w:szCs w:val="20"/>
        </w:rPr>
      </w:pPr>
    </w:p>
    <w:p w14:paraId="47C27F63" w14:textId="626E4E26" w:rsidR="008A26C5" w:rsidRPr="006B6313" w:rsidRDefault="008A26C5" w:rsidP="008A26C5">
      <w:pPr>
        <w:rPr>
          <w:rFonts w:ascii="Verdana" w:eastAsia="Times New Roman" w:hAnsi="Verdana" w:cs="Times New Roman"/>
          <w:sz w:val="20"/>
          <w:szCs w:val="20"/>
          <w:lang w:eastAsia="es-CO"/>
        </w:rPr>
      </w:pPr>
      <w:r w:rsidRPr="006B6313">
        <w:rPr>
          <w:rFonts w:ascii="Verdana" w:hAnsi="Verdana"/>
          <w:sz w:val="20"/>
          <w:szCs w:val="20"/>
        </w:rPr>
        <w:t xml:space="preserve">Nota: </w:t>
      </w:r>
      <w:r w:rsidRPr="006B6313">
        <w:rPr>
          <w:rFonts w:ascii="Verdana" w:eastAsia="Times New Roman" w:hAnsi="Verdana" w:cs="Arial"/>
          <w:color w:val="000000"/>
          <w:sz w:val="20"/>
          <w:szCs w:val="20"/>
          <w:lang w:eastAsia="es-CO"/>
        </w:rPr>
        <w:t>El Artículo 3 Fue Modificado Por El Artículo 1 De La Resolución 868 De 2026</w:t>
      </w:r>
    </w:p>
    <w:p w14:paraId="3607B9B3" w14:textId="0B9DDB59" w:rsidR="008A26C5" w:rsidRDefault="008A26C5" w:rsidP="00FB7803">
      <w:pPr>
        <w:rPr>
          <w:rFonts w:ascii="Verdana" w:hAnsi="Verdana"/>
          <w:sz w:val="20"/>
          <w:szCs w:val="20"/>
        </w:rPr>
      </w:pPr>
    </w:p>
    <w:p w14:paraId="181F5D78" w14:textId="1322D440" w:rsidR="00FB7803" w:rsidRDefault="00FB7803" w:rsidP="00FB7803">
      <w:pPr>
        <w:jc w:val="center"/>
        <w:rPr>
          <w:rFonts w:ascii="Verdana" w:hAnsi="Verdana"/>
          <w:b/>
          <w:bCs/>
        </w:rPr>
      </w:pPr>
      <w:r w:rsidRPr="00FB7803">
        <w:rPr>
          <w:rFonts w:ascii="Verdana" w:hAnsi="Verdana"/>
          <w:b/>
          <w:bCs/>
        </w:rPr>
        <w:t>RESOLUCIÓN 458 DE 2025</w:t>
      </w:r>
    </w:p>
    <w:p w14:paraId="0F9C9EC1" w14:textId="698D158B" w:rsidR="00FB7803" w:rsidRPr="00FB7803" w:rsidRDefault="00FB7803" w:rsidP="00FB7803">
      <w:pPr>
        <w:jc w:val="center"/>
        <w:rPr>
          <w:rFonts w:ascii="Verdana" w:hAnsi="Verdana"/>
        </w:rPr>
      </w:pPr>
      <w:r w:rsidRPr="00FB7803">
        <w:rPr>
          <w:rFonts w:ascii="Verdana" w:hAnsi="Verdana"/>
        </w:rPr>
        <w:t>(7</w:t>
      </w:r>
      <w:r w:rsidR="006B6313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de febrero)</w:t>
      </w:r>
    </w:p>
    <w:p w14:paraId="790C4455" w14:textId="643A05D1" w:rsidR="00FB7803" w:rsidRDefault="00FB7803" w:rsidP="00FB7803">
      <w:pPr>
        <w:jc w:val="center"/>
        <w:rPr>
          <w:rFonts w:ascii="Verdana" w:hAnsi="Verdana"/>
        </w:rPr>
      </w:pPr>
      <w:r w:rsidRPr="00FB7803">
        <w:rPr>
          <w:rFonts w:ascii="Verdana" w:hAnsi="Verdana"/>
        </w:rPr>
        <w:t>“Por medio de la cual se aprueba el manual técnico de la Modalidad Prevención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Riesgos y Desarrollo de Capacidades, las guías operativas del servicio y se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derogan las Resoluciones 1545 del 5 de abril del 2024 y 4602 del 4 de octubre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2024”</w:t>
      </w:r>
    </w:p>
    <w:p w14:paraId="1372877B" w14:textId="4CEB8ABF" w:rsidR="00FB7803" w:rsidRPr="00FB7803" w:rsidRDefault="00FB7803" w:rsidP="00FB7803">
      <w:pPr>
        <w:jc w:val="center"/>
        <w:rPr>
          <w:rFonts w:ascii="Verdana" w:hAnsi="Verdana"/>
          <w:b/>
          <w:bCs/>
        </w:rPr>
      </w:pPr>
      <w:r w:rsidRPr="00FB7803">
        <w:rPr>
          <w:rFonts w:ascii="Verdana" w:hAnsi="Verdana"/>
          <w:b/>
          <w:bCs/>
        </w:rPr>
        <w:t>LA DIRECTORA GENERAL DEL INSTITUTO COLOMBIANO DE BIENESTAR FAMILIAR (ICBF) “CECILIA DE LA FUENTE DE LLERAS”</w:t>
      </w:r>
    </w:p>
    <w:p w14:paraId="624441C5" w14:textId="6BF540FB" w:rsidR="00FB7803" w:rsidRPr="00FB7803" w:rsidRDefault="00FB7803" w:rsidP="00FB7803">
      <w:pPr>
        <w:jc w:val="center"/>
        <w:rPr>
          <w:rFonts w:ascii="Verdana" w:hAnsi="Verdana"/>
        </w:rPr>
      </w:pPr>
      <w:r w:rsidRPr="00FB7803">
        <w:rPr>
          <w:rFonts w:ascii="Verdana" w:hAnsi="Verdana"/>
        </w:rPr>
        <w:t>En uso de sus facultades legales y estatutarias, en especial de las conferidas por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el artículo 78 de la Ley 489 de 1998, el literal b) del artículo 28 de la Ley 7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1979, el literal a) del artículo 28 del Acuerdo 102 de 1979 aprobado mediante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Decreto 334 de 1980 y,</w:t>
      </w:r>
    </w:p>
    <w:p w14:paraId="20FE1DAA" w14:textId="2617BD9C" w:rsidR="00FB7803" w:rsidRDefault="00FB7803" w:rsidP="00FB7803">
      <w:pPr>
        <w:jc w:val="center"/>
        <w:rPr>
          <w:rFonts w:ascii="Verdana" w:hAnsi="Verdana"/>
          <w:b/>
          <w:bCs/>
        </w:rPr>
      </w:pPr>
      <w:r w:rsidRPr="00FB7803">
        <w:rPr>
          <w:rFonts w:ascii="Verdana" w:hAnsi="Verdana"/>
          <w:b/>
          <w:bCs/>
        </w:rPr>
        <w:t>CONSIDERANDO</w:t>
      </w:r>
    </w:p>
    <w:p w14:paraId="5DEDDB44" w14:textId="6D0920B3" w:rsidR="00FB7803" w:rsidRPr="00FB7803" w:rsidRDefault="00FB7803" w:rsidP="00FB7803">
      <w:pPr>
        <w:jc w:val="both"/>
        <w:rPr>
          <w:rFonts w:ascii="Verdana" w:hAnsi="Verdana"/>
        </w:rPr>
      </w:pPr>
      <w:r w:rsidRPr="00FB7803">
        <w:rPr>
          <w:rFonts w:ascii="Verdana" w:hAnsi="Verdana"/>
        </w:rPr>
        <w:t>Que el artículo 44 de la Constitución Política consagra como derechos fundamentales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de los niños, entre otros: la vida, la integridad física, la salud y la seguridad social, la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equilibrada, a tener una familia y no ser separados de ella, al cuidado y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al amor, a la educación y a la recreación. Asimismo, señala que los niños deberán ser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protegidos contra toda forma de abandono, violencia física o moral y que, la familia,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la sociedad y el Estado tienen la obligación de asistirlos y protegerlos para garantizar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su desarrollo armónico e integral y el ejercicio pleno de sus derechos, los cuales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prevalecen sobre los derechos de los demás.</w:t>
      </w:r>
    </w:p>
    <w:p w14:paraId="37822206" w14:textId="361D672F" w:rsidR="00FB7803" w:rsidRPr="00FB7803" w:rsidRDefault="00FB7803" w:rsidP="00FB7803">
      <w:pPr>
        <w:jc w:val="both"/>
        <w:rPr>
          <w:rFonts w:ascii="Verdana" w:hAnsi="Verdana"/>
        </w:rPr>
      </w:pPr>
      <w:r w:rsidRPr="00FB7803">
        <w:rPr>
          <w:rFonts w:ascii="Verdana" w:hAnsi="Verdana"/>
        </w:rPr>
        <w:t>Que mediante la Ley 75 de 1968 se creó el Instituto Colombiano de Bienestar Familiar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(ICBF), como un establecimiento público descentralizado, con personería jurídica,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autonomía administrativa y patrimonio propio, cuyo objeto es “propender y fortalecer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la integración y el desarrollo armónico de la familia, proteger al menor de edad y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 xml:space="preserve">garantizarle sus derechos”. Dicha ley fue </w:t>
      </w:r>
      <w:r w:rsidRPr="00FB7803">
        <w:rPr>
          <w:rFonts w:ascii="Verdana" w:hAnsi="Verdana"/>
        </w:rPr>
        <w:lastRenderedPageBreak/>
        <w:t>reglamentada por el Decreto 2388 de 1979,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compilado en el Decreto 1084 de 2015, estableciendo para el Instituto las funciones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de formular programas de bienestar familiar, ejecutar y evaluar programas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nutrición y alimentación y dictar programas tendientes al fortalecimiento de la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familia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y la protección al menor de edad.</w:t>
      </w:r>
    </w:p>
    <w:p w14:paraId="5D627F15" w14:textId="65CE327E" w:rsidR="00FB7803" w:rsidRPr="00FB7803" w:rsidRDefault="00FB7803" w:rsidP="00FB7803">
      <w:pPr>
        <w:jc w:val="both"/>
        <w:rPr>
          <w:rFonts w:ascii="Verdana" w:hAnsi="Verdana"/>
        </w:rPr>
      </w:pPr>
      <w:r w:rsidRPr="00FB7803">
        <w:rPr>
          <w:rFonts w:ascii="Verdana" w:hAnsi="Verdana"/>
        </w:rPr>
        <w:t>Que de conformidad con lo dispuesto en el parágrafo del artículo 11 de la Ley 1098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2006, el ICBF, como ente coordinador del Sistema Nacional de Bienestar Familiar-SNBF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mantiene “todas las funciones que hoy tiene (Ley 75/68 y Ley 7/79) y definirá los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lineamientos técnicos que las entidades deben cumplir para garantizar los derechos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los niños, niñas y los adolescentes, y para asegurar su restablecimiento (…)”.</w:t>
      </w:r>
    </w:p>
    <w:p w14:paraId="39DF4812" w14:textId="12AA5BB7" w:rsidR="00FB7803" w:rsidRPr="00FB7803" w:rsidRDefault="00FB7803" w:rsidP="00FB7803">
      <w:pPr>
        <w:jc w:val="both"/>
        <w:rPr>
          <w:rFonts w:ascii="Verdana" w:hAnsi="Verdana"/>
        </w:rPr>
      </w:pPr>
      <w:r w:rsidRPr="00FB7803">
        <w:rPr>
          <w:rFonts w:ascii="Verdana" w:hAnsi="Verdana"/>
        </w:rPr>
        <w:t>Que en el año 2018, el Gobierno Nacional construyó y adoptó la Política Nacional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Infancia y Adolescencia – PNIA (2018-2030) la cual fue incorporada por la Ley 2328 de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2023 "Por medio de la cual se establece la Política de Estado Para el Desarrollo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Integral en la Infancia y Adolescencia. Todos por la Infancia y la Adolescencia”,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que tiene como finalidad contribuir al desarrollo integral de niñas, niños y adolescentes.</w:t>
      </w:r>
      <w:r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Esta política reconoce a todas las niñas, niños y adolescentes como sujetos titulares de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derechos prevalentes y ordena la acción del Estado alrededor de su desarrollo integral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sin restricción de ningún tipo, situación, condición o contexto. (CONPES 4006/2020).</w:t>
      </w:r>
    </w:p>
    <w:p w14:paraId="6F6C900D" w14:textId="77777777" w:rsidR="00C61C5B" w:rsidRDefault="00FB7803" w:rsidP="00FB7803">
      <w:pPr>
        <w:jc w:val="both"/>
        <w:rPr>
          <w:rFonts w:ascii="Verdana" w:hAnsi="Verdana"/>
        </w:rPr>
      </w:pPr>
      <w:r w:rsidRPr="00FB7803">
        <w:rPr>
          <w:rFonts w:ascii="Verdana" w:hAnsi="Verdana"/>
        </w:rPr>
        <w:t>Que, en atención a lo anterior, el ICBF tiene la responsabilidad de liderar la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implementación de las políticas, planes, programas y proyectos relativos a la infancia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entro del Sector Administrativo de Igualdad y Equidad, al cual se encuentra adscrito.</w:t>
      </w:r>
      <w:r w:rsidR="00C61C5B">
        <w:rPr>
          <w:rFonts w:ascii="Verdana" w:hAnsi="Verdana"/>
        </w:rPr>
        <w:t xml:space="preserve"> </w:t>
      </w:r>
    </w:p>
    <w:p w14:paraId="77D1C670" w14:textId="187927EF" w:rsidR="00FB7803" w:rsidRDefault="00FB7803" w:rsidP="00FB7803">
      <w:pPr>
        <w:jc w:val="both"/>
        <w:rPr>
          <w:rFonts w:ascii="Verdana" w:hAnsi="Verdana"/>
        </w:rPr>
      </w:pPr>
      <w:r w:rsidRPr="00FB7803">
        <w:rPr>
          <w:rFonts w:ascii="Verdana" w:hAnsi="Verdana"/>
        </w:rPr>
        <w:t>Que de conformidad con el artículo 31 del Decreto 987 de 2012, modificado por el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Decreto 879 de 2020, la Dirección de Infancia tiene, entre otras, la función de “[d]efinir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los lineamientos técnicos para la promoción y garantía de los derechos de la infancia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y la prevención de su vulneración, y verificar su aplicación en los Programas de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Instituto, dentro del marco de las normas vigentes y los parámetros definidos por la</w:t>
      </w:r>
      <w:r w:rsidR="00C61C5B">
        <w:rPr>
          <w:rFonts w:ascii="Verdana" w:hAnsi="Verdana"/>
        </w:rPr>
        <w:t xml:space="preserve"> </w:t>
      </w:r>
      <w:r w:rsidRPr="00FB7803">
        <w:rPr>
          <w:rFonts w:ascii="Verdana" w:hAnsi="Verdana"/>
        </w:rPr>
        <w:t>Consejería Presidencial para la Niñez y la Adolescencia”.</w:t>
      </w:r>
    </w:p>
    <w:p w14:paraId="1E3892D2" w14:textId="0CF0CD8E" w:rsidR="00C61C5B" w:rsidRPr="00C61C5B" w:rsidRDefault="00C61C5B" w:rsidP="00C61C5B">
      <w:pPr>
        <w:jc w:val="both"/>
        <w:rPr>
          <w:rFonts w:ascii="Verdana" w:hAnsi="Verdana"/>
        </w:rPr>
      </w:pPr>
      <w:r w:rsidRPr="00C61C5B">
        <w:rPr>
          <w:rFonts w:ascii="Verdana" w:hAnsi="Verdana"/>
        </w:rPr>
        <w:t>Por su parte, el artículo 33 del Decreto 987 de 2012, modificado por el artículo 5 del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Decreto 879 de 2020, establece que la Dirección de Adolescencia y Juventud, tiene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entre otras, la función de: “[e]jecutar acciones para el reconocimiento y la promoción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de los derechos de los adolescentes y jóvenes como protagonistas del desarrollo del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Estado, desde el ejercicio de la diferencia, la autonomía, fomentando su inclusión en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los ámbitos sociales, económicos, culturales y políticos”.</w:t>
      </w:r>
    </w:p>
    <w:p w14:paraId="7D02A688" w14:textId="33A9893B" w:rsidR="00C61C5B" w:rsidRPr="00C61C5B" w:rsidRDefault="00C61C5B" w:rsidP="00C61C5B">
      <w:pPr>
        <w:jc w:val="both"/>
        <w:rPr>
          <w:rFonts w:ascii="Verdana" w:hAnsi="Verdana"/>
        </w:rPr>
      </w:pPr>
      <w:r w:rsidRPr="00C61C5B">
        <w:rPr>
          <w:rFonts w:ascii="Verdana" w:hAnsi="Verdana"/>
        </w:rPr>
        <w:t>Que, mediante la Ley 2294 de 2023 se expidió el Plan Nacional de Desarrollo 2022-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2026 "Colombia Potencia Mundial de la Vida" (PND), el cual tiene como objetivo sentar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 xml:space="preserve">las bases para que el país se convierta en líder de la protección </w:t>
      </w:r>
      <w:r w:rsidRPr="00C61C5B">
        <w:rPr>
          <w:rFonts w:ascii="Verdana" w:hAnsi="Verdana"/>
        </w:rPr>
        <w:lastRenderedPageBreak/>
        <w:t>de la vida, a partir de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la construcción de un nuevo contrato social que propicie la superación de injusticias y</w:t>
      </w:r>
      <w:r>
        <w:rPr>
          <w:rFonts w:ascii="Verdana" w:hAnsi="Verdana"/>
        </w:rPr>
        <w:t xml:space="preserve">} </w:t>
      </w:r>
      <w:r w:rsidRPr="00C61C5B">
        <w:rPr>
          <w:rFonts w:ascii="Verdana" w:hAnsi="Verdana"/>
        </w:rPr>
        <w:t>exclusiones históricas, la no repetición del conflicto, el cambio de nuestro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relacionamiento con el ambiente y una transformación productiva sustentada en el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conocimiento y en armonía con la naturaleza. Este proceso debe desembocar en la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paz total, entendida como la búsqueda de una oportunidad para que todos podamos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vivir una vida digna, basada en justicia, es decir, en una cultura de la paz que reconoce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el valor excelso de la vida en todas sus formas y que garantiza el cuidado de la casa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común.</w:t>
      </w:r>
    </w:p>
    <w:p w14:paraId="0271BD0E" w14:textId="4FD5277F" w:rsidR="00C61C5B" w:rsidRPr="00C61C5B" w:rsidRDefault="00C61C5B" w:rsidP="00C61C5B">
      <w:pPr>
        <w:jc w:val="both"/>
        <w:rPr>
          <w:rFonts w:ascii="Verdana" w:hAnsi="Verdana"/>
        </w:rPr>
      </w:pPr>
      <w:r w:rsidRPr="00C61C5B">
        <w:rPr>
          <w:rFonts w:ascii="Verdana" w:hAnsi="Verdana"/>
        </w:rPr>
        <w:t>Que en el PND 2022-2026, se planteó que el ICBF contribuirá con la construcción de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la paz total y cumplirá un rol estratégico en lo relacionado con el desarrollo social del</w:t>
      </w:r>
      <w:r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país y, específicamente, con el desarrollo integral de la niñez, las juventudes y las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familias. Para ello, se propone una transformación institucional que implica el rediseño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y fortalecimiento de sus programas. Allí se resalta la importancia de trabajar por el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crecimiento de la nueva generación de la vida y la paz, entendida como niñas, niños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y adolescentes protegidos, amados y con oportunidades como actores centrales en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las transformaciones que se requieren como país.</w:t>
      </w:r>
    </w:p>
    <w:p w14:paraId="49BEE1B8" w14:textId="21CFE788" w:rsidR="00C61C5B" w:rsidRPr="00C61C5B" w:rsidRDefault="00C61C5B" w:rsidP="00C61C5B">
      <w:pPr>
        <w:jc w:val="both"/>
        <w:rPr>
          <w:rFonts w:ascii="Verdana" w:hAnsi="Verdana"/>
        </w:rPr>
      </w:pPr>
      <w:r w:rsidRPr="00C61C5B">
        <w:rPr>
          <w:rFonts w:ascii="Verdana" w:hAnsi="Verdana"/>
        </w:rPr>
        <w:t>Que, en el marco de las funciones señaladas, el ICBF expidió la Resolución 1545 del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5 de abril del 2024, a través de la cual adoptó la Modalidad Atrapasueños que, a su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vez, fue modificada (Manual Operativo) mediante Resolución 4602 del 4 de octubre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de 2024.</w:t>
      </w:r>
    </w:p>
    <w:p w14:paraId="04269D32" w14:textId="03629B95" w:rsidR="00C61C5B" w:rsidRPr="00C61C5B" w:rsidRDefault="00C61C5B" w:rsidP="00C61C5B">
      <w:pPr>
        <w:jc w:val="both"/>
        <w:rPr>
          <w:rFonts w:ascii="Verdana" w:hAnsi="Verdana"/>
        </w:rPr>
      </w:pPr>
      <w:r w:rsidRPr="00C61C5B">
        <w:rPr>
          <w:rFonts w:ascii="Verdana" w:hAnsi="Verdana"/>
        </w:rPr>
        <w:t>Que las Direcciones de Infancia y de Adolescencia y Juventud del ICBF, elaboraron el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Manual Técnico de la modalidad “Prevención de Riesgos y Desarrollo de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Capacidades”, con el fin de responder a necesidades de cualificación de la atención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y la nueva estructura y funciones del Sector Igualdad y Equidad. Con base en lo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anterior, se realizaron los ajustes respectivos de acuerdo con las observaciones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recibidas, de conformidad con el procedimiento vigente para el diseño y desarrollo de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servicios del ICBF “P14.DE. del Proceso de Direccionamiento Estratégico”.</w:t>
      </w:r>
    </w:p>
    <w:p w14:paraId="07DF6589" w14:textId="20E9A122" w:rsidR="00C61C5B" w:rsidRPr="00C61C5B" w:rsidRDefault="00C61C5B" w:rsidP="00C61C5B">
      <w:pPr>
        <w:jc w:val="both"/>
        <w:rPr>
          <w:rFonts w:ascii="Verdana" w:hAnsi="Verdana"/>
        </w:rPr>
      </w:pPr>
      <w:r w:rsidRPr="00C61C5B">
        <w:rPr>
          <w:rFonts w:ascii="Verdana" w:hAnsi="Verdana"/>
        </w:rPr>
        <w:t>Que, dentro del Manual Técnico se describen los servicios mediante los cuales se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implementará la modalidad: i) Casas Atrapasueños; ii) Atrapasueños Espacios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Comunitarios y iii) Experiencias Comunitarias Atrapasueños; los cuales son detallados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mediante Guías Operativas, que constituyen documentos operativos donde se describe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el ¿qué? y ¿cómo? del servicio, definiendo etapas y actividades que de manera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articulada deben desarrollarse, así como las condiciones de calidad, requisitos y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procedimientos para la operación.</w:t>
      </w:r>
    </w:p>
    <w:p w14:paraId="7AFDC4BA" w14:textId="5C903622" w:rsidR="00C61C5B" w:rsidRDefault="00C61C5B" w:rsidP="00C61C5B">
      <w:pPr>
        <w:jc w:val="both"/>
        <w:rPr>
          <w:rFonts w:ascii="Verdana" w:hAnsi="Verdana"/>
        </w:rPr>
      </w:pPr>
      <w:r w:rsidRPr="00C61C5B">
        <w:rPr>
          <w:rFonts w:ascii="Verdana" w:hAnsi="Verdana"/>
        </w:rPr>
        <w:t>Que, además del mencionado Manual, se elaboró: i) la Guía Operativa de Casas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Atrapasueños; ii) la Guía Operativa de Espacios Comunitarios Atrapasueños y, iii) la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Guía Operativa de Experiencias Comunitarias Atrapasueños. Estas Guías Operativas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 xml:space="preserve">ofrecen las directrices esenciales para la prestación de los servicios, </w:t>
      </w:r>
      <w:r w:rsidRPr="00C61C5B">
        <w:rPr>
          <w:rFonts w:ascii="Verdana" w:hAnsi="Verdana"/>
        </w:rPr>
        <w:lastRenderedPageBreak/>
        <w:t>incluyendo los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objetivos, componentes, procesos, requisitos y criterios necesarios para garantizar la</w:t>
      </w:r>
      <w:r w:rsidR="003841B0">
        <w:rPr>
          <w:rFonts w:ascii="Verdana" w:hAnsi="Verdana"/>
        </w:rPr>
        <w:t xml:space="preserve"> </w:t>
      </w:r>
      <w:r w:rsidRPr="00C61C5B">
        <w:rPr>
          <w:rFonts w:ascii="Verdana" w:hAnsi="Verdana"/>
        </w:rPr>
        <w:t>calidad en la atención.</w:t>
      </w:r>
    </w:p>
    <w:p w14:paraId="0B95AC85" w14:textId="0FF8C475" w:rsidR="003841B0" w:rsidRPr="003841B0" w:rsidRDefault="003841B0" w:rsidP="003841B0">
      <w:pPr>
        <w:jc w:val="both"/>
        <w:rPr>
          <w:rFonts w:ascii="Verdana" w:hAnsi="Verdana"/>
        </w:rPr>
      </w:pPr>
      <w:r w:rsidRPr="003841B0">
        <w:rPr>
          <w:rFonts w:ascii="Verdana" w:hAnsi="Verdana"/>
        </w:rPr>
        <w:t>Que, el Manual Técnico junto con sus Guías Operativas, definen las pautas y las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orientaciones necesarias para promover el fortalecimiento de factores protectores y la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prevención de amenazas, riesgos y vulneraciones en los entornos en donde transcurre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la vida de niñas, niños y adolescentes en el marco de la construcción de paz; cuya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finalidad es que las niñas, niños y adolescentes tengan un goce efectivo de sus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derechos.</w:t>
      </w:r>
    </w:p>
    <w:p w14:paraId="2837E411" w14:textId="71D9F6AA" w:rsidR="003841B0" w:rsidRPr="003841B0" w:rsidRDefault="003841B0" w:rsidP="003841B0">
      <w:pPr>
        <w:jc w:val="both"/>
        <w:rPr>
          <w:rFonts w:ascii="Verdana" w:hAnsi="Verdana"/>
        </w:rPr>
      </w:pPr>
      <w:r w:rsidRPr="003841B0">
        <w:rPr>
          <w:rFonts w:ascii="Verdana" w:hAnsi="Verdana"/>
        </w:rPr>
        <w:t>Para ello, se plantea un modelo de promoción de derechos y prevención de riesgos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que articule acciones de acompañamiento y participación, con acciones de gestión y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articulación intersectorial y transectorial que fortalezcan las capacidades de respuesta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de las instituciones, al igual que el rol de incidencia de las familias y comunidades en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la promoción de los derechos, la salud mental, el buen vivir, la prevención de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vulneraciones y la participación de niñas, niños y adolescentes en los entornos donde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habitan, armonizado con el principio de la protección integral y el aporte a la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consolidación de culturas de paz.</w:t>
      </w:r>
    </w:p>
    <w:p w14:paraId="6A76F561" w14:textId="732C33B4" w:rsidR="003841B0" w:rsidRPr="003841B0" w:rsidRDefault="003841B0" w:rsidP="003841B0">
      <w:pPr>
        <w:jc w:val="both"/>
        <w:rPr>
          <w:rFonts w:ascii="Verdana" w:hAnsi="Verdana"/>
        </w:rPr>
      </w:pPr>
      <w:r w:rsidRPr="003841B0">
        <w:rPr>
          <w:rFonts w:ascii="Verdana" w:hAnsi="Verdana"/>
        </w:rPr>
        <w:t>Que, con el fin de dar cumplimiento al numeral 9 del artículo 3, numeral 8 del artículo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8 de la Ley 1437 de 2011, al artículo 2.1.2.1.14 del Decreto 1081 de 2015 y al artículo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2 de la Resolución 0353 del 2023 del ICBF, previa autorización de la Subdirectora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General del ICBF durante el período comprendido entre el 7 al 17 de octubre de 2024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se publicaron en la página web del Instituto: i) el presente Acto Administrativo; ii) el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Manual Técnico de la modalidad Prevención de Riesgos y Desarrollo de Capacidades;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iii) la Guía Operativa de Casas Atrapasueños; iv) la Guía Operativa de Espacios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Comunitarios Atrapasueños y, v) la Guía Operativa de Experiencias Comunitarias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Atrapasueños, luego de lo cual se recibieron cuatro (4) observaciones ciudadanas, las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cuales fueron aclaradas el 1 de noviembre de 2024.</w:t>
      </w:r>
    </w:p>
    <w:p w14:paraId="133D54B8" w14:textId="5E1B4B2A" w:rsidR="003841B0" w:rsidRPr="003841B0" w:rsidRDefault="003841B0" w:rsidP="003841B0">
      <w:pPr>
        <w:jc w:val="both"/>
        <w:rPr>
          <w:rFonts w:ascii="Verdana" w:hAnsi="Verdana"/>
        </w:rPr>
      </w:pPr>
      <w:r w:rsidRPr="003841B0">
        <w:rPr>
          <w:rFonts w:ascii="Verdana" w:hAnsi="Verdana"/>
        </w:rPr>
        <w:t>Que, en consecuencia, se hace necesaria la aprobación del i) Manual Técnico de la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modalidad Prevención de Riesgos y Desarrollo de Capacidades, ii) la Guía Operativa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de Casas Atrapasueños, iii) la Guía Operativa de Espacios Comunitarios Atrapasueños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y iv) la Guía operativa de Experiencias Comunitarias Atrapasueños. Lo anterior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conlleva a la derogatoria de la Resolución 1545 del 5 de abril del 2024.</w:t>
      </w:r>
    </w:p>
    <w:p w14:paraId="32E7E239" w14:textId="77777777" w:rsidR="003841B0" w:rsidRPr="003841B0" w:rsidRDefault="003841B0" w:rsidP="003841B0">
      <w:pPr>
        <w:jc w:val="both"/>
        <w:rPr>
          <w:rFonts w:ascii="Verdana" w:hAnsi="Verdana"/>
        </w:rPr>
      </w:pPr>
      <w:r w:rsidRPr="003841B0">
        <w:rPr>
          <w:rFonts w:ascii="Verdana" w:hAnsi="Verdana"/>
        </w:rPr>
        <w:t>En mérito de lo expuesto,</w:t>
      </w:r>
    </w:p>
    <w:p w14:paraId="04DE7436" w14:textId="77777777" w:rsidR="003841B0" w:rsidRPr="003841B0" w:rsidRDefault="003841B0" w:rsidP="003841B0">
      <w:pPr>
        <w:jc w:val="center"/>
        <w:rPr>
          <w:rFonts w:ascii="Verdana" w:hAnsi="Verdana"/>
          <w:b/>
          <w:bCs/>
        </w:rPr>
      </w:pPr>
      <w:r w:rsidRPr="003841B0">
        <w:rPr>
          <w:rFonts w:ascii="Verdana" w:hAnsi="Verdana"/>
          <w:b/>
          <w:bCs/>
        </w:rPr>
        <w:t>RESUELVE:</w:t>
      </w:r>
    </w:p>
    <w:p w14:paraId="20722FE3" w14:textId="706C55F5" w:rsidR="003841B0" w:rsidRPr="003841B0" w:rsidRDefault="003841B0" w:rsidP="003841B0">
      <w:pPr>
        <w:jc w:val="both"/>
        <w:rPr>
          <w:rFonts w:ascii="Verdana" w:hAnsi="Verdana"/>
        </w:rPr>
      </w:pPr>
      <w:r w:rsidRPr="003841B0">
        <w:rPr>
          <w:rFonts w:ascii="Verdana" w:hAnsi="Verdana"/>
          <w:b/>
          <w:bCs/>
        </w:rPr>
        <w:t>ARTÍCULO 1o.</w:t>
      </w:r>
      <w:r w:rsidRPr="003841B0">
        <w:rPr>
          <w:rFonts w:ascii="Verdana" w:hAnsi="Verdana"/>
        </w:rPr>
        <w:t xml:space="preserve"> Aprobar el Manual Técnico de la modalidad “Prevención de Riesgos y</w:t>
      </w:r>
      <w:r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Desarrollo de Capacidades”.</w:t>
      </w:r>
    </w:p>
    <w:p w14:paraId="57A3D85A" w14:textId="4BD5AEA4" w:rsidR="003841B0" w:rsidRPr="003841B0" w:rsidRDefault="003841B0" w:rsidP="003841B0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2</w:t>
      </w:r>
      <w:r w:rsidR="00D7416E" w:rsidRPr="00D7416E">
        <w:rPr>
          <w:rFonts w:ascii="Verdana" w:hAnsi="Verdana"/>
          <w:b/>
          <w:bCs/>
        </w:rPr>
        <w:t>o</w:t>
      </w:r>
      <w:r w:rsidRPr="00D7416E">
        <w:rPr>
          <w:rFonts w:ascii="Verdana" w:hAnsi="Verdana"/>
          <w:b/>
          <w:bCs/>
        </w:rPr>
        <w:t>.</w:t>
      </w:r>
      <w:r w:rsidRPr="003841B0">
        <w:rPr>
          <w:rFonts w:ascii="Verdana" w:hAnsi="Verdana"/>
        </w:rPr>
        <w:t xml:space="preserve"> Aprobar la “Guía Operativa de Casas Atrapasueños”.</w:t>
      </w:r>
    </w:p>
    <w:p w14:paraId="43AFDA13" w14:textId="50A5EE07" w:rsidR="003841B0" w:rsidRPr="003841B0" w:rsidRDefault="003841B0" w:rsidP="003841B0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3</w:t>
      </w:r>
      <w:r w:rsidR="00D7416E" w:rsidRPr="00D7416E">
        <w:rPr>
          <w:rFonts w:ascii="Verdana" w:hAnsi="Verdana"/>
          <w:b/>
          <w:bCs/>
        </w:rPr>
        <w:t>o</w:t>
      </w:r>
      <w:r w:rsidRPr="00D7416E">
        <w:rPr>
          <w:rFonts w:ascii="Verdana" w:hAnsi="Verdana"/>
          <w:b/>
          <w:bCs/>
        </w:rPr>
        <w:t>.</w:t>
      </w:r>
      <w:r w:rsidRPr="003841B0">
        <w:rPr>
          <w:rFonts w:ascii="Verdana" w:hAnsi="Verdana"/>
        </w:rPr>
        <w:t xml:space="preserve"> </w:t>
      </w:r>
      <w:r w:rsidR="008A26C5">
        <w:rPr>
          <w:rFonts w:ascii="Verdana" w:hAnsi="Verdana"/>
        </w:rPr>
        <w:t>[</w:t>
      </w:r>
      <w:r w:rsidR="008A26C5" w:rsidRPr="008A26C5">
        <w:rPr>
          <w:rFonts w:ascii="Arial" w:eastAsia="Times New Roman" w:hAnsi="Arial" w:cs="Arial"/>
          <w:color w:val="000000"/>
          <w:lang w:eastAsia="es-CO"/>
        </w:rPr>
        <w:t>Modificado Por El Artículo 1 De La Resolución 868 De 2026</w:t>
      </w:r>
      <w:r w:rsidR="008A26C5">
        <w:rPr>
          <w:rFonts w:ascii="Arial" w:eastAsia="Times New Roman" w:hAnsi="Arial" w:cs="Arial"/>
          <w:color w:val="000000"/>
          <w:lang w:eastAsia="es-CO"/>
        </w:rPr>
        <w:t xml:space="preserve">]. </w:t>
      </w:r>
      <w:r w:rsidRPr="003841B0">
        <w:rPr>
          <w:rFonts w:ascii="Verdana" w:hAnsi="Verdana"/>
        </w:rPr>
        <w:t>Aprobar la “Guía Operativa Espacios Comunitarios Atrapasueños”.</w:t>
      </w:r>
    </w:p>
    <w:p w14:paraId="4C4DDB86" w14:textId="26247A44" w:rsidR="003841B0" w:rsidRPr="003841B0" w:rsidRDefault="003841B0" w:rsidP="003841B0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lastRenderedPageBreak/>
        <w:t>ARTÍCULO 4</w:t>
      </w:r>
      <w:r w:rsidR="00D7416E" w:rsidRPr="00D7416E">
        <w:rPr>
          <w:rFonts w:ascii="Verdana" w:hAnsi="Verdana"/>
          <w:b/>
          <w:bCs/>
        </w:rPr>
        <w:t>o</w:t>
      </w:r>
      <w:r w:rsidRPr="00D7416E">
        <w:rPr>
          <w:rFonts w:ascii="Verdana" w:hAnsi="Verdana"/>
          <w:b/>
          <w:bCs/>
        </w:rPr>
        <w:t>.</w:t>
      </w:r>
      <w:r w:rsidRPr="003841B0">
        <w:rPr>
          <w:rFonts w:ascii="Verdana" w:hAnsi="Verdana"/>
        </w:rPr>
        <w:t xml:space="preserve"> Adoptar la “Guía Operativa Experiencias Comunitarias Atrapasueños”.</w:t>
      </w:r>
    </w:p>
    <w:p w14:paraId="05066BCE" w14:textId="41F7F574" w:rsidR="003841B0" w:rsidRPr="003841B0" w:rsidRDefault="003841B0" w:rsidP="003841B0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5</w:t>
      </w:r>
      <w:r w:rsidR="00D7416E" w:rsidRPr="00D7416E">
        <w:rPr>
          <w:rFonts w:ascii="Verdana" w:hAnsi="Verdana"/>
          <w:b/>
          <w:bCs/>
        </w:rPr>
        <w:t>o</w:t>
      </w:r>
      <w:r w:rsidRPr="00D7416E">
        <w:rPr>
          <w:rFonts w:ascii="Verdana" w:hAnsi="Verdana"/>
          <w:b/>
          <w:bCs/>
        </w:rPr>
        <w:t>.</w:t>
      </w:r>
      <w:r w:rsidRPr="003841B0">
        <w:rPr>
          <w:rFonts w:ascii="Verdana" w:hAnsi="Verdana"/>
        </w:rPr>
        <w:t xml:space="preserve"> El Manual Técnico de la modalidad “Prevención de Riesgos y Desarrollo</w:t>
      </w:r>
      <w:r w:rsidR="00D7416E"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de Capacidades” y las Guías Operativas aprobadas mediante la presente Resolución son</w:t>
      </w:r>
      <w:r w:rsidR="00D7416E"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de obligatorio cumplimiento para todos los actores involucrados en la prestación del</w:t>
      </w:r>
      <w:r w:rsidR="00D7416E"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servicio, especialmente para las Direcciones Regionales, dependencias del ICBF,</w:t>
      </w:r>
      <w:r w:rsidR="00D7416E"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servidores(as) públicos y los demás colaboradores del ICBF que presten, asesoren u</w:t>
      </w:r>
      <w:r w:rsidR="00D7416E"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orienten el Servicio Público de Bienestar Familiar.</w:t>
      </w:r>
    </w:p>
    <w:p w14:paraId="57BE40A2" w14:textId="775A3200" w:rsidR="00D7416E" w:rsidRPr="00D7416E" w:rsidRDefault="003841B0" w:rsidP="00D7416E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6</w:t>
      </w:r>
      <w:r w:rsidR="00D7416E" w:rsidRPr="00D7416E">
        <w:rPr>
          <w:rFonts w:ascii="Verdana" w:hAnsi="Verdana"/>
          <w:b/>
          <w:bCs/>
        </w:rPr>
        <w:t>o</w:t>
      </w:r>
      <w:r w:rsidRPr="00D7416E">
        <w:rPr>
          <w:rFonts w:ascii="Verdana" w:hAnsi="Verdana"/>
          <w:b/>
          <w:bCs/>
        </w:rPr>
        <w:t>.</w:t>
      </w:r>
      <w:r w:rsidRPr="003841B0">
        <w:rPr>
          <w:rFonts w:ascii="Verdana" w:hAnsi="Verdana"/>
        </w:rPr>
        <w:t xml:space="preserve"> Las Direcciones de Infancia y de Adolescencia y Juventud, la Subdirección</w:t>
      </w:r>
      <w:r w:rsidR="00D7416E"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de Promoción y Fortalecimiento a la Atención de la Infancia, la Subdirección de</w:t>
      </w:r>
      <w:r w:rsidR="00D7416E">
        <w:rPr>
          <w:rFonts w:ascii="Verdana" w:hAnsi="Verdana"/>
        </w:rPr>
        <w:t xml:space="preserve"> </w:t>
      </w:r>
      <w:r w:rsidRPr="003841B0">
        <w:rPr>
          <w:rFonts w:ascii="Verdana" w:hAnsi="Verdana"/>
        </w:rPr>
        <w:t>Operación de Programas Adolescencia y Juventud, la Subdirección de Gestión Técnica</w:t>
      </w:r>
      <w:r w:rsidR="00D7416E">
        <w:rPr>
          <w:rFonts w:ascii="Verdana" w:hAnsi="Verdana"/>
        </w:rPr>
        <w:t xml:space="preserve"> </w:t>
      </w:r>
      <w:r w:rsidR="00D7416E" w:rsidRPr="00D7416E">
        <w:rPr>
          <w:rFonts w:ascii="Verdana" w:hAnsi="Verdana"/>
        </w:rPr>
        <w:t>para la Adolescencia y la Juventud, la Dirección del Sistema Nacional de Bienestar</w:t>
      </w:r>
      <w:r w:rsidR="00D7416E">
        <w:rPr>
          <w:rFonts w:ascii="Verdana" w:hAnsi="Verdana"/>
        </w:rPr>
        <w:t xml:space="preserve"> </w:t>
      </w:r>
      <w:r w:rsidR="00D7416E" w:rsidRPr="00D7416E">
        <w:rPr>
          <w:rFonts w:ascii="Verdana" w:hAnsi="Verdana"/>
        </w:rPr>
        <w:t>Familiar y sus referentes territoriales, los Directores Regionales, los Coordinadores del</w:t>
      </w:r>
      <w:r w:rsidR="00D7416E">
        <w:rPr>
          <w:rFonts w:ascii="Verdana" w:hAnsi="Verdana"/>
        </w:rPr>
        <w:t xml:space="preserve"> </w:t>
      </w:r>
      <w:r w:rsidR="00D7416E" w:rsidRPr="00D7416E">
        <w:rPr>
          <w:rFonts w:ascii="Verdana" w:hAnsi="Verdana"/>
        </w:rPr>
        <w:t>Grupo de Asistencia Técnica y los Coordinadores de Centros Zonales del ICBF, son</w:t>
      </w:r>
      <w:r w:rsidR="00D7416E">
        <w:rPr>
          <w:rFonts w:ascii="Verdana" w:hAnsi="Verdana"/>
        </w:rPr>
        <w:t xml:space="preserve"> </w:t>
      </w:r>
      <w:r w:rsidR="00D7416E" w:rsidRPr="00D7416E">
        <w:rPr>
          <w:rFonts w:ascii="Verdana" w:hAnsi="Verdana"/>
        </w:rPr>
        <w:t>responsables de la socialización, implementación, verificación y aplicación del Manual</w:t>
      </w:r>
      <w:r w:rsidR="00D7416E">
        <w:rPr>
          <w:rFonts w:ascii="Verdana" w:hAnsi="Verdana"/>
        </w:rPr>
        <w:t xml:space="preserve"> </w:t>
      </w:r>
      <w:r w:rsidR="00D7416E" w:rsidRPr="00D7416E">
        <w:rPr>
          <w:rFonts w:ascii="Verdana" w:hAnsi="Verdana"/>
        </w:rPr>
        <w:t>Técnico y sus respectivas Guías Operativas que se aprueban con la presente resolución.</w:t>
      </w:r>
    </w:p>
    <w:p w14:paraId="32F4435A" w14:textId="450AF11D" w:rsidR="00D7416E" w:rsidRPr="00D7416E" w:rsidRDefault="00D7416E" w:rsidP="00D7416E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7o. TRANSICIÓN.</w:t>
      </w:r>
      <w:r w:rsidRPr="00D7416E">
        <w:rPr>
          <w:rFonts w:ascii="Verdana" w:hAnsi="Verdana"/>
        </w:rPr>
        <w:t xml:space="preserve"> Las Direcciones de Infancia y de Adolescencia y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Juventud, deben definir las acciones y los tiempos que se consideren necesarios para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realizar la transición armónica de los anteriores servicios y el que se adopta con la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presente resolución. Los procesos y actuaciones administrativas que se hayan iniciado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con base en los Lineamientos Técnicos y Manuales Operativos adoptados mediante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Resoluciones 1545 del 5 de abril de 2024 y 4602 del 4 de octubre de 2024, se regirán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por lo establecido en dicho procedimiento hasta su finalización.</w:t>
      </w:r>
    </w:p>
    <w:p w14:paraId="2EAB09FB" w14:textId="50C2B51A" w:rsidR="00D7416E" w:rsidRPr="00D7416E" w:rsidRDefault="00D7416E" w:rsidP="00D7416E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8o.</w:t>
      </w:r>
      <w:r w:rsidRPr="00D7416E">
        <w:rPr>
          <w:rFonts w:ascii="Verdana" w:hAnsi="Verdana"/>
        </w:rPr>
        <w:t xml:space="preserve"> A través de las Direcciones de Infancia y Adolescencia y Juventud,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COMUNÍQUESE la presente resolución a los interesados.</w:t>
      </w:r>
    </w:p>
    <w:p w14:paraId="2D05679B" w14:textId="6A4DF59D" w:rsidR="00D7416E" w:rsidRPr="00D7416E" w:rsidRDefault="00D7416E" w:rsidP="00D7416E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9o.</w:t>
      </w:r>
      <w:r w:rsidRPr="00D7416E">
        <w:rPr>
          <w:rFonts w:ascii="Verdana" w:hAnsi="Verdana"/>
        </w:rPr>
        <w:t xml:space="preserve"> A través de la Oficina Asesora de Comunicaciones, PUBLÍQUESE en la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página web del ICBF www.icbf.gov.co, la última versión del Manual Técnico de la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modalidad “Prevención de Riesgos y Desarrollo de Capacidades” y de las Guías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Operativas aprobadas mediante la presente resolución.</w:t>
      </w:r>
    </w:p>
    <w:p w14:paraId="2482CF1F" w14:textId="5503F696" w:rsidR="00D7416E" w:rsidRPr="00D7416E" w:rsidRDefault="00D7416E" w:rsidP="00D7416E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10o.</w:t>
      </w:r>
      <w:r w:rsidRPr="00D7416E">
        <w:rPr>
          <w:rFonts w:ascii="Verdana" w:hAnsi="Verdana"/>
        </w:rPr>
        <w:t xml:space="preserve"> A través de la Oficina Asesora de Comunicaciones, PUBLÍQUESE la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presente Resolución en el Diario Oficial, de conformidad con lo establecido en el artículo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65 del Código de Procedimiento Administrativo y de lo Contencioso Administrativo.</w:t>
      </w:r>
    </w:p>
    <w:p w14:paraId="32ABD339" w14:textId="5382FE9D" w:rsidR="00D7416E" w:rsidRPr="00D7416E" w:rsidRDefault="00D7416E" w:rsidP="00D7416E">
      <w:pPr>
        <w:jc w:val="both"/>
        <w:rPr>
          <w:rFonts w:ascii="Verdana" w:hAnsi="Verdana"/>
        </w:rPr>
      </w:pPr>
      <w:r w:rsidRPr="00D7416E">
        <w:rPr>
          <w:rFonts w:ascii="Verdana" w:hAnsi="Verdana"/>
          <w:b/>
          <w:bCs/>
        </w:rPr>
        <w:t>ARTÍCULO 11o.</w:t>
      </w:r>
      <w:r w:rsidRPr="00D7416E">
        <w:rPr>
          <w:rFonts w:ascii="Verdana" w:hAnsi="Verdana"/>
        </w:rPr>
        <w:t xml:space="preserve"> La presente resolución rige a partir de su publicación en el Diario Oficial</w:t>
      </w:r>
      <w:r>
        <w:rPr>
          <w:rFonts w:ascii="Verdana" w:hAnsi="Verdana"/>
        </w:rPr>
        <w:t xml:space="preserve"> </w:t>
      </w:r>
      <w:r w:rsidRPr="00D7416E">
        <w:rPr>
          <w:rFonts w:ascii="Verdana" w:hAnsi="Verdana"/>
        </w:rPr>
        <w:t>y deroga las Resoluciones 1545 de abril 5 del 2024 y 4602 de octubre 4 de 2024.</w:t>
      </w:r>
    </w:p>
    <w:p w14:paraId="04D3058E" w14:textId="5BE191A9" w:rsidR="00D7416E" w:rsidRPr="00D7416E" w:rsidRDefault="00D7416E" w:rsidP="00D7416E">
      <w:pPr>
        <w:jc w:val="center"/>
        <w:rPr>
          <w:rFonts w:ascii="Verdana" w:hAnsi="Verdana"/>
          <w:b/>
          <w:bCs/>
        </w:rPr>
      </w:pPr>
      <w:r w:rsidRPr="00D7416E">
        <w:rPr>
          <w:rFonts w:ascii="Verdana" w:hAnsi="Verdana"/>
          <w:b/>
          <w:bCs/>
        </w:rPr>
        <w:t>PUBLÍQUESE, COMUNÍQUESE Y CÚMPLASE</w:t>
      </w:r>
    </w:p>
    <w:p w14:paraId="2379AD31" w14:textId="6654BA2B" w:rsidR="003841B0" w:rsidRPr="00D7416E" w:rsidRDefault="00D7416E" w:rsidP="00D7416E">
      <w:pPr>
        <w:jc w:val="center"/>
        <w:rPr>
          <w:rFonts w:ascii="Verdana" w:hAnsi="Verdana"/>
        </w:rPr>
      </w:pPr>
      <w:r w:rsidRPr="00D7416E">
        <w:rPr>
          <w:rFonts w:ascii="Verdana" w:hAnsi="Verdana"/>
        </w:rPr>
        <w:lastRenderedPageBreak/>
        <w:t>DADA EN BOGOTÁ D.C., A LOS 7DÍAS DEL MES DE FEBRERO DE 2025</w:t>
      </w:r>
    </w:p>
    <w:p w14:paraId="13DE1466" w14:textId="7E9B75AD" w:rsidR="00D7416E" w:rsidRPr="00D7416E" w:rsidRDefault="00D7416E" w:rsidP="00D7416E">
      <w:pPr>
        <w:jc w:val="center"/>
        <w:rPr>
          <w:rFonts w:ascii="Verdana" w:hAnsi="Verdana"/>
          <w:b/>
          <w:bCs/>
        </w:rPr>
      </w:pPr>
      <w:r w:rsidRPr="00D7416E">
        <w:rPr>
          <w:rFonts w:ascii="Verdana" w:hAnsi="Verdana"/>
          <w:b/>
          <w:bCs/>
        </w:rPr>
        <w:t>ASTRID ELIANA CÁCERES CÁRDENAS</w:t>
      </w:r>
    </w:p>
    <w:p w14:paraId="32071AAC" w14:textId="374F605D" w:rsidR="00D7416E" w:rsidRPr="00D7416E" w:rsidRDefault="00D7416E" w:rsidP="00D7416E">
      <w:pPr>
        <w:jc w:val="center"/>
        <w:rPr>
          <w:rFonts w:ascii="Verdana" w:hAnsi="Verdana"/>
        </w:rPr>
      </w:pPr>
      <w:r w:rsidRPr="00D7416E">
        <w:rPr>
          <w:rFonts w:ascii="Verdana" w:hAnsi="Verdana"/>
        </w:rPr>
        <w:t>DIRECTORA GENERAL</w:t>
      </w:r>
    </w:p>
    <w:sectPr w:rsidR="00D7416E" w:rsidRPr="00D74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E48C2"/>
    <w:multiLevelType w:val="hybridMultilevel"/>
    <w:tmpl w:val="E104D6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2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03"/>
    <w:rsid w:val="000B4793"/>
    <w:rsid w:val="003841B0"/>
    <w:rsid w:val="006B6313"/>
    <w:rsid w:val="00765FBB"/>
    <w:rsid w:val="008A26C5"/>
    <w:rsid w:val="00C61C5B"/>
    <w:rsid w:val="00D7416E"/>
    <w:rsid w:val="00FB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BF70"/>
  <w15:chartTrackingRefBased/>
  <w15:docId w15:val="{8DE7CAAF-DC34-4055-A2C9-99399FB6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1E1D3-D846-4DFC-BA36-1CC95123CABC}"/>
</file>

<file path=customXml/itemProps2.xml><?xml version="1.0" encoding="utf-8"?>
<ds:datastoreItem xmlns:ds="http://schemas.openxmlformats.org/officeDocument/2006/customXml" ds:itemID="{43D38379-B951-493E-9475-7EB270BF5E52}"/>
</file>

<file path=customXml/itemProps3.xml><?xml version="1.0" encoding="utf-8"?>
<ds:datastoreItem xmlns:ds="http://schemas.openxmlformats.org/officeDocument/2006/customXml" ds:itemID="{0DD79A02-A1A3-4D91-9329-AB3589661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2109</Words>
  <Characters>11204</Characters>
  <Application>Microsoft Office Word</Application>
  <DocSecurity>0</DocSecurity>
  <Lines>203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2026-03-30T14:27:00Z</dcterms:created>
  <dcterms:modified xsi:type="dcterms:W3CDTF">2026-04-07T16:08:00Z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