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2E12860" w:rsidR="00A414EC" w:rsidRDefault="00000000">
      <w:pPr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bCs/>
        </w:rPr>
        <w:t xml:space="preserve">RESOLUCIÓN </w:t>
      </w:r>
      <w:r w:rsidR="00647E07">
        <w:rPr>
          <w:rFonts w:ascii="Verdana" w:eastAsia="Verdana" w:hAnsi="Verdana" w:cs="Verdana"/>
          <w:b/>
          <w:bCs/>
        </w:rPr>
        <w:t>4365</w:t>
      </w:r>
      <w:r>
        <w:rPr>
          <w:rFonts w:ascii="Verdana" w:eastAsia="Verdana" w:hAnsi="Verdana" w:cs="Verdana"/>
          <w:b/>
          <w:bCs/>
        </w:rPr>
        <w:t xml:space="preserve"> </w:t>
      </w:r>
      <w:r w:rsidR="00AF7C3F">
        <w:rPr>
          <w:rFonts w:ascii="Verdana" w:eastAsia="Verdana" w:hAnsi="Verdana" w:cs="Verdana"/>
          <w:b/>
          <w:bCs/>
        </w:rPr>
        <w:t>DE</w:t>
      </w:r>
      <w:r>
        <w:rPr>
          <w:rFonts w:ascii="Verdana" w:eastAsia="Verdana" w:hAnsi="Verdana" w:cs="Verdana"/>
          <w:b/>
          <w:bCs/>
        </w:rPr>
        <w:t xml:space="preserve"> 202</w:t>
      </w:r>
      <w:r w:rsidR="00647E07">
        <w:rPr>
          <w:rFonts w:ascii="Verdana" w:eastAsia="Verdana" w:hAnsi="Verdana" w:cs="Verdana"/>
          <w:b/>
          <w:bCs/>
        </w:rPr>
        <w:t>3</w:t>
      </w:r>
    </w:p>
    <w:p w14:paraId="00000002" w14:textId="27708E49" w:rsidR="00A414EC" w:rsidRPr="00F368A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F368A4">
        <w:rPr>
          <w:rFonts w:ascii="Verdana" w:eastAsia="Verdana" w:hAnsi="Verdana" w:cs="Verdana"/>
          <w:color w:val="000000"/>
          <w:sz w:val="20"/>
          <w:szCs w:val="20"/>
        </w:rPr>
        <w:t xml:space="preserve">Fecha de Expedición: </w:t>
      </w:r>
      <w:r w:rsidR="00F368A4" w:rsidRPr="00F368A4">
        <w:rPr>
          <w:rFonts w:ascii="Verdana" w:eastAsia="Verdana" w:hAnsi="Verdana" w:cs="Verdana"/>
          <w:color w:val="000000"/>
          <w:sz w:val="20"/>
          <w:szCs w:val="20"/>
        </w:rPr>
        <w:t>23 de mayo de 2023</w:t>
      </w:r>
    </w:p>
    <w:p w14:paraId="00000003" w14:textId="46F12DFD" w:rsidR="00A414EC" w:rsidRPr="00F368A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F368A4">
        <w:rPr>
          <w:rFonts w:ascii="Verdana" w:eastAsia="Verdana" w:hAnsi="Verdana" w:cs="Verdana"/>
          <w:color w:val="000000"/>
          <w:sz w:val="20"/>
          <w:szCs w:val="20"/>
        </w:rPr>
        <w:t xml:space="preserve">Fecha de </w:t>
      </w:r>
      <w:proofErr w:type="gramStart"/>
      <w:r w:rsidRPr="00F368A4">
        <w:rPr>
          <w:rFonts w:ascii="Verdana" w:eastAsia="Verdana" w:hAnsi="Verdana" w:cs="Verdana"/>
          <w:color w:val="000000"/>
          <w:sz w:val="20"/>
          <w:szCs w:val="20"/>
        </w:rPr>
        <w:t>entrada en vigencia</w:t>
      </w:r>
      <w:proofErr w:type="gramEnd"/>
      <w:r w:rsidRPr="00F368A4">
        <w:rPr>
          <w:rFonts w:ascii="Verdana" w:eastAsia="Verdana" w:hAnsi="Verdana" w:cs="Verdana"/>
          <w:color w:val="000000"/>
          <w:sz w:val="20"/>
          <w:szCs w:val="20"/>
        </w:rPr>
        <w:t xml:space="preserve">: </w:t>
      </w:r>
      <w:r w:rsidR="00F368A4" w:rsidRPr="00F368A4">
        <w:rPr>
          <w:rFonts w:ascii="Verdana" w:eastAsia="Verdana" w:hAnsi="Verdana" w:cs="Verdana"/>
          <w:color w:val="000000"/>
          <w:sz w:val="20"/>
          <w:szCs w:val="20"/>
        </w:rPr>
        <w:t>23 de mayo de 2023</w:t>
      </w:r>
    </w:p>
    <w:p w14:paraId="00000004" w14:textId="77777777" w:rsidR="00A414EC" w:rsidRPr="00F368A4" w:rsidRDefault="00000000">
      <w:pP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F368A4">
        <w:rPr>
          <w:rFonts w:ascii="Verdana" w:eastAsia="Verdana" w:hAnsi="Verdana" w:cs="Verdana"/>
          <w:color w:val="000000"/>
          <w:sz w:val="20"/>
          <w:szCs w:val="20"/>
        </w:rPr>
        <w:t>Estado de la vigencia: Vigente</w:t>
      </w:r>
    </w:p>
    <w:p w14:paraId="18B54628" w14:textId="77777777" w:rsidR="00AF7C3F" w:rsidRPr="00F368A4" w:rsidRDefault="00AF7C3F">
      <w:pPr>
        <w:spacing w:line="240" w:lineRule="auto"/>
        <w:rPr>
          <w:rFonts w:ascii="Times New Roman" w:eastAsia="Times New Roman" w:hAnsi="Times New Roman" w:cs="Times New Roman"/>
        </w:rPr>
      </w:pPr>
    </w:p>
    <w:p w14:paraId="00000005" w14:textId="77777777" w:rsidR="00A414EC" w:rsidRPr="00F368A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F368A4">
        <w:rPr>
          <w:rFonts w:ascii="Verdana" w:eastAsia="Verdana" w:hAnsi="Verdana" w:cs="Verdana"/>
          <w:color w:val="000000"/>
          <w:sz w:val="20"/>
          <w:szCs w:val="20"/>
        </w:rPr>
        <w:t>Fecha de publicación en Diario Oficial: N/A</w:t>
      </w:r>
    </w:p>
    <w:p w14:paraId="00000006" w14:textId="3B6406AA" w:rsidR="00A414EC" w:rsidRPr="00F368A4" w:rsidRDefault="00000000">
      <w:pPr>
        <w:spacing w:line="240" w:lineRule="auto"/>
        <w:rPr>
          <w:rFonts w:ascii="Times New Roman" w:eastAsia="Times New Roman" w:hAnsi="Times New Roman" w:cs="Times New Roman"/>
        </w:rPr>
      </w:pPr>
      <w:r w:rsidRPr="00F368A4">
        <w:rPr>
          <w:rFonts w:ascii="Verdana" w:eastAsia="Verdana" w:hAnsi="Verdana" w:cs="Verdana"/>
          <w:color w:val="000000"/>
          <w:sz w:val="20"/>
          <w:szCs w:val="20"/>
        </w:rPr>
        <w:t>Número del Diario Oficial:</w:t>
      </w:r>
      <w:r w:rsidR="00AF7C3F" w:rsidRPr="00F368A4"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 w:rsidRPr="00F368A4">
        <w:rPr>
          <w:rFonts w:ascii="Verdana" w:eastAsia="Verdana" w:hAnsi="Verdana" w:cs="Verdana"/>
          <w:color w:val="000000"/>
          <w:sz w:val="20"/>
          <w:szCs w:val="20"/>
        </w:rPr>
        <w:t>N/A</w:t>
      </w:r>
    </w:p>
    <w:p w14:paraId="00000007" w14:textId="77777777" w:rsidR="00A414EC" w:rsidRDefault="00A414EC">
      <w:pPr>
        <w:spacing w:line="240" w:lineRule="auto"/>
        <w:jc w:val="center"/>
        <w:rPr>
          <w:rFonts w:ascii="Verdana" w:eastAsia="Verdana" w:hAnsi="Verdana" w:cs="Verdana"/>
          <w:b/>
          <w:bCs/>
        </w:rPr>
      </w:pPr>
    </w:p>
    <w:p w14:paraId="21A95D62" w14:textId="77777777" w:rsidR="00F368A4" w:rsidRDefault="00F368A4" w:rsidP="00F368A4">
      <w:pPr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RESOLUCIÓN 4365 DE 2023</w:t>
      </w:r>
    </w:p>
    <w:p w14:paraId="64039723" w14:textId="007D59BF" w:rsidR="00F368A4" w:rsidRPr="00F368A4" w:rsidRDefault="00F368A4" w:rsidP="00F368A4">
      <w:pPr>
        <w:jc w:val="center"/>
        <w:rPr>
          <w:rFonts w:ascii="Verdana" w:eastAsia="Verdana" w:hAnsi="Verdana" w:cs="Verdana"/>
          <w:color w:val="000000"/>
        </w:rPr>
      </w:pPr>
      <w:r w:rsidRPr="00F368A4">
        <w:rPr>
          <w:rFonts w:ascii="Verdana" w:eastAsia="Verdana" w:hAnsi="Verdana" w:cs="Verdana"/>
        </w:rPr>
        <w:t>(23 de mayo)</w:t>
      </w:r>
    </w:p>
    <w:p w14:paraId="025C8F1C" w14:textId="77777777" w:rsidR="00F368A4" w:rsidRPr="00F368A4" w:rsidRDefault="00F368A4" w:rsidP="00F368A4">
      <w:pPr>
        <w:jc w:val="center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lang w:val="es-CO"/>
        </w:rPr>
        <w:t xml:space="preserve"> “Por la cual se delega en la Asesora DIANA MIREYA PARRA CARDONA, Código 1020 Grado 18, adscrita al Despacho de la Dirección General del ICBF, la asistencia y participación con voz y voto ante el Comité de Defensa y Conciliación del Instituto Colombiano de Bienestar Familiar – ICBF” </w:t>
      </w:r>
    </w:p>
    <w:p w14:paraId="0000000A" w14:textId="3016F3AB" w:rsidR="00A414EC" w:rsidRDefault="00000000" w:rsidP="00F368A4">
      <w:pPr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</w:rPr>
        <w:t xml:space="preserve">LA DIRECTORA GENERAL DEL INSTITUTO COLOMBIANO DE BIENESTAR FAMILIAR </w:t>
      </w:r>
      <w:r w:rsidR="00F368A4">
        <w:rPr>
          <w:rFonts w:ascii="Verdana" w:eastAsia="Verdana" w:hAnsi="Verdana" w:cs="Verdana"/>
          <w:b/>
          <w:bCs/>
        </w:rPr>
        <w:t xml:space="preserve">- </w:t>
      </w:r>
      <w:r>
        <w:rPr>
          <w:rFonts w:ascii="Verdana" w:eastAsia="Verdana" w:hAnsi="Verdana" w:cs="Verdana"/>
          <w:b/>
          <w:bCs/>
        </w:rPr>
        <w:t xml:space="preserve">CECILIA DE LA FUENTE DE LLERAS </w:t>
      </w:r>
    </w:p>
    <w:p w14:paraId="2BC0DF7C" w14:textId="77777777" w:rsidR="00F368A4" w:rsidRPr="00F368A4" w:rsidRDefault="00F368A4" w:rsidP="00F368A4">
      <w:pPr>
        <w:jc w:val="center"/>
        <w:rPr>
          <w:rFonts w:ascii="Verdana" w:eastAsia="Verdana" w:hAnsi="Verdana" w:cs="Verdana"/>
          <w:lang w:val="es-CO"/>
        </w:rPr>
      </w:pPr>
    </w:p>
    <w:p w14:paraId="2311F190" w14:textId="77777777" w:rsidR="00F368A4" w:rsidRDefault="00F368A4" w:rsidP="00F368A4">
      <w:pPr>
        <w:jc w:val="center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lang w:val="es-CO"/>
        </w:rPr>
        <w:t xml:space="preserve"> En uso de sus facultades constitucionales y legales y, en especial de las que le confiere el literal b) del artículo 28 de la Ley 7 de 1979, los artículos 9 y 78 de la Ley 489 de 1998, y, </w:t>
      </w:r>
    </w:p>
    <w:p w14:paraId="0000000C" w14:textId="026CDB16" w:rsidR="00A414EC" w:rsidRDefault="00000000" w:rsidP="00F368A4">
      <w:pPr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CONSIDERANDO</w:t>
      </w:r>
    </w:p>
    <w:p w14:paraId="15757E92" w14:textId="4F32EAEF" w:rsidR="00F368A4" w:rsidRPr="00F368A4" w:rsidRDefault="00F368A4" w:rsidP="00F368A4">
      <w:pPr>
        <w:jc w:val="both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lang w:val="es-CO"/>
        </w:rPr>
        <w:t xml:space="preserve">Que de acuerdo con lo preceptuado en el artículo 209 de la Constitución Política, la función administrativa está al servicio de los intereses generales y se debe desarrollar con fundamento en los principios de igualdad, moralidad, eficacia, economía, celeridad, imparcialidad y publicidad, mediante la descentralización, la delegación y la desconcentración de funciones. </w:t>
      </w:r>
    </w:p>
    <w:p w14:paraId="578574BD" w14:textId="77777777" w:rsidR="00F368A4" w:rsidRPr="00F368A4" w:rsidRDefault="00F368A4" w:rsidP="00F368A4">
      <w:pPr>
        <w:jc w:val="both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lang w:val="es-CO"/>
        </w:rPr>
        <w:t xml:space="preserve">Que los artículos 9 y 10 de la Ley 489 de 1998 regulan la facultad que tienen las autoridades administrativas y los representantes legales de las entidades, para delegar el ejercicio de las funciones a sus colaboradores, a través de un acto que siempre será escrito y por medio del cual se determinará la autoridad delegataria y las funciones o asuntos específicos cuya atención y decisión se transfieren. </w:t>
      </w:r>
    </w:p>
    <w:p w14:paraId="35DC5E5D" w14:textId="77777777" w:rsidR="00F368A4" w:rsidRPr="00F368A4" w:rsidRDefault="00F368A4" w:rsidP="00F368A4">
      <w:pPr>
        <w:jc w:val="both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lang w:val="es-CO"/>
        </w:rPr>
        <w:t xml:space="preserve">Que el artículo 11 de la Ley 489 de 1998 indica que </w:t>
      </w:r>
      <w:r w:rsidRPr="00F368A4">
        <w:rPr>
          <w:rFonts w:ascii="Verdana" w:eastAsia="Verdana" w:hAnsi="Verdana" w:cs="Verdana"/>
          <w:i/>
          <w:iCs/>
          <w:lang w:val="es-CO"/>
        </w:rPr>
        <w:t xml:space="preserve">“[…] no podrán transferirse mediante delegación: 1. La expedición de reglamentos de carácter general, salvo en los casos expresamente autorizados por la ley. 2. Las funciones, atribuciones y potestades recibidas en virtud de delegación. 3. Las funciones que por su </w:t>
      </w:r>
      <w:r w:rsidRPr="00F368A4">
        <w:rPr>
          <w:rFonts w:ascii="Verdana" w:eastAsia="Verdana" w:hAnsi="Verdana" w:cs="Verdana"/>
          <w:i/>
          <w:iCs/>
          <w:lang w:val="es-CO"/>
        </w:rPr>
        <w:lastRenderedPageBreak/>
        <w:t xml:space="preserve">naturaleza o por mandato constitucional o legal no son susceptibles de delegación”. </w:t>
      </w:r>
    </w:p>
    <w:p w14:paraId="621CD83F" w14:textId="77777777" w:rsidR="00F368A4" w:rsidRPr="00F368A4" w:rsidRDefault="00F368A4" w:rsidP="00F368A4">
      <w:pPr>
        <w:jc w:val="both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lang w:val="es-CO"/>
        </w:rPr>
        <w:t xml:space="preserve">Que frente al particular, el Consejo de Estado en sentencia 00314 de 2016, C.P. Guillermo Vargas Ayala, señaló lo siguiente: </w:t>
      </w:r>
      <w:r w:rsidRPr="00F368A4">
        <w:rPr>
          <w:rFonts w:ascii="Verdana" w:eastAsia="Verdana" w:hAnsi="Verdana" w:cs="Verdana"/>
          <w:i/>
          <w:iCs/>
          <w:lang w:val="es-CO"/>
        </w:rPr>
        <w:t xml:space="preserve">“es necesario recordar que la delegación es una medida en virtud de la cual, el titular de una competencia o función administrativa, previamente autorizado por el legislador, decide radicarla temporal y discrecionalmente en cabeza de otra autoridad usualmente subordinada, debiendo quedar en claro que las competencias o funciones susceptibles de delegación, son solo aquellas de las cuales es titular la autoridad delegante”. </w:t>
      </w:r>
    </w:p>
    <w:p w14:paraId="07A0C726" w14:textId="77777777" w:rsidR="00F368A4" w:rsidRPr="00F368A4" w:rsidRDefault="00F368A4" w:rsidP="00F368A4">
      <w:pPr>
        <w:jc w:val="both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lang w:val="es-CO"/>
        </w:rPr>
        <w:t xml:space="preserve">Que la Corte Constitucional, en sentencia C-372 de 2002 M.P. Jaime Córdoba Triviño, precisó que: </w:t>
      </w:r>
      <w:r w:rsidRPr="00F368A4">
        <w:rPr>
          <w:rFonts w:ascii="Verdana" w:eastAsia="Verdana" w:hAnsi="Verdana" w:cs="Verdana"/>
          <w:i/>
          <w:iCs/>
          <w:lang w:val="es-CO"/>
        </w:rPr>
        <w:t xml:space="preserve">“hay funciones cuyo ejercicio es indelegable, sea porque hay restricción expresa sobre la materia o porque la naturaleza de la función no admite la delegación. También resulta improcedente la delegación para el ejercicio de la actividad o la competencia de la integridad de la investidura presidencial o cuando la delegación supone transferir aquellas atribuciones que atañen con el señalamiento de las grandes directrices, orientaciones y la fijación de políticas generales que corresponden como jefe superior de la entidad estatal ‘pues, lo que realmente debe ser objeto de delegación, son las funciones de mera ejecución, instrumentales u operativas”. </w:t>
      </w:r>
    </w:p>
    <w:p w14:paraId="5ECE34CF" w14:textId="1C651420" w:rsidR="00F368A4" w:rsidRPr="00F368A4" w:rsidRDefault="00F368A4" w:rsidP="00F368A4">
      <w:pPr>
        <w:jc w:val="both"/>
        <w:rPr>
          <w:rFonts w:ascii="Verdana" w:eastAsia="Verdana" w:hAnsi="Verdana" w:cs="Verdana"/>
        </w:rPr>
      </w:pPr>
      <w:r w:rsidRPr="00F368A4">
        <w:rPr>
          <w:rFonts w:ascii="Verdana" w:eastAsia="Verdana" w:hAnsi="Verdana" w:cs="Verdana"/>
          <w:lang w:val="es-CO"/>
        </w:rPr>
        <w:t>Que por medio de la Ley 2220 de 2022 fue expedido el Estatuto de la Conciliación y se dictaron otras disposiciones, entre las que se encuentra la del artículo 118 que se refiere a la integración de los Comités de Conciliación de las entidades estatales estipuló que, estos estarán conformados por los siguientes funcionarios, quienes concurrirán con voz y voto y serán miembros permanentes:</w:t>
      </w:r>
    </w:p>
    <w:p w14:paraId="034470FC" w14:textId="727F657B" w:rsidR="00F368A4" w:rsidRPr="00F368A4" w:rsidRDefault="00F368A4" w:rsidP="00F368A4">
      <w:pPr>
        <w:ind w:left="567"/>
        <w:jc w:val="both"/>
        <w:rPr>
          <w:rFonts w:ascii="Verdana" w:eastAsia="Verdana" w:hAnsi="Verdana" w:cs="Verdana"/>
          <w:b/>
          <w:bCs/>
          <w:i/>
          <w:iCs/>
          <w:sz w:val="20"/>
          <w:szCs w:val="20"/>
          <w:lang w:val="es-CO"/>
        </w:rPr>
      </w:pPr>
      <w:r w:rsidRPr="00F368A4">
        <w:rPr>
          <w:rFonts w:ascii="Verdana" w:eastAsia="Verdana" w:hAnsi="Verdana" w:cs="Verdana"/>
          <w:i/>
          <w:iCs/>
          <w:sz w:val="20"/>
          <w:szCs w:val="20"/>
          <w:lang w:val="es-CO"/>
        </w:rPr>
        <w:t xml:space="preserve">“1. El jefe, director, gerente, presidente o representante legal del ente respectivo </w:t>
      </w:r>
      <w:r w:rsidRPr="00F368A4">
        <w:rPr>
          <w:rFonts w:ascii="Verdana" w:eastAsia="Verdana" w:hAnsi="Verdana" w:cs="Verdana"/>
          <w:b/>
          <w:bCs/>
          <w:i/>
          <w:iCs/>
          <w:sz w:val="20"/>
          <w:szCs w:val="20"/>
          <w:lang w:val="es-CO"/>
        </w:rPr>
        <w:t>o su delegado.</w:t>
      </w:r>
    </w:p>
    <w:p w14:paraId="3B04786F" w14:textId="17DBBB12" w:rsidR="00F368A4" w:rsidRPr="00F368A4" w:rsidRDefault="00F368A4" w:rsidP="00F368A4">
      <w:pPr>
        <w:ind w:left="567"/>
        <w:jc w:val="both"/>
        <w:rPr>
          <w:rFonts w:ascii="Verdana" w:eastAsia="Verdana" w:hAnsi="Verdana" w:cs="Verdana"/>
          <w:sz w:val="20"/>
          <w:szCs w:val="20"/>
        </w:rPr>
      </w:pPr>
      <w:r w:rsidRPr="00F368A4">
        <w:rPr>
          <w:rFonts w:ascii="Verdana" w:eastAsia="Verdana" w:hAnsi="Verdana" w:cs="Verdana"/>
          <w:i/>
          <w:iCs/>
          <w:sz w:val="20"/>
          <w:szCs w:val="20"/>
          <w:lang w:val="es-CO"/>
        </w:rPr>
        <w:t xml:space="preserve">2. El ordenador del gasto o quien haga sus veces. 3. El </w:t>
      </w:r>
      <w:proofErr w:type="gramStart"/>
      <w:r w:rsidRPr="00F368A4">
        <w:rPr>
          <w:rFonts w:ascii="Verdana" w:eastAsia="Verdana" w:hAnsi="Verdana" w:cs="Verdana"/>
          <w:i/>
          <w:iCs/>
          <w:sz w:val="20"/>
          <w:szCs w:val="20"/>
          <w:lang w:val="es-CO"/>
        </w:rPr>
        <w:t>Jefe</w:t>
      </w:r>
      <w:proofErr w:type="gramEnd"/>
      <w:r w:rsidRPr="00F368A4">
        <w:rPr>
          <w:rFonts w:ascii="Verdana" w:eastAsia="Verdana" w:hAnsi="Verdana" w:cs="Verdana"/>
          <w:i/>
          <w:iCs/>
          <w:sz w:val="20"/>
          <w:szCs w:val="20"/>
          <w:lang w:val="es-CO"/>
        </w:rPr>
        <w:t xml:space="preserve"> de la Oficina Jurídica o de la dependencia que tenga a su cargo la defensa de los intereses litigiosos de la entidad. En el Departamento Administrativo de la Presidencia de la República, concurrirá el </w:t>
      </w:r>
      <w:proofErr w:type="gramStart"/>
      <w:r w:rsidRPr="00F368A4">
        <w:rPr>
          <w:rFonts w:ascii="Verdana" w:eastAsia="Verdana" w:hAnsi="Verdana" w:cs="Verdana"/>
          <w:i/>
          <w:iCs/>
          <w:sz w:val="20"/>
          <w:szCs w:val="20"/>
          <w:lang w:val="es-CO"/>
        </w:rPr>
        <w:t>Secretario</w:t>
      </w:r>
      <w:proofErr w:type="gramEnd"/>
      <w:r w:rsidRPr="00F368A4">
        <w:rPr>
          <w:rFonts w:ascii="Verdana" w:eastAsia="Verdana" w:hAnsi="Verdana" w:cs="Verdana"/>
          <w:i/>
          <w:iCs/>
          <w:sz w:val="20"/>
          <w:szCs w:val="20"/>
          <w:lang w:val="es-CO"/>
        </w:rPr>
        <w:t xml:space="preserve"> Jurídico o su delegado. 4. Dos (2) funcionarios de dirección o de confianza que se designen conforme a la estructura orgánica de cada ente. Que La participación de los integrantes será indelegable, salvo las excepciones previstas en los numerales 1 y 3 del presentar artículo”. </w:t>
      </w:r>
      <w:r w:rsidRPr="00F368A4">
        <w:rPr>
          <w:rFonts w:ascii="Verdana" w:eastAsia="Verdana" w:hAnsi="Verdana" w:cs="Verdana"/>
          <w:sz w:val="20"/>
          <w:szCs w:val="20"/>
          <w:lang w:val="es-CO"/>
        </w:rPr>
        <w:t>(Negrilla fuera del texto)</w:t>
      </w:r>
    </w:p>
    <w:p w14:paraId="32B40F0F" w14:textId="77777777" w:rsidR="00F368A4" w:rsidRPr="00F368A4" w:rsidRDefault="00F368A4" w:rsidP="00F368A4">
      <w:pPr>
        <w:jc w:val="both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lang w:val="es-CO"/>
        </w:rPr>
        <w:t xml:space="preserve">Que mediante Resolución 4046 de 16 de mayo de 2023, fue expedido el </w:t>
      </w:r>
      <w:r w:rsidRPr="00F368A4">
        <w:rPr>
          <w:rFonts w:ascii="Verdana" w:eastAsia="Verdana" w:hAnsi="Verdana" w:cs="Verdana"/>
          <w:i/>
          <w:iCs/>
          <w:lang w:val="es-CO"/>
        </w:rPr>
        <w:t>“…Reglamento Interno del Comité de Defensa Judicial y Conciliación del Instituto Colombiano de Bienestar Familiar – ICBF</w:t>
      </w:r>
      <w:r w:rsidRPr="00F368A4">
        <w:rPr>
          <w:rFonts w:ascii="Verdana" w:eastAsia="Verdana" w:hAnsi="Verdana" w:cs="Verdana"/>
          <w:lang w:val="es-CO"/>
        </w:rPr>
        <w:t xml:space="preserve">”. </w:t>
      </w:r>
    </w:p>
    <w:p w14:paraId="40B2870B" w14:textId="77777777" w:rsidR="00F368A4" w:rsidRPr="00F368A4" w:rsidRDefault="00F368A4" w:rsidP="00F368A4">
      <w:pPr>
        <w:jc w:val="both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lang w:val="es-CO"/>
        </w:rPr>
        <w:t>Que el artículo tercero de la Resolución 4046 de 2023 determinó que, el “</w:t>
      </w:r>
      <w:r w:rsidRPr="00F368A4">
        <w:rPr>
          <w:rFonts w:ascii="Verdana" w:eastAsia="Verdana" w:hAnsi="Verdana" w:cs="Verdana"/>
          <w:i/>
          <w:iCs/>
          <w:lang w:val="es-CO"/>
        </w:rPr>
        <w:t xml:space="preserve">Comité de Defensa y Conciliación Judicial de la Dirección General” </w:t>
      </w:r>
      <w:r w:rsidRPr="00F368A4">
        <w:rPr>
          <w:rFonts w:ascii="Verdana" w:eastAsia="Verdana" w:hAnsi="Verdana" w:cs="Verdana"/>
          <w:lang w:val="es-CO"/>
        </w:rPr>
        <w:t>del ICBF tiene por esencia estudiar, analizar y formular las “</w:t>
      </w:r>
      <w:r w:rsidRPr="00F368A4">
        <w:rPr>
          <w:rFonts w:ascii="Verdana" w:eastAsia="Verdana" w:hAnsi="Verdana" w:cs="Verdana"/>
          <w:i/>
          <w:iCs/>
          <w:lang w:val="es-CO"/>
        </w:rPr>
        <w:t>políticas sobre prevención del daño antijurídico y defensa de lo interés de la entidad</w:t>
      </w:r>
      <w:r w:rsidRPr="00F368A4">
        <w:rPr>
          <w:rFonts w:ascii="Verdana" w:eastAsia="Verdana" w:hAnsi="Verdana" w:cs="Verdana"/>
          <w:lang w:val="es-CO"/>
        </w:rPr>
        <w:t xml:space="preserve">”. Asimismo, establece que, este </w:t>
      </w:r>
      <w:r w:rsidRPr="00F368A4">
        <w:rPr>
          <w:rFonts w:ascii="Verdana" w:eastAsia="Verdana" w:hAnsi="Verdana" w:cs="Verdana"/>
          <w:lang w:val="es-CO"/>
        </w:rPr>
        <w:lastRenderedPageBreak/>
        <w:t>Comité tiene por objeto “</w:t>
      </w:r>
      <w:r w:rsidRPr="00F368A4">
        <w:rPr>
          <w:rFonts w:ascii="Verdana" w:eastAsia="Verdana" w:hAnsi="Verdana" w:cs="Verdana"/>
          <w:i/>
          <w:iCs/>
          <w:lang w:val="es-CO"/>
        </w:rPr>
        <w:t>decidir sobre la procedencia de la conciliación o cualquier otro medio alternativo de solución de conflictos, con sujeción estricta a las normas jurídicas sustantivas, procedimentales y de control vigentes, en defensa de los intereses de la entidad; así como la procedencia de realizar llamamientos en garantía con fines de repetición o instaurar la acción de repetición</w:t>
      </w:r>
      <w:r w:rsidRPr="00F368A4">
        <w:rPr>
          <w:rFonts w:ascii="Verdana" w:eastAsia="Verdana" w:hAnsi="Verdana" w:cs="Verdana"/>
          <w:lang w:val="es-CO"/>
        </w:rPr>
        <w:t xml:space="preserve">”. </w:t>
      </w:r>
    </w:p>
    <w:p w14:paraId="1BF38D9C" w14:textId="77777777" w:rsidR="00F368A4" w:rsidRPr="00F368A4" w:rsidRDefault="00F368A4" w:rsidP="00F368A4">
      <w:pPr>
        <w:jc w:val="both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lang w:val="es-CO"/>
        </w:rPr>
        <w:t>Que el artículo cuarto de la precitada resolución establece que el Comité de Defensa y Conciliación Judicial del ICBF está conformado, entre otros, por el “</w:t>
      </w:r>
      <w:proofErr w:type="gramStart"/>
      <w:r w:rsidRPr="00F368A4">
        <w:rPr>
          <w:rFonts w:ascii="Verdana" w:eastAsia="Verdana" w:hAnsi="Verdana" w:cs="Verdana"/>
          <w:i/>
          <w:iCs/>
          <w:lang w:val="es-CO"/>
        </w:rPr>
        <w:t>Director General</w:t>
      </w:r>
      <w:proofErr w:type="gramEnd"/>
      <w:r w:rsidRPr="00F368A4">
        <w:rPr>
          <w:rFonts w:ascii="Verdana" w:eastAsia="Verdana" w:hAnsi="Verdana" w:cs="Verdana"/>
          <w:i/>
          <w:iCs/>
          <w:lang w:val="es-CO"/>
        </w:rPr>
        <w:t xml:space="preserve"> o su delegado</w:t>
      </w:r>
      <w:r w:rsidRPr="00F368A4">
        <w:rPr>
          <w:rFonts w:ascii="Verdana" w:eastAsia="Verdana" w:hAnsi="Verdana" w:cs="Verdana"/>
          <w:lang w:val="es-CO"/>
        </w:rPr>
        <w:t>”. Aunado a lo anterior, de conformidad con el parágrafo tercero del mismo artículo, la asistencia y participación en dicho Comité es indelegable, salvo en el caso del numeral 1 del artículo cuarto de la Resolución 4046 de 2023, respecto del cual, el Director o Directora General del ICBF “</w:t>
      </w:r>
      <w:r w:rsidRPr="00F368A4">
        <w:rPr>
          <w:rFonts w:ascii="Verdana" w:eastAsia="Verdana" w:hAnsi="Verdana" w:cs="Verdana"/>
          <w:i/>
          <w:iCs/>
          <w:lang w:val="es-CO"/>
        </w:rPr>
        <w:t xml:space="preserve">podrá delegar su asistencia como miembro del Comité de Defensa Judicial y Conciliación, en el funcionario que ostente un cargo del nivel directivo o asesor, de acuerdo con la delegación que se realice para tal fin, quien actuará en su representación”. </w:t>
      </w:r>
    </w:p>
    <w:p w14:paraId="5E6F8483" w14:textId="76DE6A3E" w:rsidR="00F368A4" w:rsidRDefault="00F368A4">
      <w:pPr>
        <w:jc w:val="both"/>
        <w:rPr>
          <w:rFonts w:ascii="Verdana" w:eastAsia="Verdana" w:hAnsi="Verdana" w:cs="Verdana"/>
        </w:rPr>
      </w:pPr>
      <w:proofErr w:type="gramStart"/>
      <w:r w:rsidRPr="00F368A4">
        <w:rPr>
          <w:rFonts w:ascii="Verdana" w:eastAsia="Verdana" w:hAnsi="Verdana" w:cs="Verdana"/>
          <w:lang w:val="es-CO"/>
        </w:rPr>
        <w:t>Que</w:t>
      </w:r>
      <w:proofErr w:type="gramEnd"/>
      <w:r w:rsidRPr="00F368A4">
        <w:rPr>
          <w:rFonts w:ascii="Verdana" w:eastAsia="Verdana" w:hAnsi="Verdana" w:cs="Verdana"/>
          <w:lang w:val="es-CO"/>
        </w:rPr>
        <w:t xml:space="preserve"> por consiguiente, resulta necesario delegar en la Asesora </w:t>
      </w:r>
      <w:r w:rsidRPr="00F368A4">
        <w:rPr>
          <w:rFonts w:ascii="Verdana" w:eastAsia="Verdana" w:hAnsi="Verdana" w:cs="Verdana"/>
          <w:b/>
          <w:bCs/>
          <w:lang w:val="es-CO"/>
        </w:rPr>
        <w:t>DIANA MIREYA PARRA CARDONA</w:t>
      </w:r>
      <w:r w:rsidRPr="00F368A4">
        <w:rPr>
          <w:rFonts w:ascii="Verdana" w:eastAsia="Verdana" w:hAnsi="Verdana" w:cs="Verdana"/>
          <w:lang w:val="es-CO"/>
        </w:rPr>
        <w:t xml:space="preserve">, Asesora Código 1020 Grado 18 adscrita al Despacho de la Dirección General del ICBF, para que asista y participe con voz y voto ante el Comité de Defensa y Conciliación del Instituto Colombiano de Bienestar Familiar – ICBF, en representación de la </w:t>
      </w:r>
      <w:proofErr w:type="gramStart"/>
      <w:r w:rsidRPr="00F368A4">
        <w:rPr>
          <w:rFonts w:ascii="Verdana" w:eastAsia="Verdana" w:hAnsi="Verdana" w:cs="Verdana"/>
          <w:lang w:val="es-CO"/>
        </w:rPr>
        <w:t>Directora General</w:t>
      </w:r>
      <w:proofErr w:type="gramEnd"/>
      <w:r w:rsidRPr="00F368A4">
        <w:rPr>
          <w:rFonts w:ascii="Verdana" w:eastAsia="Verdana" w:hAnsi="Verdana" w:cs="Verdana"/>
          <w:lang w:val="es-CO"/>
        </w:rPr>
        <w:t>, con las mismas atribuciones y competencias a esta otorgadas, conforme con el Reglamento Interno de dicho Comité.</w:t>
      </w:r>
    </w:p>
    <w:p w14:paraId="00000024" w14:textId="58139B94" w:rsidR="00A414EC" w:rsidRDefault="00000000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En mérito de lo expuesto,</w:t>
      </w:r>
    </w:p>
    <w:p w14:paraId="00000025" w14:textId="77777777" w:rsidR="00A414EC" w:rsidRDefault="00000000">
      <w:pPr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RESUELVE:</w:t>
      </w:r>
    </w:p>
    <w:p w14:paraId="00000026" w14:textId="03B20D3A" w:rsidR="00A414EC" w:rsidRDefault="00F368A4">
      <w:pPr>
        <w:jc w:val="both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b/>
          <w:bCs/>
          <w:lang w:val="es-CO"/>
        </w:rPr>
        <w:t xml:space="preserve">ARTÍCULO PRIMERO. </w:t>
      </w:r>
      <w:r w:rsidRPr="00F368A4">
        <w:rPr>
          <w:rFonts w:ascii="Verdana" w:eastAsia="Verdana" w:hAnsi="Verdana" w:cs="Verdana"/>
          <w:lang w:val="es-CO"/>
        </w:rPr>
        <w:t xml:space="preserve">Delegar a la Asesora </w:t>
      </w:r>
      <w:r w:rsidRPr="00F368A4">
        <w:rPr>
          <w:rFonts w:ascii="Verdana" w:eastAsia="Verdana" w:hAnsi="Verdana" w:cs="Verdana"/>
          <w:b/>
          <w:bCs/>
          <w:lang w:val="es-CO"/>
        </w:rPr>
        <w:t>DIANA MIREYA PARRA CARDONA</w:t>
      </w:r>
      <w:r w:rsidRPr="00F368A4">
        <w:rPr>
          <w:rFonts w:ascii="Verdana" w:eastAsia="Verdana" w:hAnsi="Verdana" w:cs="Verdana"/>
          <w:lang w:val="es-CO"/>
        </w:rPr>
        <w:t xml:space="preserve">, Código 1020 Grado 18, adscrita al Despacho de la Dirección General del ICBF, para que asista y participe con voz y voto ante el Comité de Defensa y Conciliación del Instituto Colombiano de Bienestar Familiar – ICBF, en representación de la </w:t>
      </w:r>
      <w:proofErr w:type="gramStart"/>
      <w:r w:rsidRPr="00F368A4">
        <w:rPr>
          <w:rFonts w:ascii="Verdana" w:eastAsia="Verdana" w:hAnsi="Verdana" w:cs="Verdana"/>
          <w:lang w:val="es-CO"/>
        </w:rPr>
        <w:t>Directora General</w:t>
      </w:r>
      <w:proofErr w:type="gramEnd"/>
      <w:r w:rsidRPr="00F368A4">
        <w:rPr>
          <w:rFonts w:ascii="Verdana" w:eastAsia="Verdana" w:hAnsi="Verdana" w:cs="Verdana"/>
          <w:lang w:val="es-CO"/>
        </w:rPr>
        <w:t>, con las mismas atribuciones y competencias a esta otorgadas, conforme con el Reglamento Interno de dicho Comité.</w:t>
      </w:r>
    </w:p>
    <w:p w14:paraId="09EA9F1F" w14:textId="77777777" w:rsidR="00F368A4" w:rsidRPr="00F368A4" w:rsidRDefault="00F368A4" w:rsidP="00F368A4">
      <w:pPr>
        <w:jc w:val="both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b/>
          <w:bCs/>
          <w:lang w:val="es-CO"/>
        </w:rPr>
        <w:t xml:space="preserve">ARTÍCULO SEGUNDO. </w:t>
      </w:r>
      <w:r w:rsidRPr="00F368A4">
        <w:rPr>
          <w:rFonts w:ascii="Verdana" w:eastAsia="Verdana" w:hAnsi="Verdana" w:cs="Verdana"/>
          <w:lang w:val="es-CO"/>
        </w:rPr>
        <w:t xml:space="preserve">Comuníquese a través de la Dirección General del ICBF, la presente Resolución a quien ejerza esta delegación y a quien ejerza la Secretaría Técnica del Comité de Defensa Judicial y Conciliación del Instituto Colombiano de Bienestar Familiar – ICBF. </w:t>
      </w:r>
    </w:p>
    <w:p w14:paraId="08E70D6E" w14:textId="77777777" w:rsidR="00F368A4" w:rsidRDefault="00F368A4" w:rsidP="00F368A4">
      <w:pPr>
        <w:jc w:val="both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b/>
          <w:bCs/>
          <w:lang w:val="es-CO"/>
        </w:rPr>
        <w:t xml:space="preserve">ARTÍCULO TERCERO. </w:t>
      </w:r>
      <w:r w:rsidRPr="00F368A4">
        <w:rPr>
          <w:rFonts w:ascii="Verdana" w:eastAsia="Verdana" w:hAnsi="Verdana" w:cs="Verdana"/>
          <w:lang w:val="es-CO"/>
        </w:rPr>
        <w:t xml:space="preserve">La presente Resolución rige a partir de la fecha de su expedición y deroga todas las demás que le sean contrarías. </w:t>
      </w:r>
    </w:p>
    <w:p w14:paraId="788C553C" w14:textId="77777777" w:rsidR="00F368A4" w:rsidRPr="00F368A4" w:rsidRDefault="00F368A4" w:rsidP="00F368A4">
      <w:pPr>
        <w:jc w:val="both"/>
        <w:rPr>
          <w:rFonts w:ascii="Verdana" w:eastAsia="Verdana" w:hAnsi="Verdana" w:cs="Verdana"/>
          <w:lang w:val="es-CO"/>
        </w:rPr>
      </w:pPr>
    </w:p>
    <w:p w14:paraId="22FAEC09" w14:textId="035BFDB1" w:rsidR="00F368A4" w:rsidRPr="00F368A4" w:rsidRDefault="00F368A4" w:rsidP="00F368A4">
      <w:pPr>
        <w:jc w:val="center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b/>
          <w:bCs/>
          <w:lang w:val="es-CO"/>
        </w:rPr>
        <w:t>COMUNÍQUESE Y CÚMPLASE</w:t>
      </w:r>
    </w:p>
    <w:p w14:paraId="0F3DDC28" w14:textId="76F7542A" w:rsidR="00F368A4" w:rsidRDefault="00F368A4" w:rsidP="00F368A4">
      <w:pPr>
        <w:jc w:val="center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lang w:val="es-CO"/>
        </w:rPr>
        <w:lastRenderedPageBreak/>
        <w:t>Dada en Bogotá, D. C., a los</w:t>
      </w:r>
      <w:r>
        <w:rPr>
          <w:rFonts w:ascii="Verdana" w:eastAsia="Verdana" w:hAnsi="Verdana" w:cs="Verdana"/>
          <w:lang w:val="es-CO"/>
        </w:rPr>
        <w:t xml:space="preserve"> 23 días del mes de mayo de 2023</w:t>
      </w:r>
    </w:p>
    <w:p w14:paraId="62406E39" w14:textId="77777777" w:rsidR="00F368A4" w:rsidRPr="00F368A4" w:rsidRDefault="00F368A4" w:rsidP="00F368A4">
      <w:pPr>
        <w:jc w:val="center"/>
        <w:rPr>
          <w:rFonts w:ascii="Verdana" w:eastAsia="Verdana" w:hAnsi="Verdana" w:cs="Verdana"/>
          <w:lang w:val="es-CO"/>
        </w:rPr>
      </w:pPr>
    </w:p>
    <w:p w14:paraId="53339790" w14:textId="19816DE0" w:rsidR="00F368A4" w:rsidRPr="00F368A4" w:rsidRDefault="00F368A4" w:rsidP="00F368A4">
      <w:pPr>
        <w:jc w:val="center"/>
        <w:rPr>
          <w:rFonts w:ascii="Verdana" w:eastAsia="Verdana" w:hAnsi="Verdana" w:cs="Verdana"/>
          <w:lang w:val="es-CO"/>
        </w:rPr>
      </w:pPr>
      <w:r w:rsidRPr="00F368A4">
        <w:rPr>
          <w:rFonts w:ascii="Verdana" w:eastAsia="Verdana" w:hAnsi="Verdana" w:cs="Verdana"/>
          <w:b/>
          <w:bCs/>
          <w:lang w:val="es-CO"/>
        </w:rPr>
        <w:t>ASTRID ELIANA CÁCERES CÁRDENAS</w:t>
      </w:r>
    </w:p>
    <w:p w14:paraId="34959726" w14:textId="7D4A4F84" w:rsidR="00F368A4" w:rsidRDefault="00F368A4" w:rsidP="00F368A4">
      <w:pPr>
        <w:jc w:val="center"/>
        <w:rPr>
          <w:rFonts w:ascii="Verdana" w:eastAsia="Verdana" w:hAnsi="Verdana" w:cs="Verdana"/>
        </w:rPr>
      </w:pPr>
      <w:r w:rsidRPr="00F368A4">
        <w:rPr>
          <w:rFonts w:ascii="Verdana" w:eastAsia="Verdana" w:hAnsi="Verdana" w:cs="Verdana"/>
          <w:lang w:val="es-CO"/>
        </w:rPr>
        <w:t>Directora General</w:t>
      </w:r>
    </w:p>
    <w:p w14:paraId="1D206706" w14:textId="77777777" w:rsidR="00F368A4" w:rsidRDefault="00F368A4">
      <w:pPr>
        <w:jc w:val="center"/>
        <w:rPr>
          <w:rFonts w:ascii="Verdana" w:eastAsia="Verdana" w:hAnsi="Verdana" w:cs="Verdana"/>
          <w:b/>
          <w:bCs/>
        </w:rPr>
      </w:pPr>
    </w:p>
    <w:p w14:paraId="16EF56B7" w14:textId="77777777" w:rsidR="00F368A4" w:rsidRDefault="00F368A4">
      <w:pPr>
        <w:jc w:val="center"/>
        <w:rPr>
          <w:rFonts w:ascii="Verdana" w:eastAsia="Verdana" w:hAnsi="Verdana" w:cs="Verdana"/>
          <w:b/>
          <w:bCs/>
        </w:rPr>
      </w:pPr>
    </w:p>
    <w:p w14:paraId="00000031" w14:textId="1560E5A5" w:rsidR="00A414EC" w:rsidRDefault="00A414EC">
      <w:pPr>
        <w:jc w:val="center"/>
        <w:rPr>
          <w:rFonts w:ascii="Verdana" w:eastAsia="Verdana" w:hAnsi="Verdana" w:cs="Verdana"/>
        </w:rPr>
      </w:pPr>
    </w:p>
    <w:sectPr w:rsidR="00A414EC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7A64330-B648-464F-8399-1225EC440E91}"/>
    <w:embedBold r:id="rId2" w:fontKey="{5D0702EE-573E-4967-97D2-70BB419BD0B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092AAFA-4FFB-4352-9769-95977C14F9F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19970A29-5C57-4598-BC3E-06440DD89572}"/>
    <w:embedBold r:id="rId5" w:fontKey="{DAE0611A-DA69-4518-9620-8C2740FDA916}"/>
    <w:embedItalic r:id="rId6" w:fontKey="{D77E1D93-379D-4360-B47A-3ED59C032293}"/>
    <w:embedBoldItalic r:id="rId7" w:fontKey="{A43EAE57-69F7-4456-B37A-F87ED4D3090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C680F805-DDD5-4A4D-9643-800F7AC7B6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4EC"/>
    <w:rsid w:val="00250ED2"/>
    <w:rsid w:val="00647E07"/>
    <w:rsid w:val="00A414EC"/>
    <w:rsid w:val="00AF7C3F"/>
    <w:rsid w:val="00D04BA3"/>
    <w:rsid w:val="00F3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EE794"/>
  <w15:docId w15:val="{D1339F19-3B1D-4E94-9B8A-3632D9735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_tradnl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416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hwaUr0vDo55nXJVLODDgHX3Jsg==">CgMxLjA4AHIhMUo1N0J2bG5mVWZYdTg3c2pJcGxsOEdCTkpGVFM1RDhL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08C58B39498E4896A2054B5FC01AEB" ma:contentTypeVersion="3" ma:contentTypeDescription="Crear nuevo documento." ma:contentTypeScope="" ma:versionID="b4d173dae77e0f6cefc0a12b2bbb2e99">
  <xsd:schema xmlns:xsd="http://www.w3.org/2001/XMLSchema" xmlns:xs="http://www.w3.org/2001/XMLSchema" xmlns:p="http://schemas.microsoft.com/office/2006/metadata/properties" xmlns:ns2="83b6216f-50ca-4067-8039-c588814c8876" targetNamespace="http://schemas.microsoft.com/office/2006/metadata/properties" ma:root="true" ma:fieldsID="eca3e6bf47cf396c8fb42fde65a041b6" ns2:_="">
    <xsd:import namespace="83b6216f-50ca-4067-8039-c588814c88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6216f-50ca-4067-8039-c588814c8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E268AB7-57FA-4672-B30A-F25B70AF84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323451-4C11-4085-A22C-D97C51FBA0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84AA49-E234-497A-82A5-BF8F11ADA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b6216f-50ca-4067-8039-c588814c88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1158</Words>
  <Characters>6372</Characters>
  <Application>Microsoft Office Word</Application>
  <DocSecurity>0</DocSecurity>
  <Lines>53</Lines>
  <Paragraphs>15</Paragraphs>
  <ScaleCrop>false</ScaleCrop>
  <Company/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Yadira Mendoza</dc:creator>
  <cp:lastModifiedBy>Daniel Eduardo Lozano Bocanegra</cp:lastModifiedBy>
  <cp:revision>3</cp:revision>
  <dcterms:created xsi:type="dcterms:W3CDTF">2026-09-17T18:02:00Z</dcterms:created>
  <dcterms:modified xsi:type="dcterms:W3CDTF">2026-09-17T18:11:00Z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0x0101002C08C58B39498E4896A2054B5FC01AEB</vt:lpwstr>
  </property>
</Properties>
</file>