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73A" w14:textId="18159C73" w:rsidR="00BB6EF1" w:rsidRPr="00A17A0A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color w:val="000000" w:themeColor="text1"/>
          <w:lang w:eastAsia="es-CO"/>
        </w:rPr>
      </w:pPr>
      <w:r w:rsidRPr="00A17A0A">
        <w:rPr>
          <w:rFonts w:ascii="Verdana" w:eastAsia="Times New Roman" w:hAnsi="Verdana" w:cs="Arial"/>
          <w:b/>
          <w:color w:val="000000" w:themeColor="text1"/>
          <w:lang w:eastAsia="es-CO"/>
        </w:rPr>
        <w:t>RESOLUCIÓN 430</w:t>
      </w:r>
      <w:r>
        <w:rPr>
          <w:rFonts w:ascii="Verdana" w:eastAsia="Times New Roman" w:hAnsi="Verdana" w:cs="Arial"/>
          <w:b/>
          <w:color w:val="000000" w:themeColor="text1"/>
          <w:lang w:eastAsia="es-CO"/>
        </w:rPr>
        <w:t>2</w:t>
      </w:r>
      <w:r w:rsidRPr="00A17A0A">
        <w:rPr>
          <w:rFonts w:ascii="Verdana" w:eastAsia="Times New Roman" w:hAnsi="Verdana" w:cs="Arial"/>
          <w:b/>
          <w:color w:val="000000" w:themeColor="text1"/>
          <w:lang w:eastAsia="es-CO"/>
        </w:rPr>
        <w:t xml:space="preserve"> DE 2026</w:t>
      </w:r>
    </w:p>
    <w:p w14:paraId="75F163CE" w14:textId="77777777" w:rsidR="00BB6EF1" w:rsidRPr="00A17A0A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color w:val="000000" w:themeColor="text1"/>
          <w:lang w:eastAsia="es-CO"/>
        </w:rPr>
      </w:pPr>
    </w:p>
    <w:p w14:paraId="488EB9DD" w14:textId="77777777" w:rsidR="00BB6EF1" w:rsidRPr="00C73A82" w:rsidRDefault="00BB6EF1" w:rsidP="00BB6EF1">
      <w:pPr>
        <w:pStyle w:val="Sinespaciado1"/>
        <w:rPr>
          <w:rFonts w:ascii="Verdana" w:hAnsi="Verdana"/>
          <w:color w:val="000000" w:themeColor="text1"/>
          <w:sz w:val="18"/>
          <w:szCs w:val="18"/>
        </w:rPr>
      </w:pPr>
      <w:r w:rsidRPr="00C73A82">
        <w:rPr>
          <w:rFonts w:ascii="Verdana" w:hAnsi="Verdana"/>
          <w:color w:val="000000" w:themeColor="text1"/>
          <w:sz w:val="18"/>
          <w:szCs w:val="18"/>
        </w:rPr>
        <w:t>Fecha de Expedición: 30 de julio de 2026</w:t>
      </w:r>
    </w:p>
    <w:p w14:paraId="267D4002" w14:textId="77777777" w:rsidR="00BB6EF1" w:rsidRPr="00C73A82" w:rsidRDefault="00BB6EF1" w:rsidP="00BB6EF1">
      <w:pPr>
        <w:pStyle w:val="Sinespaciado1"/>
        <w:rPr>
          <w:rFonts w:ascii="Verdana" w:hAnsi="Verdana"/>
          <w:color w:val="000000" w:themeColor="text1"/>
          <w:sz w:val="18"/>
          <w:szCs w:val="18"/>
        </w:rPr>
      </w:pPr>
      <w:r w:rsidRPr="00C73A82">
        <w:rPr>
          <w:rFonts w:ascii="Verdana" w:hAnsi="Verdana"/>
          <w:color w:val="000000" w:themeColor="text1"/>
          <w:sz w:val="18"/>
          <w:szCs w:val="18"/>
        </w:rPr>
        <w:t xml:space="preserve">Fecha de </w:t>
      </w:r>
      <w:proofErr w:type="gramStart"/>
      <w:r w:rsidRPr="00C73A82">
        <w:rPr>
          <w:rFonts w:ascii="Verdana" w:hAnsi="Verdana"/>
          <w:color w:val="000000" w:themeColor="text1"/>
          <w:sz w:val="18"/>
          <w:szCs w:val="18"/>
        </w:rPr>
        <w:t>entrada en vigencia</w:t>
      </w:r>
      <w:proofErr w:type="gramEnd"/>
      <w:r w:rsidRPr="00C73A82">
        <w:rPr>
          <w:rFonts w:ascii="Verdana" w:hAnsi="Verdana"/>
          <w:color w:val="000000" w:themeColor="text1"/>
          <w:sz w:val="18"/>
          <w:szCs w:val="18"/>
        </w:rPr>
        <w:t>: 30 de julio de 2026</w:t>
      </w:r>
    </w:p>
    <w:p w14:paraId="2E0D55B5" w14:textId="77777777" w:rsidR="00BB6EF1" w:rsidRPr="00C73A82" w:rsidRDefault="00BB6EF1" w:rsidP="00BB6EF1">
      <w:pPr>
        <w:pStyle w:val="Sinespaciado1"/>
        <w:rPr>
          <w:rFonts w:ascii="Verdana" w:hAnsi="Verdana"/>
          <w:color w:val="000000" w:themeColor="text1"/>
          <w:sz w:val="18"/>
          <w:szCs w:val="18"/>
        </w:rPr>
      </w:pPr>
      <w:r w:rsidRPr="00C73A82">
        <w:rPr>
          <w:rFonts w:ascii="Verdana" w:hAnsi="Verdana"/>
          <w:color w:val="000000" w:themeColor="text1"/>
          <w:sz w:val="18"/>
          <w:szCs w:val="18"/>
        </w:rPr>
        <w:t>Estado de la vigencia: Vigente</w:t>
      </w:r>
    </w:p>
    <w:p w14:paraId="509DD772" w14:textId="77777777" w:rsidR="00BB6EF1" w:rsidRPr="00C73A82" w:rsidRDefault="00BB6EF1" w:rsidP="00BB6EF1">
      <w:pPr>
        <w:pStyle w:val="Sinespaciado1"/>
        <w:rPr>
          <w:rFonts w:ascii="Verdana" w:hAnsi="Verdana"/>
          <w:color w:val="000000" w:themeColor="text1"/>
          <w:sz w:val="18"/>
          <w:szCs w:val="18"/>
        </w:rPr>
      </w:pPr>
    </w:p>
    <w:p w14:paraId="525F1052" w14:textId="77777777" w:rsidR="00BB6EF1" w:rsidRPr="00C73A82" w:rsidRDefault="00BB6EF1" w:rsidP="00BB6EF1">
      <w:pPr>
        <w:pStyle w:val="Sinespaciado1"/>
        <w:spacing w:line="259" w:lineRule="auto"/>
        <w:rPr>
          <w:rFonts w:ascii="Verdana" w:hAnsi="Verdana"/>
          <w:color w:val="000000" w:themeColor="text1"/>
          <w:sz w:val="18"/>
          <w:szCs w:val="18"/>
          <w:lang w:val="es-CO"/>
        </w:rPr>
      </w:pPr>
      <w:r w:rsidRPr="00C73A82">
        <w:rPr>
          <w:rFonts w:ascii="Verdana" w:hAnsi="Verdana"/>
          <w:color w:val="000000" w:themeColor="text1"/>
          <w:sz w:val="18"/>
          <w:szCs w:val="18"/>
        </w:rPr>
        <w:t xml:space="preserve">Fecha de publicación en Diario Oficial: </w:t>
      </w:r>
      <w:r w:rsidRPr="00C73A82">
        <w:rPr>
          <w:rFonts w:ascii="Verdana" w:hAnsi="Verdana"/>
          <w:color w:val="000000" w:themeColor="text1"/>
          <w:sz w:val="18"/>
          <w:szCs w:val="18"/>
          <w:lang w:val="es-CO"/>
        </w:rPr>
        <w:t>N/A</w:t>
      </w:r>
    </w:p>
    <w:p w14:paraId="240206D0" w14:textId="77777777" w:rsidR="00BB6EF1" w:rsidRPr="00C73A82" w:rsidRDefault="00BB6EF1" w:rsidP="00BB6EF1">
      <w:pPr>
        <w:pStyle w:val="Sinespaciado1"/>
        <w:spacing w:line="259" w:lineRule="auto"/>
        <w:rPr>
          <w:rFonts w:ascii="Verdana" w:hAnsi="Verdana"/>
          <w:color w:val="000000" w:themeColor="text1"/>
          <w:sz w:val="18"/>
          <w:szCs w:val="18"/>
        </w:rPr>
      </w:pPr>
      <w:r w:rsidRPr="00C73A82">
        <w:rPr>
          <w:rFonts w:ascii="Verdana" w:hAnsi="Verdana"/>
          <w:color w:val="000000" w:themeColor="text1"/>
          <w:sz w:val="18"/>
          <w:szCs w:val="18"/>
        </w:rPr>
        <w:t>Número del Diario Oficial: N/A</w:t>
      </w:r>
    </w:p>
    <w:p w14:paraId="7CCC180D" w14:textId="77777777" w:rsidR="00BB6EF1" w:rsidRDefault="00BB6EF1" w:rsidP="00BB6EF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color w:val="000000" w:themeColor="text1"/>
          <w:lang w:eastAsia="es-CO"/>
        </w:rPr>
      </w:pPr>
    </w:p>
    <w:p w14:paraId="4F0B2398" w14:textId="3691DA40" w:rsidR="00C73A82" w:rsidRPr="00C73A82" w:rsidRDefault="00C73A82" w:rsidP="00BB6EF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color w:val="000000" w:themeColor="text1"/>
          <w:sz w:val="18"/>
          <w:szCs w:val="18"/>
          <w:lang w:eastAsia="es-CO"/>
        </w:rPr>
      </w:pPr>
      <w:r w:rsidRPr="00C73A82">
        <w:rPr>
          <w:rFonts w:ascii="Verdana" w:eastAsia="Times New Roman" w:hAnsi="Verdana" w:cs="Arial"/>
          <w:bCs/>
          <w:color w:val="000000" w:themeColor="text1"/>
          <w:sz w:val="18"/>
          <w:szCs w:val="18"/>
          <w:lang w:eastAsia="es-CO"/>
        </w:rPr>
        <w:t xml:space="preserve">Nota: </w:t>
      </w:r>
      <w:r>
        <w:rPr>
          <w:rFonts w:ascii="Verdana" w:eastAsia="Times New Roman" w:hAnsi="Verdana" w:cs="Arial"/>
          <w:bCs/>
          <w:color w:val="000000" w:themeColor="text1"/>
          <w:sz w:val="18"/>
          <w:szCs w:val="18"/>
          <w:lang w:eastAsia="es-CO"/>
        </w:rPr>
        <w:t>Esta resolución modificó el artículo 1 de la Resolución 2 de 2026</w:t>
      </w:r>
    </w:p>
    <w:p w14:paraId="3CC3974B" w14:textId="77777777" w:rsidR="00BB6EF1" w:rsidRPr="00A17A0A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color w:val="000000" w:themeColor="text1"/>
          <w:lang w:eastAsia="es-CO"/>
        </w:rPr>
      </w:pPr>
    </w:p>
    <w:p w14:paraId="368FF9BB" w14:textId="28D2EFEF" w:rsidR="00BB6EF1" w:rsidRPr="00A17A0A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color w:val="000000" w:themeColor="text1"/>
          <w:lang w:eastAsia="es-CO"/>
        </w:rPr>
      </w:pPr>
      <w:r w:rsidRPr="00A17A0A">
        <w:rPr>
          <w:rFonts w:ascii="Verdana" w:eastAsia="Times New Roman" w:hAnsi="Verdana" w:cs="Arial"/>
          <w:b/>
          <w:color w:val="000000" w:themeColor="text1"/>
          <w:lang w:eastAsia="es-CO"/>
        </w:rPr>
        <w:t>RESOLUCIÓN 430</w:t>
      </w:r>
      <w:r>
        <w:rPr>
          <w:rFonts w:ascii="Verdana" w:eastAsia="Times New Roman" w:hAnsi="Verdana" w:cs="Arial"/>
          <w:b/>
          <w:color w:val="000000" w:themeColor="text1"/>
          <w:lang w:eastAsia="es-CO"/>
        </w:rPr>
        <w:t>2</w:t>
      </w:r>
      <w:r w:rsidRPr="00A17A0A">
        <w:rPr>
          <w:rFonts w:ascii="Verdana" w:eastAsia="Times New Roman" w:hAnsi="Verdana" w:cs="Arial"/>
          <w:b/>
          <w:color w:val="000000" w:themeColor="text1"/>
          <w:lang w:eastAsia="es-CO"/>
        </w:rPr>
        <w:t xml:space="preserve"> DE 2026</w:t>
      </w:r>
    </w:p>
    <w:p w14:paraId="4C6C3A79" w14:textId="77777777" w:rsidR="00BB6EF1" w:rsidRPr="00A17A0A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color w:val="000000" w:themeColor="text1"/>
          <w:lang w:eastAsia="es-CO"/>
        </w:rPr>
      </w:pPr>
    </w:p>
    <w:p w14:paraId="6F0C0EFE" w14:textId="77777777" w:rsidR="00BB6EF1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Cs/>
          <w:color w:val="000000" w:themeColor="text1"/>
          <w:lang w:eastAsia="es-CO"/>
        </w:rPr>
      </w:pPr>
      <w:r w:rsidRPr="00A17A0A">
        <w:rPr>
          <w:rFonts w:ascii="Verdana" w:eastAsia="Times New Roman" w:hAnsi="Verdana" w:cs="Arial"/>
          <w:bCs/>
          <w:color w:val="000000" w:themeColor="text1"/>
          <w:lang w:eastAsia="es-CO"/>
        </w:rPr>
        <w:t>(30 de julio)</w:t>
      </w:r>
    </w:p>
    <w:p w14:paraId="11E7FF5E" w14:textId="77777777" w:rsidR="00BB6EF1" w:rsidRPr="00BB6EF1" w:rsidRDefault="00BB6EF1" w:rsidP="00BB6EF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Cs/>
          <w:color w:val="000000" w:themeColor="text1"/>
          <w:lang w:eastAsia="es-CO"/>
        </w:rPr>
      </w:pPr>
    </w:p>
    <w:p w14:paraId="02F3E279" w14:textId="0C43A303" w:rsidR="00BB6EF1" w:rsidRDefault="00BB6EF1" w:rsidP="00BB6EF1">
      <w:pPr>
        <w:jc w:val="center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“Por la cual se modifica parcialmente el artículo 1° de la Resolución 0002 del 2 de</w:t>
      </w:r>
      <w:r w:rsidRPr="00BB6EF1"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enero de 2026, en el sentido de reemplazar el literal “C. INVERSIÓN” de la</w:t>
      </w:r>
      <w:r w:rsidRPr="00BB6EF1"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estructura presupuestal del ICBF, se designan los correspondientes Gerentes de</w:t>
      </w:r>
      <w:r w:rsidRPr="00BB6EF1"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Recursos y delegación de la Ordenación de gasto para la vigencia 2026”.</w:t>
      </w:r>
    </w:p>
    <w:p w14:paraId="60E006DB" w14:textId="77777777" w:rsidR="00BB6EF1" w:rsidRPr="00BB6EF1" w:rsidRDefault="00BB6EF1" w:rsidP="00BB6EF1">
      <w:pPr>
        <w:jc w:val="center"/>
        <w:rPr>
          <w:rFonts w:ascii="Verdana" w:hAnsi="Verdana"/>
          <w:lang w:val="es-CO"/>
        </w:rPr>
      </w:pPr>
    </w:p>
    <w:p w14:paraId="09AD4CAE" w14:textId="2169B20C" w:rsidR="00BB6EF1" w:rsidRDefault="00BB6EF1" w:rsidP="00BB6EF1">
      <w:pPr>
        <w:jc w:val="center"/>
        <w:rPr>
          <w:rFonts w:ascii="Verdana" w:hAnsi="Verdana"/>
          <w:b/>
          <w:bCs/>
          <w:i/>
          <w:iCs/>
          <w:lang w:val="es-CO"/>
        </w:rPr>
      </w:pPr>
      <w:r w:rsidRPr="00BB6EF1">
        <w:rPr>
          <w:rFonts w:ascii="Verdana" w:hAnsi="Verdana"/>
          <w:b/>
          <w:bCs/>
          <w:lang w:val="es-CO"/>
        </w:rPr>
        <w:t>LA DIRECTORA GENERAL DEL INSTITUTO COLOMBIANO DE BIENESTAR</w:t>
      </w:r>
      <w:r>
        <w:rPr>
          <w:rFonts w:ascii="Verdana" w:hAnsi="Verdana"/>
          <w:b/>
          <w:bCs/>
          <w:lang w:val="es-CO"/>
        </w:rPr>
        <w:t xml:space="preserve"> </w:t>
      </w:r>
      <w:r w:rsidRPr="00BB6EF1">
        <w:rPr>
          <w:rFonts w:ascii="Verdana" w:hAnsi="Verdana"/>
          <w:b/>
          <w:bCs/>
          <w:lang w:val="es-CO"/>
        </w:rPr>
        <w:t xml:space="preserve">FAMILIAR (ICBF) </w:t>
      </w:r>
      <w:r w:rsidRPr="00BB6EF1">
        <w:rPr>
          <w:rFonts w:ascii="Verdana" w:hAnsi="Verdana"/>
          <w:b/>
          <w:bCs/>
          <w:i/>
          <w:iCs/>
          <w:lang w:val="es-CO"/>
        </w:rPr>
        <w:t>“CECILIA DE LA FUENTE DE LLERAS”</w:t>
      </w:r>
    </w:p>
    <w:p w14:paraId="3569F60C" w14:textId="77777777" w:rsidR="00BB6EF1" w:rsidRPr="00BB6EF1" w:rsidRDefault="00BB6EF1" w:rsidP="00BB6EF1">
      <w:pPr>
        <w:jc w:val="center"/>
        <w:rPr>
          <w:rFonts w:ascii="Verdana" w:hAnsi="Verdana"/>
          <w:b/>
          <w:bCs/>
          <w:i/>
          <w:iCs/>
          <w:lang w:val="es-CO"/>
        </w:rPr>
      </w:pPr>
    </w:p>
    <w:p w14:paraId="3D19E552" w14:textId="0F152638" w:rsidR="00BB6EF1" w:rsidRDefault="00BB6EF1" w:rsidP="00BB6EF1">
      <w:pPr>
        <w:jc w:val="center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 xml:space="preserve">En uso de sus facultades legales y estatutarias, en especial de las que le </w:t>
      </w:r>
      <w:r>
        <w:rPr>
          <w:rFonts w:ascii="Verdana" w:hAnsi="Verdana"/>
          <w:lang w:val="es-CO"/>
        </w:rPr>
        <w:t>c</w:t>
      </w:r>
      <w:r w:rsidRPr="00BB6EF1">
        <w:rPr>
          <w:rFonts w:ascii="Verdana" w:hAnsi="Verdana"/>
          <w:lang w:val="es-CO"/>
        </w:rPr>
        <w:t>onfieren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el literal b) del artículo 28 de la Ley 7ª de 1979 y el artículo 78 de la Ley 489 de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1998 y,</w:t>
      </w:r>
    </w:p>
    <w:p w14:paraId="514DE507" w14:textId="77777777" w:rsidR="00BB6EF1" w:rsidRPr="00BB6EF1" w:rsidRDefault="00BB6EF1" w:rsidP="00BB6EF1">
      <w:pPr>
        <w:jc w:val="center"/>
        <w:rPr>
          <w:rFonts w:ascii="Verdana" w:hAnsi="Verdana"/>
          <w:lang w:val="es-CO"/>
        </w:rPr>
      </w:pPr>
    </w:p>
    <w:p w14:paraId="025C7E58" w14:textId="257F5754" w:rsidR="00BB6EF1" w:rsidRDefault="00BB6EF1" w:rsidP="00BB6EF1">
      <w:pPr>
        <w:jc w:val="center"/>
        <w:rPr>
          <w:rFonts w:ascii="Verdana" w:hAnsi="Verdana"/>
          <w:b/>
          <w:bCs/>
          <w:lang w:val="es-CO"/>
        </w:rPr>
      </w:pPr>
      <w:r w:rsidRPr="00BB6EF1">
        <w:rPr>
          <w:rFonts w:ascii="Verdana" w:hAnsi="Verdana"/>
          <w:b/>
          <w:bCs/>
          <w:lang w:val="es-CO"/>
        </w:rPr>
        <w:t>CONSIDERANDO:</w:t>
      </w:r>
    </w:p>
    <w:p w14:paraId="7436C3C1" w14:textId="2039537D" w:rsidR="00BB6EF1" w:rsidRPr="00BB6EF1" w:rsidRDefault="00BB6EF1" w:rsidP="00BB6EF1">
      <w:pPr>
        <w:jc w:val="both"/>
        <w:rPr>
          <w:rFonts w:ascii="Verdana" w:hAnsi="Verdana"/>
          <w:i/>
          <w:iCs/>
          <w:lang w:val="es-CO"/>
        </w:rPr>
      </w:pPr>
      <w:r w:rsidRPr="00BB6EF1">
        <w:rPr>
          <w:rFonts w:ascii="Verdana" w:hAnsi="Verdana"/>
          <w:lang w:val="es-CO"/>
        </w:rPr>
        <w:t>Que de conformidad con lo contenido en el artículo 209 de la Constitución Política de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Colombia, la función administrativa está al servicio de los intereses generales y se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desarrolla con fundamento en los principios de igualdad, moralidad, eficiencia,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economía, celeridad, imparcialidad y publicidad, mediante la descentralización, la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delegación y la desconcentración de funciones</w:t>
      </w:r>
      <w:r w:rsidRPr="00BB6EF1">
        <w:rPr>
          <w:rFonts w:ascii="Verdana" w:hAnsi="Verdana"/>
          <w:i/>
          <w:iCs/>
          <w:lang w:val="es-CO"/>
        </w:rPr>
        <w:t>.</w:t>
      </w:r>
    </w:p>
    <w:p w14:paraId="188D65F8" w14:textId="1D7516F4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 xml:space="preserve">Que acorde a lo descrito, el articulo 211 </w:t>
      </w:r>
      <w:proofErr w:type="spellStart"/>
      <w:r w:rsidRPr="00BB6EF1">
        <w:rPr>
          <w:rFonts w:ascii="Verdana" w:hAnsi="Verdana"/>
          <w:lang w:val="es-CO"/>
        </w:rPr>
        <w:t>ibídem</w:t>
      </w:r>
      <w:proofErr w:type="spellEnd"/>
      <w:r w:rsidRPr="00BB6EF1">
        <w:rPr>
          <w:rFonts w:ascii="Verdana" w:hAnsi="Verdana"/>
          <w:lang w:val="es-CO"/>
        </w:rPr>
        <w:t>, establece que la Ley fijará las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condiciones para que las autoridades administrativas puedan delegar en sus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subalternos o en otras autoridades el ejercicio de sus funciones.</w:t>
      </w:r>
    </w:p>
    <w:p w14:paraId="3FE6CABD" w14:textId="2A29A96B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 mediante la expedición de la Ley 2559 de 22 de diciembre de 2025</w:t>
      </w:r>
      <w:r w:rsidRPr="00BB6EF1">
        <w:rPr>
          <w:rFonts w:ascii="Verdana" w:hAnsi="Verdana"/>
          <w:b/>
          <w:bCs/>
          <w:lang w:val="es-CO"/>
        </w:rPr>
        <w:t xml:space="preserve">, </w:t>
      </w:r>
      <w:r w:rsidRPr="00BB6EF1">
        <w:rPr>
          <w:rFonts w:ascii="Verdana" w:hAnsi="Verdana"/>
          <w:lang w:val="es-CO"/>
        </w:rPr>
        <w:t>el Ministerio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 xml:space="preserve">de Hacienda y Crédito Público estableció el presupuesto de rentas y </w:t>
      </w:r>
      <w:r w:rsidRPr="00BB6EF1">
        <w:rPr>
          <w:rFonts w:ascii="Verdana" w:hAnsi="Verdana"/>
          <w:lang w:val="es-CO"/>
        </w:rPr>
        <w:lastRenderedPageBreak/>
        <w:t>recursos de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capital y el presupuesto de gastos para la vigencia fiscal del 1 de enero al 31 de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diciembre de 2026.</w:t>
      </w:r>
    </w:p>
    <w:p w14:paraId="59D9D94A" w14:textId="2DD0A327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 en virtud de lo dispuesto en el Decreto 1430 del 24 de diciembre de 2025, se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modificó la estructura orgánica del Instituto Colombiano de Bienestar Familiar –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(ICBF).</w:t>
      </w:r>
    </w:p>
    <w:p w14:paraId="73EF21E8" w14:textId="3FEBD32D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Que, a través del Decreto 1477 del 30 de diciembre de 2025, el Ministerio de Hacienda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y Crédito Público liquidó el Presupuesto General de la Nación para la vigencia fiscal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 2026 detallando las apropiaciones, clasificando y definiendo los gastos. Este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Decreto incluye el presupuesto del ICBF para la vigencia fiscal 2026.</w:t>
      </w:r>
    </w:p>
    <w:p w14:paraId="669C5C78" w14:textId="4A868144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Que, en consideración a lo anterior, el ICBF mediante la Resolución No. 8300 del 31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 diciembre de 2025, consolidó el presupuesto de ingresos y desagregó, distribuyó,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asignó y ordenó comunicar la asignación del presupuesto de gastos del ICBF a nivel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 la unidad ejecutora, regionales y sede de la Dirección General, para la vigencia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fiscal del 2026.</w:t>
      </w:r>
    </w:p>
    <w:p w14:paraId="1D1E9966" w14:textId="26CEA47C" w:rsidR="00BB6EF1" w:rsidRP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 el ICBF, mediante el artículo 2° de la Resolución No. 0001 de 2 de enero de 2026,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adoptó los lineamientos de programación y ejecución de Metas Sociales y Financieras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para la vigencia 2026, en setenta y nueve (79) fichas técnicas, por Dependencia del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Gasto - Centros de Costos, registrados en el presupuesto de gastos del ICBF, con sus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respectivos anexos.</w:t>
      </w:r>
    </w:p>
    <w:p w14:paraId="30BFB0B5" w14:textId="444819ED" w:rsid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Que, en el mismo sentido, mediante Resolución No. 0002 del 2° de enero de 2026 se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adoptó la estructura presupuestal, se designaron los Gerentes de Recursos, Gerentes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de Proyecto y se delegó la Ordenación de gasto del ICBF para la vigencia 2026.</w:t>
      </w:r>
    </w:p>
    <w:p w14:paraId="4D9C191D" w14:textId="1ABEC510" w:rsidR="00BB6EF1" w:rsidRDefault="00BB6EF1" w:rsidP="00BB6EF1">
      <w:pPr>
        <w:jc w:val="both"/>
        <w:rPr>
          <w:rFonts w:ascii="Verdana" w:hAnsi="Verdana"/>
          <w:lang w:val="es-CO"/>
        </w:rPr>
      </w:pPr>
      <w:r w:rsidRPr="00BB6EF1">
        <w:rPr>
          <w:rFonts w:ascii="Verdana" w:hAnsi="Verdana"/>
          <w:lang w:val="es-CO"/>
        </w:rPr>
        <w:t>Que, mediante memorando 202616000000097253 del 23 de julio de 2026, la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Directora de Primera Infancia solicitó a la Subdirectora de Programación del ICBF la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inclusión de las fichas I-23-846 - Atención Integral en Territorios Priorizados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Emergencia y I-30–861 – Servicio de Educación Inicial a la Primera Infancia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Emergencia, las cuales constituyen parte integral de la estructura presupuestal, así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como la designación de los Gerentes de Recursos, Gerentes de Proyectos y la</w:t>
      </w:r>
      <w:r>
        <w:rPr>
          <w:rFonts w:ascii="Verdana" w:hAnsi="Verdana"/>
          <w:lang w:val="es-CO"/>
        </w:rPr>
        <w:t xml:space="preserve"> </w:t>
      </w:r>
      <w:r w:rsidRPr="00BB6EF1">
        <w:rPr>
          <w:rFonts w:ascii="Verdana" w:hAnsi="Verdana"/>
          <w:lang w:val="es-CO"/>
        </w:rPr>
        <w:t>Ordenación del gasto del ICBF para la vigencia 2026.</w:t>
      </w:r>
    </w:p>
    <w:p w14:paraId="5385D724" w14:textId="6F514B9A" w:rsidR="00BB6EF1" w:rsidRDefault="00BB6EF1" w:rsidP="00BB6EF1">
      <w:pPr>
        <w:ind w:left="567"/>
        <w:jc w:val="both"/>
        <w:rPr>
          <w:rFonts w:ascii="Verdana" w:hAnsi="Verdana"/>
          <w:i/>
          <w:iCs/>
          <w:sz w:val="20"/>
          <w:szCs w:val="20"/>
          <w:lang w:val="es-CO"/>
        </w:rPr>
      </w:pPr>
      <w:r w:rsidRPr="00BB6EF1">
        <w:rPr>
          <w:rFonts w:ascii="Verdana" w:hAnsi="Verdana"/>
          <w:i/>
          <w:iCs/>
          <w:sz w:val="20"/>
          <w:szCs w:val="20"/>
          <w:lang w:val="es-CO"/>
        </w:rPr>
        <w:t>“(…) De manera atenta, le solicito modificar la Resolución de los Lineamientos de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Programación y Ejecución de Metas Sociales y Financieras - Vigencia 2026 del Instituto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Colombiano de Bienestar Familiar - Cecilia De la Fuente de Lleras - ICBF. y la Resolución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de Gerentes de Recursos, incluyendo las dependencias de gasto C-4602-1500-9-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704020-4602020-02-846 – 846 Atención Integral en Territorios Priorizados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Emergencia y C-4602-1500-9-704020-4602020-02-861 -861 Servicio de Educación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 xml:space="preserve"> </w:t>
      </w:r>
      <w:r w:rsidRPr="00BB6EF1">
        <w:rPr>
          <w:rFonts w:ascii="Verdana" w:hAnsi="Verdana"/>
          <w:i/>
          <w:iCs/>
          <w:sz w:val="20"/>
          <w:szCs w:val="20"/>
          <w:lang w:val="es-CO"/>
        </w:rPr>
        <w:t>Inicial a la Primera Infancia Emergencia.</w:t>
      </w:r>
    </w:p>
    <w:p w14:paraId="03B0FA73" w14:textId="4694A801" w:rsidR="00BB6EF1" w:rsidRDefault="00BB6EF1" w:rsidP="00BB6EF1">
      <w:pPr>
        <w:jc w:val="center"/>
        <w:rPr>
          <w:rFonts w:ascii="Verdana" w:hAnsi="Verdana"/>
          <w:sz w:val="20"/>
          <w:szCs w:val="20"/>
        </w:rPr>
      </w:pPr>
      <w:r w:rsidRPr="00BB6EF1">
        <w:rPr>
          <w:rFonts w:ascii="Verdana" w:hAnsi="Verdana"/>
          <w:sz w:val="20"/>
          <w:szCs w:val="20"/>
        </w:rPr>
        <w:lastRenderedPageBreak/>
        <w:drawing>
          <wp:inline distT="0" distB="0" distL="0" distR="0" wp14:anchorId="4FFE0FB2" wp14:editId="08D9DFCB">
            <wp:extent cx="5612130" cy="6097270"/>
            <wp:effectExtent l="0" t="0" r="7620" b="0"/>
            <wp:docPr id="7198610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610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9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E529" w14:textId="3F94B7C7" w:rsidR="00BB6EF1" w:rsidRPr="00BB6EF1" w:rsidRDefault="00BB6EF1" w:rsidP="00BB6EF1">
      <w:pPr>
        <w:ind w:left="426"/>
        <w:jc w:val="both"/>
        <w:rPr>
          <w:rFonts w:ascii="Verdana" w:hAnsi="Verdana"/>
          <w:i/>
          <w:iCs/>
          <w:sz w:val="18"/>
          <w:szCs w:val="18"/>
          <w:lang w:val="es-CO"/>
        </w:rPr>
      </w:pPr>
      <w:r w:rsidRPr="00BB6EF1">
        <w:rPr>
          <w:rFonts w:ascii="Verdana" w:hAnsi="Verdana"/>
          <w:i/>
          <w:iCs/>
          <w:sz w:val="18"/>
          <w:szCs w:val="18"/>
          <w:lang w:val="es-CO"/>
        </w:rPr>
        <w:t>Lo anterior, bajo el contexto derivado de la emergencia económica, social y ecológica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declarada en el Decreto 150 de 2026 con el fin de adoptar medidas extraordinarias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para la atención del desastre, particularmente para la afectación de ocho (8)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departamentos de Colombia: Córdoba, Antioquia, La Guajira, Sucre, Bolívar, Cesar,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Magdalena y Chocó, el Gobierno Nacional expidió el Decreto 241 de 2026, y se destina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partida presupuestal al Instituto Colombiano de Bienestar Familiar, con el fin de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disponer de los recursos frente a emergencia humanitaria en los departamentos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afectados.</w:t>
      </w:r>
    </w:p>
    <w:p w14:paraId="291F159C" w14:textId="54EEF415" w:rsidR="00BB6EF1" w:rsidRDefault="00BB6EF1" w:rsidP="00BB6EF1">
      <w:pPr>
        <w:ind w:left="426"/>
        <w:jc w:val="both"/>
        <w:rPr>
          <w:rFonts w:ascii="Verdana" w:hAnsi="Verdana"/>
          <w:i/>
          <w:iCs/>
          <w:sz w:val="18"/>
          <w:szCs w:val="18"/>
          <w:lang w:val="es-CO"/>
        </w:rPr>
      </w:pPr>
      <w:r w:rsidRPr="00BB6EF1">
        <w:rPr>
          <w:rFonts w:ascii="Verdana" w:hAnsi="Verdana"/>
          <w:i/>
          <w:iCs/>
          <w:sz w:val="18"/>
          <w:szCs w:val="18"/>
          <w:lang w:val="es-CO"/>
        </w:rPr>
        <w:t>Por lo tanto es importante mencionar que el decreto adicionó los recursos con cargo 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la fuente nación Recurso 10, siendo la misma fuente con la que cuenta actualmente la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Dirección de Primera Infancia para garantizar la operación de los servicios de manera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r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egular, en tal sentido con el fin de facilitar el seguimiento de los recursos así como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 xml:space="preserve">garantizar un adecuado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lastRenderedPageBreak/>
        <w:t>reporte al Ministerio de Hacienda y Crédito Público y la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Contraloría General de la [República], se hace necesario la creación de dos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dependencias de gasto dentro de la estructura presupuestal interna del ICBF, una que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permita identificar los recursos de primera infancia en las regionales de Córdoba,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Antioquia, Sucre, Bolívar, Cesar, Magdalena y Chocó, y otra para identificar las</w:t>
      </w:r>
      <w:r>
        <w:rPr>
          <w:rFonts w:ascii="Verdana" w:hAnsi="Verdana"/>
          <w:i/>
          <w:iCs/>
          <w:sz w:val="18"/>
          <w:szCs w:val="18"/>
          <w:lang w:val="es-CO"/>
        </w:rPr>
        <w:t xml:space="preserve"> </w:t>
      </w:r>
      <w:r w:rsidRPr="00BB6EF1">
        <w:rPr>
          <w:rFonts w:ascii="Verdana" w:hAnsi="Verdana"/>
          <w:i/>
          <w:iCs/>
          <w:sz w:val="18"/>
          <w:szCs w:val="18"/>
          <w:lang w:val="es-CO"/>
        </w:rPr>
        <w:t>inversiones en el departamento de la Guajira(…)”</w:t>
      </w:r>
    </w:p>
    <w:p w14:paraId="3C13DF5A" w14:textId="553653E0" w:rsidR="00BB6EF1" w:rsidRDefault="00BB6EF1" w:rsidP="00BB6EF1">
      <w:pPr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sz w:val="20"/>
          <w:szCs w:val="20"/>
          <w:lang w:val="es-CO"/>
        </w:rPr>
        <w:t>Que, la Subdirección de Programación de la Dirección de Planeación y Control</w:t>
      </w:r>
      <w:r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de Gestión del ICBF, en concordancia a lo previsto en el artículo 1º, de la</w:t>
      </w:r>
      <w:r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Resolución 0002 del 2 enero de 2026, y en el marco de las funciones y</w:t>
      </w:r>
      <w:r w:rsidRPr="00C73A82">
        <w:rPr>
          <w:rFonts w:ascii="Verdana" w:hAnsi="Verdana"/>
          <w:sz w:val="20"/>
          <w:szCs w:val="20"/>
          <w:lang w:val="es-CO"/>
        </w:rPr>
        <w:t xml:space="preserve">  </w:t>
      </w:r>
      <w:r w:rsidRPr="00C73A82">
        <w:rPr>
          <w:rFonts w:ascii="Verdana" w:hAnsi="Verdana"/>
          <w:sz w:val="20"/>
          <w:szCs w:val="20"/>
          <w:lang w:val="es-CO"/>
        </w:rPr>
        <w:t>competencias conferidas por el artículo 18 del Decreto 1430 del 2025; el día</w:t>
      </w:r>
      <w:r w:rsidR="00C73A82"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 xml:space="preserve">28 de julio de 2026, emitió </w:t>
      </w: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CONCEPTO FAVORABLE, </w:t>
      </w:r>
      <w:r w:rsidRPr="00C73A82">
        <w:rPr>
          <w:rFonts w:ascii="Verdana" w:hAnsi="Verdana"/>
          <w:sz w:val="20"/>
          <w:szCs w:val="20"/>
          <w:lang w:val="es-CO"/>
        </w:rPr>
        <w:t>frente a la solicitud de</w:t>
      </w:r>
      <w:r w:rsidR="00C73A82"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modificación a los Lineamientos de Programación y Ejecución de Metas</w:t>
      </w:r>
      <w:r w:rsidR="00C73A82"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Sociales y Financieras – Vigencia 2026, realizada por la Dirección de Primera</w:t>
      </w:r>
      <w:r w:rsidR="00C73A82" w:rsidRPr="00C73A82"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Infancia, de la siguiente forma:</w:t>
      </w:r>
    </w:p>
    <w:p w14:paraId="4DB3E5CF" w14:textId="2FD99AF7" w:rsidR="00C73A82" w:rsidRDefault="00C73A82" w:rsidP="00BB6EF1">
      <w:pPr>
        <w:jc w:val="both"/>
        <w:rPr>
          <w:rFonts w:ascii="Verdana" w:hAnsi="Verdana"/>
          <w:sz w:val="20"/>
          <w:szCs w:val="20"/>
        </w:rPr>
      </w:pPr>
      <w:r w:rsidRPr="00C73A82">
        <w:rPr>
          <w:rFonts w:ascii="Verdana" w:hAnsi="Verdana"/>
          <w:sz w:val="20"/>
          <w:szCs w:val="20"/>
        </w:rPr>
        <w:drawing>
          <wp:inline distT="0" distB="0" distL="0" distR="0" wp14:anchorId="4A1ACFC2" wp14:editId="483862B9">
            <wp:extent cx="5612130" cy="2199005"/>
            <wp:effectExtent l="0" t="0" r="7620" b="0"/>
            <wp:docPr id="5250902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902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AB3D" w14:textId="7C68DA0C" w:rsidR="00C73A82" w:rsidRPr="00C73A82" w:rsidRDefault="00C73A82" w:rsidP="00C73A82">
      <w:pPr>
        <w:tabs>
          <w:tab w:val="left" w:pos="6361"/>
        </w:tabs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sz w:val="20"/>
          <w:szCs w:val="20"/>
          <w:lang w:val="es-CO"/>
        </w:rPr>
        <w:t>Que, de acuerdo con los argumentos planteados, las modificaciones propuestas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resultan necesarias para garantizar la adecuada ejecución de los Lineamientos de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Programación y Ejecución de Metas Sociales y Financieras para la vigencia 2026, así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como el fortalecimiento de la capacidad institucional del ICBF, para asegurar la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continuidad en la prestación de los servicios, el cumplimiento oportuno de las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obligaciones contractuales y legales, así como la adecuada administración y control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de los recursos asignados a la planta física, evitando posibles suspensiones del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servicio, reprocesos administrativos o contingencias financieras para la entidad.</w:t>
      </w:r>
    </w:p>
    <w:p w14:paraId="2695478F" w14:textId="77777777" w:rsidR="00C73A82" w:rsidRPr="00C73A82" w:rsidRDefault="00C73A82" w:rsidP="00C73A82">
      <w:pPr>
        <w:tabs>
          <w:tab w:val="left" w:pos="6361"/>
        </w:tabs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sz w:val="20"/>
          <w:szCs w:val="20"/>
          <w:lang w:val="es-CO"/>
        </w:rPr>
        <w:t>En mérito de lo expuesto,</w:t>
      </w:r>
    </w:p>
    <w:p w14:paraId="47E7114A" w14:textId="77777777" w:rsidR="00C73A82" w:rsidRPr="00C73A82" w:rsidRDefault="00C73A82" w:rsidP="00C73A82">
      <w:pPr>
        <w:tabs>
          <w:tab w:val="left" w:pos="6361"/>
        </w:tabs>
        <w:jc w:val="center"/>
        <w:rPr>
          <w:rFonts w:ascii="Verdana" w:hAnsi="Verdana"/>
          <w:b/>
          <w:bCs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>RESUELVE:</w:t>
      </w:r>
    </w:p>
    <w:p w14:paraId="71E3485B" w14:textId="0EE524B9" w:rsidR="00C73A82" w:rsidRDefault="00C73A82" w:rsidP="00C73A82">
      <w:pPr>
        <w:tabs>
          <w:tab w:val="left" w:pos="6361"/>
        </w:tabs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ARTÍCULO 1°. </w:t>
      </w:r>
      <w:r w:rsidRPr="00C73A82">
        <w:rPr>
          <w:rFonts w:ascii="Verdana" w:hAnsi="Verdana"/>
          <w:sz w:val="20"/>
          <w:szCs w:val="20"/>
          <w:lang w:val="es-CO"/>
        </w:rPr>
        <w:t>Modifíquese parcialmente el artículo 1° de la Resolución 0002 del 2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de enero de 2026, en el sentido de reemplazar el literal “C. INVERSIÓN” de la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estructura presupuestal del ICBF, el cual quedará así:</w:t>
      </w:r>
    </w:p>
    <w:p w14:paraId="30B4FE42" w14:textId="27B568CD" w:rsidR="00C73A82" w:rsidRPr="00C73A82" w:rsidRDefault="00C73A82" w:rsidP="00C73A82">
      <w:pPr>
        <w:tabs>
          <w:tab w:val="left" w:pos="6361"/>
        </w:tabs>
        <w:jc w:val="both"/>
        <w:rPr>
          <w:rFonts w:ascii="Verdana" w:hAnsi="Verdana"/>
          <w:b/>
          <w:bCs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>C. INVERSIÓN</w:t>
      </w:r>
    </w:p>
    <w:p w14:paraId="23627129" w14:textId="403803AB" w:rsidR="00C73A82" w:rsidRDefault="00C73A82" w:rsidP="00C73A82">
      <w:pPr>
        <w:tabs>
          <w:tab w:val="left" w:pos="6361"/>
        </w:tabs>
        <w:jc w:val="both"/>
        <w:rPr>
          <w:rFonts w:ascii="Verdana" w:hAnsi="Verdana"/>
          <w:sz w:val="20"/>
          <w:szCs w:val="20"/>
        </w:rPr>
      </w:pPr>
      <w:r w:rsidRPr="00C73A82">
        <w:rPr>
          <w:rFonts w:ascii="Verdana" w:hAnsi="Verdana"/>
          <w:sz w:val="20"/>
          <w:szCs w:val="20"/>
        </w:rPr>
        <w:lastRenderedPageBreak/>
        <w:drawing>
          <wp:inline distT="0" distB="0" distL="0" distR="0" wp14:anchorId="3FF18619" wp14:editId="71BBEB76">
            <wp:extent cx="5612130" cy="6120765"/>
            <wp:effectExtent l="0" t="0" r="7620" b="0"/>
            <wp:docPr id="11598252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252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BD76" w14:textId="77777777" w:rsidR="00C73A82" w:rsidRDefault="00C73A82" w:rsidP="00C73A82">
      <w:pPr>
        <w:rPr>
          <w:rFonts w:ascii="Verdana" w:hAnsi="Verdana"/>
          <w:sz w:val="20"/>
          <w:szCs w:val="20"/>
        </w:rPr>
      </w:pPr>
    </w:p>
    <w:p w14:paraId="2FB93D5A" w14:textId="11C37AA6" w:rsidR="00C73A82" w:rsidRPr="00C73A82" w:rsidRDefault="00C73A82" w:rsidP="00C73A82">
      <w:pPr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ARTÍCULO 2°. COMUNÍQUESE </w:t>
      </w:r>
      <w:r w:rsidRPr="00C73A82">
        <w:rPr>
          <w:rFonts w:ascii="Verdana" w:hAnsi="Verdana"/>
          <w:sz w:val="20"/>
          <w:szCs w:val="20"/>
          <w:lang w:val="es-CO"/>
        </w:rPr>
        <w:t>el contenido del presente acto administrativo a los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servidores públicos designados como Gerentes de Recursos, Gerentes de Proyectos,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 xml:space="preserve">Ordenadores del Gasto y al </w:t>
      </w:r>
      <w:proofErr w:type="gramStart"/>
      <w:r w:rsidRPr="00C73A82">
        <w:rPr>
          <w:rFonts w:ascii="Verdana" w:hAnsi="Verdana"/>
          <w:sz w:val="20"/>
          <w:szCs w:val="20"/>
          <w:lang w:val="es-CO"/>
        </w:rPr>
        <w:t>Director</w:t>
      </w:r>
      <w:proofErr w:type="gramEnd"/>
      <w:r w:rsidRPr="00C73A82">
        <w:rPr>
          <w:rFonts w:ascii="Verdana" w:hAnsi="Verdana"/>
          <w:sz w:val="20"/>
          <w:szCs w:val="20"/>
          <w:lang w:val="es-CO"/>
        </w:rPr>
        <w:t xml:space="preserve"> (a) de Contratación del ICBF, conforme lo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dispuesto en la parte resolutiva del presente acto administrativo.</w:t>
      </w:r>
    </w:p>
    <w:p w14:paraId="17445B39" w14:textId="55B71540" w:rsidR="00C73A82" w:rsidRPr="00C73A82" w:rsidRDefault="00C73A82" w:rsidP="00C73A82">
      <w:pPr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ARTÍCULO 3°. </w:t>
      </w:r>
      <w:r w:rsidRPr="00C73A82">
        <w:rPr>
          <w:rFonts w:ascii="Verdana" w:hAnsi="Verdana"/>
          <w:sz w:val="20"/>
          <w:szCs w:val="20"/>
          <w:lang w:val="es-CO"/>
        </w:rPr>
        <w:t>A través de la Subdirección de Mejoramiento Organizacional del ICBF,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PUBLÍQUESE </w:t>
      </w:r>
      <w:r w:rsidRPr="00C73A82">
        <w:rPr>
          <w:rFonts w:ascii="Verdana" w:hAnsi="Verdana"/>
          <w:sz w:val="20"/>
          <w:szCs w:val="20"/>
          <w:lang w:val="es-CO"/>
        </w:rPr>
        <w:t>el presente acto administrativo en la página web de la entidad.</w:t>
      </w:r>
    </w:p>
    <w:p w14:paraId="4B0752B9" w14:textId="0D9CB7A3" w:rsidR="00C73A82" w:rsidRPr="00C73A82" w:rsidRDefault="00C73A82" w:rsidP="00C73A82">
      <w:pPr>
        <w:jc w:val="both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lastRenderedPageBreak/>
        <w:t xml:space="preserve">ARTÍCULO 4°. VIGENCIA. </w:t>
      </w:r>
      <w:r w:rsidRPr="00C73A82">
        <w:rPr>
          <w:rFonts w:ascii="Verdana" w:hAnsi="Verdana"/>
          <w:sz w:val="20"/>
          <w:szCs w:val="20"/>
          <w:lang w:val="es-CO"/>
        </w:rPr>
        <w:t>La presente Resolución rige a partir de la fecha de su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expedición</w:t>
      </w:r>
      <w:r w:rsidRPr="00C73A82">
        <w:rPr>
          <w:rFonts w:ascii="Verdana" w:hAnsi="Verdana"/>
          <w:b/>
          <w:bCs/>
          <w:sz w:val="20"/>
          <w:szCs w:val="20"/>
          <w:lang w:val="es-CO"/>
        </w:rPr>
        <w:t xml:space="preserve">. </w:t>
      </w:r>
      <w:r w:rsidRPr="00C73A82">
        <w:rPr>
          <w:rFonts w:ascii="Verdana" w:hAnsi="Verdana"/>
          <w:sz w:val="20"/>
          <w:szCs w:val="20"/>
          <w:lang w:val="es-CO"/>
        </w:rPr>
        <w:t>Las demás disposiciones contenidas en la Resolución No. 0002 del 2 de</w:t>
      </w:r>
      <w:r>
        <w:rPr>
          <w:rFonts w:ascii="Verdana" w:hAnsi="Verdana"/>
          <w:sz w:val="20"/>
          <w:szCs w:val="20"/>
          <w:lang w:val="es-CO"/>
        </w:rPr>
        <w:t xml:space="preserve"> </w:t>
      </w:r>
      <w:r w:rsidRPr="00C73A82">
        <w:rPr>
          <w:rFonts w:ascii="Verdana" w:hAnsi="Verdana"/>
          <w:sz w:val="20"/>
          <w:szCs w:val="20"/>
          <w:lang w:val="es-CO"/>
        </w:rPr>
        <w:t>enero de 2026 que no fueron objeto de la presente modificación, continúa incólumes.</w:t>
      </w:r>
    </w:p>
    <w:p w14:paraId="3D8BC4B1" w14:textId="72FD6F1A" w:rsidR="00C73A82" w:rsidRDefault="00C73A82" w:rsidP="00C73A82">
      <w:pPr>
        <w:jc w:val="center"/>
        <w:rPr>
          <w:rFonts w:ascii="Verdana" w:hAnsi="Verdana"/>
          <w:b/>
          <w:bCs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>COMUNÍQUESE, PUBLÍQUESE Y CÚMPLASE</w:t>
      </w:r>
    </w:p>
    <w:p w14:paraId="68ACCE66" w14:textId="433235EE" w:rsidR="00C73A82" w:rsidRDefault="00C73A82" w:rsidP="00C73A82">
      <w:pPr>
        <w:jc w:val="center"/>
        <w:rPr>
          <w:rFonts w:ascii="Verdana" w:hAnsi="Verdana"/>
          <w:sz w:val="20"/>
          <w:szCs w:val="20"/>
          <w:lang w:val="es-CO"/>
        </w:rPr>
      </w:pPr>
      <w:r w:rsidRPr="00C73A82">
        <w:rPr>
          <w:rFonts w:ascii="Verdana" w:hAnsi="Verdana"/>
          <w:sz w:val="20"/>
          <w:szCs w:val="20"/>
          <w:lang w:val="es-CO"/>
        </w:rPr>
        <w:t>Dada en Bogotá a los 30 días del mes de julio de 2026</w:t>
      </w:r>
    </w:p>
    <w:p w14:paraId="0CDA384A" w14:textId="77777777" w:rsidR="00C73A82" w:rsidRDefault="00C73A82" w:rsidP="00C73A82">
      <w:pPr>
        <w:jc w:val="center"/>
        <w:rPr>
          <w:rFonts w:ascii="Verdana" w:hAnsi="Verdana"/>
          <w:sz w:val="20"/>
          <w:szCs w:val="20"/>
          <w:lang w:val="es-CO"/>
        </w:rPr>
      </w:pPr>
    </w:p>
    <w:p w14:paraId="736F0BDA" w14:textId="77C5C8AF" w:rsidR="00C73A82" w:rsidRPr="00C73A82" w:rsidRDefault="00C73A82" w:rsidP="00C73A82">
      <w:pPr>
        <w:jc w:val="center"/>
        <w:rPr>
          <w:rFonts w:ascii="Verdana" w:hAnsi="Verdana"/>
          <w:b/>
          <w:bCs/>
          <w:sz w:val="20"/>
          <w:szCs w:val="20"/>
          <w:lang w:val="es-CO"/>
        </w:rPr>
      </w:pPr>
      <w:r w:rsidRPr="00C73A82">
        <w:rPr>
          <w:rFonts w:ascii="Verdana" w:hAnsi="Verdana"/>
          <w:b/>
          <w:bCs/>
          <w:sz w:val="20"/>
          <w:szCs w:val="20"/>
          <w:lang w:val="es-CO"/>
        </w:rPr>
        <w:t>ASTRID ELIANA CÁCERES CÁRDENAS</w:t>
      </w:r>
    </w:p>
    <w:p w14:paraId="10E6ABA6" w14:textId="7CFC2A24" w:rsidR="00C73A82" w:rsidRPr="00C73A82" w:rsidRDefault="00C73A82" w:rsidP="00C73A8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s-CO"/>
        </w:rPr>
        <w:t>Directora General ICBF</w:t>
      </w:r>
    </w:p>
    <w:sectPr w:rsidR="00C73A82" w:rsidRPr="00C73A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F1"/>
    <w:rsid w:val="00B66E88"/>
    <w:rsid w:val="00BB6EF1"/>
    <w:rsid w:val="00C7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605D"/>
  <w15:chartTrackingRefBased/>
  <w15:docId w15:val="{47CEF5A1-D967-452F-9D11-56AF80D5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F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B6E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6E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6E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6E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6E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6EF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6EF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6EF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6EF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6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6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6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6E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6E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6E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6E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6E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6E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B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E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B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6E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B6E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6E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B6E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6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6E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6EF1"/>
    <w:rPr>
      <w:b/>
      <w:bCs/>
      <w:smallCaps/>
      <w:color w:val="0F4761" w:themeColor="accent1" w:themeShade="BF"/>
      <w:spacing w:val="5"/>
    </w:rPr>
  </w:style>
  <w:style w:type="paragraph" w:customStyle="1" w:styleId="Sinespaciado1">
    <w:name w:val="Sin espaciado1"/>
    <w:qFormat/>
    <w:rsid w:val="00BB6EF1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1234</Words>
  <Characters>6792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Eduardo Lozano Bocanegra</dc:creator>
  <cp:keywords/>
  <dc:description/>
  <cp:lastModifiedBy>Daniel Eduardo Lozano Bocanegra</cp:lastModifiedBy>
  <cp:revision>1</cp:revision>
  <dcterms:created xsi:type="dcterms:W3CDTF">2026-08-14T19:29:00Z</dcterms:created>
  <dcterms:modified xsi:type="dcterms:W3CDTF">2026-08-14T19:47:00Z</dcterms:modified>
</cp:coreProperties>
</file>