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F3743" w14:textId="62878CEE" w:rsidR="00634BD8" w:rsidRPr="00634BD8" w:rsidRDefault="00634BD8" w:rsidP="00634BD8">
      <w:pPr>
        <w:jc w:val="center"/>
        <w:rPr>
          <w:rFonts w:ascii="Verdana" w:hAnsi="Verdana"/>
          <w:b/>
          <w:bCs/>
          <w:sz w:val="22"/>
          <w:szCs w:val="22"/>
        </w:rPr>
      </w:pPr>
      <w:r w:rsidRPr="00805B0B">
        <w:rPr>
          <w:rFonts w:ascii="Verdana" w:hAnsi="Verdana"/>
          <w:b/>
          <w:bCs/>
          <w:sz w:val="22"/>
          <w:szCs w:val="22"/>
        </w:rPr>
        <w:t>RESOLUCIÓN 4242 DE 2014</w:t>
      </w:r>
    </w:p>
    <w:p w14:paraId="6470DFEC" w14:textId="152CD836" w:rsidR="00523047" w:rsidRPr="00AC40F8" w:rsidRDefault="00523047" w:rsidP="00805B0B">
      <w:pPr>
        <w:rPr>
          <w:rFonts w:ascii="Verdana" w:hAnsi="Verdana"/>
          <w:sz w:val="20"/>
          <w:szCs w:val="20"/>
        </w:rPr>
      </w:pPr>
      <w:r w:rsidRPr="00AC40F8">
        <w:rPr>
          <w:rFonts w:ascii="Verdana" w:hAnsi="Verdana"/>
          <w:sz w:val="20"/>
          <w:szCs w:val="20"/>
        </w:rPr>
        <w:t>Fecha de Expedición: 1</w:t>
      </w:r>
      <w:r w:rsidR="00634BD8" w:rsidRPr="00AC40F8">
        <w:rPr>
          <w:rFonts w:ascii="Verdana" w:hAnsi="Verdana"/>
          <w:sz w:val="20"/>
          <w:szCs w:val="20"/>
        </w:rPr>
        <w:t>8</w:t>
      </w:r>
      <w:r w:rsidRPr="00AC40F8">
        <w:rPr>
          <w:rFonts w:ascii="Verdana" w:hAnsi="Verdana"/>
          <w:sz w:val="20"/>
          <w:szCs w:val="20"/>
        </w:rPr>
        <w:t xml:space="preserve"> de julio de 2014</w:t>
      </w:r>
    </w:p>
    <w:p w14:paraId="594B3D7F" w14:textId="6E9E1CA9" w:rsidR="00523047" w:rsidRPr="00AC40F8" w:rsidRDefault="00523047" w:rsidP="00805B0B">
      <w:pPr>
        <w:rPr>
          <w:rFonts w:ascii="Verdana" w:hAnsi="Verdana"/>
          <w:sz w:val="20"/>
          <w:szCs w:val="20"/>
        </w:rPr>
      </w:pPr>
      <w:r w:rsidRPr="00AC40F8">
        <w:rPr>
          <w:rFonts w:ascii="Verdana" w:hAnsi="Verdana"/>
          <w:sz w:val="20"/>
          <w:szCs w:val="20"/>
        </w:rPr>
        <w:t xml:space="preserve">Fecha de </w:t>
      </w:r>
      <w:proofErr w:type="gramStart"/>
      <w:r w:rsidRPr="00AC40F8">
        <w:rPr>
          <w:rFonts w:ascii="Verdana" w:hAnsi="Verdana"/>
          <w:sz w:val="20"/>
          <w:szCs w:val="20"/>
        </w:rPr>
        <w:t>entrada en vigencia</w:t>
      </w:r>
      <w:proofErr w:type="gramEnd"/>
      <w:r w:rsidRPr="00AC40F8">
        <w:rPr>
          <w:rFonts w:ascii="Verdana" w:hAnsi="Verdana"/>
          <w:sz w:val="20"/>
          <w:szCs w:val="20"/>
        </w:rPr>
        <w:t>: 1</w:t>
      </w:r>
      <w:r w:rsidR="00634BD8" w:rsidRPr="00AC40F8">
        <w:rPr>
          <w:rFonts w:ascii="Verdana" w:hAnsi="Verdana"/>
          <w:sz w:val="20"/>
          <w:szCs w:val="20"/>
        </w:rPr>
        <w:t>8</w:t>
      </w:r>
      <w:r w:rsidRPr="00AC40F8">
        <w:rPr>
          <w:rFonts w:ascii="Verdana" w:hAnsi="Verdana"/>
          <w:sz w:val="20"/>
          <w:szCs w:val="20"/>
        </w:rPr>
        <w:t xml:space="preserve"> de julio 2014</w:t>
      </w:r>
    </w:p>
    <w:p w14:paraId="36830608" w14:textId="77777777" w:rsidR="00523047" w:rsidRPr="00AC40F8" w:rsidRDefault="00523047" w:rsidP="00805B0B">
      <w:pPr>
        <w:rPr>
          <w:rFonts w:ascii="Verdana" w:hAnsi="Verdana"/>
          <w:sz w:val="20"/>
          <w:szCs w:val="20"/>
        </w:rPr>
      </w:pPr>
      <w:r w:rsidRPr="00AC40F8">
        <w:rPr>
          <w:rFonts w:ascii="Verdana" w:hAnsi="Verdana"/>
          <w:sz w:val="20"/>
          <w:szCs w:val="20"/>
        </w:rPr>
        <w:t>Estado de la vigencia: vigente</w:t>
      </w:r>
    </w:p>
    <w:p w14:paraId="5B8B3307" w14:textId="77777777" w:rsidR="00523047" w:rsidRPr="00AC40F8" w:rsidRDefault="00523047" w:rsidP="00805B0B">
      <w:pPr>
        <w:rPr>
          <w:rFonts w:ascii="Verdana" w:hAnsi="Verdana"/>
          <w:sz w:val="20"/>
          <w:szCs w:val="20"/>
        </w:rPr>
      </w:pPr>
    </w:p>
    <w:p w14:paraId="06317062" w14:textId="77777777" w:rsidR="00523047" w:rsidRPr="00AC40F8" w:rsidRDefault="00523047" w:rsidP="00805B0B">
      <w:pPr>
        <w:rPr>
          <w:rFonts w:ascii="Verdana" w:hAnsi="Verdana"/>
          <w:sz w:val="20"/>
          <w:szCs w:val="20"/>
        </w:rPr>
      </w:pPr>
      <w:r w:rsidRPr="00AC40F8">
        <w:rPr>
          <w:rFonts w:ascii="Verdana" w:hAnsi="Verdana"/>
          <w:sz w:val="20"/>
          <w:szCs w:val="20"/>
        </w:rPr>
        <w:t>Fecha de publicación en Diario Oficial: N/A</w:t>
      </w:r>
    </w:p>
    <w:p w14:paraId="31B1151A" w14:textId="77777777" w:rsidR="00523047" w:rsidRPr="00AC40F8" w:rsidRDefault="00523047" w:rsidP="00805B0B">
      <w:pPr>
        <w:rPr>
          <w:rFonts w:ascii="Verdana" w:hAnsi="Verdana"/>
          <w:sz w:val="20"/>
          <w:szCs w:val="20"/>
        </w:rPr>
      </w:pPr>
      <w:r w:rsidRPr="00AC40F8">
        <w:rPr>
          <w:rFonts w:ascii="Verdana" w:hAnsi="Verdana"/>
          <w:sz w:val="20"/>
          <w:szCs w:val="20"/>
        </w:rPr>
        <w:t>Número del Diario Oficial: N/A</w:t>
      </w:r>
    </w:p>
    <w:p w14:paraId="1E3B0479" w14:textId="4EB459B1" w:rsidR="00634BD8" w:rsidRPr="00AC40F8" w:rsidRDefault="00ED5251" w:rsidP="00805B0B">
      <w:pPr>
        <w:rPr>
          <w:rFonts w:ascii="Verdana" w:hAnsi="Verdana"/>
          <w:sz w:val="20"/>
          <w:szCs w:val="20"/>
        </w:rPr>
      </w:pPr>
      <w:r w:rsidRPr="00AC40F8">
        <w:rPr>
          <w:rFonts w:ascii="Verdana" w:hAnsi="Verdana"/>
          <w:sz w:val="20"/>
          <w:szCs w:val="20"/>
        </w:rPr>
        <w:t>Notas: Artículo segundo modificado por la Resolución 6273 de 27 de octubre de 2014</w:t>
      </w:r>
    </w:p>
    <w:p w14:paraId="3B7BD0F8" w14:textId="75BCF746" w:rsidR="00695CDA" w:rsidRPr="00805B0B" w:rsidRDefault="00695CDA" w:rsidP="00805B0B">
      <w:pPr>
        <w:jc w:val="center"/>
        <w:rPr>
          <w:rFonts w:ascii="Verdana" w:hAnsi="Verdana"/>
          <w:b/>
          <w:bCs/>
          <w:sz w:val="22"/>
          <w:szCs w:val="22"/>
        </w:rPr>
      </w:pPr>
      <w:r w:rsidRPr="00805B0B">
        <w:rPr>
          <w:rFonts w:ascii="Verdana" w:hAnsi="Verdana"/>
          <w:b/>
          <w:bCs/>
          <w:sz w:val="22"/>
          <w:szCs w:val="22"/>
        </w:rPr>
        <w:t>RESOLUCIÓN 4242 DE 2014</w:t>
      </w:r>
    </w:p>
    <w:p w14:paraId="7D03D3F2" w14:textId="3CD295EB" w:rsidR="00695CDA" w:rsidRPr="00805B0B" w:rsidRDefault="00695CDA" w:rsidP="00805B0B">
      <w:pPr>
        <w:jc w:val="center"/>
        <w:rPr>
          <w:rFonts w:ascii="Verdana" w:hAnsi="Verdana"/>
          <w:b/>
          <w:bCs/>
          <w:sz w:val="22"/>
          <w:szCs w:val="22"/>
        </w:rPr>
      </w:pPr>
      <w:r w:rsidRPr="00805B0B">
        <w:rPr>
          <w:rFonts w:ascii="Verdana" w:hAnsi="Verdana"/>
          <w:b/>
          <w:bCs/>
          <w:sz w:val="22"/>
          <w:szCs w:val="22"/>
        </w:rPr>
        <w:t>(</w:t>
      </w:r>
      <w:r w:rsidR="00805B0B">
        <w:rPr>
          <w:rFonts w:ascii="Verdana" w:hAnsi="Verdana"/>
          <w:b/>
          <w:bCs/>
          <w:sz w:val="22"/>
          <w:szCs w:val="22"/>
        </w:rPr>
        <w:t xml:space="preserve">18 de </w:t>
      </w:r>
      <w:r w:rsidRPr="00805B0B">
        <w:rPr>
          <w:rFonts w:ascii="Verdana" w:hAnsi="Verdana"/>
          <w:b/>
          <w:bCs/>
          <w:sz w:val="22"/>
          <w:szCs w:val="22"/>
        </w:rPr>
        <w:t>julio)</w:t>
      </w:r>
    </w:p>
    <w:p w14:paraId="16E6EF51" w14:textId="77777777" w:rsidR="00695CDA" w:rsidRPr="00805B0B" w:rsidRDefault="00695CDA" w:rsidP="00805B0B">
      <w:pPr>
        <w:jc w:val="center"/>
        <w:rPr>
          <w:rFonts w:ascii="Verdana" w:hAnsi="Verdana"/>
          <w:b/>
          <w:bCs/>
          <w:sz w:val="22"/>
          <w:szCs w:val="22"/>
        </w:rPr>
      </w:pPr>
      <w:r w:rsidRPr="00805B0B">
        <w:rPr>
          <w:rFonts w:ascii="Verdana" w:hAnsi="Verdana"/>
          <w:b/>
          <w:bCs/>
          <w:sz w:val="22"/>
          <w:szCs w:val="22"/>
        </w:rPr>
        <w:t>INSTITUTO COLOMBIANO DE BIENESTAR FAMILIAR – ICBF</w:t>
      </w:r>
    </w:p>
    <w:p w14:paraId="6D84572D" w14:textId="740F748E" w:rsidR="00695CDA" w:rsidRPr="00805B0B" w:rsidRDefault="00805B0B" w:rsidP="00805B0B">
      <w:pPr>
        <w:jc w:val="center"/>
        <w:rPr>
          <w:rFonts w:ascii="Verdana" w:hAnsi="Verdana"/>
          <w:sz w:val="22"/>
          <w:szCs w:val="22"/>
        </w:rPr>
      </w:pPr>
      <w:r>
        <w:rPr>
          <w:rFonts w:ascii="Verdana" w:hAnsi="Verdana"/>
          <w:sz w:val="22"/>
          <w:szCs w:val="22"/>
        </w:rPr>
        <w:t>“</w:t>
      </w:r>
      <w:r w:rsidR="00695CDA" w:rsidRPr="00805B0B">
        <w:rPr>
          <w:rFonts w:ascii="Verdana" w:hAnsi="Verdana"/>
          <w:sz w:val="22"/>
          <w:szCs w:val="22"/>
        </w:rPr>
        <w:t>Por la cual se conforma la Comisión de Personal Nacional en el ICBF para el periodo 2014-2016</w:t>
      </w:r>
      <w:r>
        <w:rPr>
          <w:rFonts w:ascii="Verdana" w:hAnsi="Verdana"/>
          <w:sz w:val="22"/>
          <w:szCs w:val="22"/>
        </w:rPr>
        <w:t>”</w:t>
      </w:r>
    </w:p>
    <w:p w14:paraId="3935139F" w14:textId="6DF1C24E" w:rsidR="00695CDA" w:rsidRPr="00805B0B" w:rsidRDefault="00695CDA" w:rsidP="00805B0B">
      <w:pPr>
        <w:jc w:val="center"/>
        <w:rPr>
          <w:rFonts w:ascii="Verdana" w:hAnsi="Verdana"/>
          <w:b/>
          <w:bCs/>
          <w:sz w:val="22"/>
          <w:szCs w:val="22"/>
        </w:rPr>
      </w:pPr>
      <w:r w:rsidRPr="00805B0B">
        <w:rPr>
          <w:rFonts w:ascii="Verdana" w:hAnsi="Verdana"/>
          <w:b/>
          <w:bCs/>
          <w:sz w:val="22"/>
          <w:szCs w:val="22"/>
        </w:rPr>
        <w:t>EL DIRECTOR GENERAL DEL INSTITUTO COLOMBIANO DE BIENESTAR FAMILIAR CECILIA DE LA FUENTE DE LLERAS</w:t>
      </w:r>
    </w:p>
    <w:p w14:paraId="31199B22" w14:textId="4909A9A0" w:rsidR="00695CDA" w:rsidRPr="00805B0B" w:rsidRDefault="00695CDA" w:rsidP="00805B0B">
      <w:pPr>
        <w:jc w:val="center"/>
        <w:rPr>
          <w:rFonts w:ascii="Verdana" w:hAnsi="Verdana"/>
          <w:sz w:val="22"/>
          <w:szCs w:val="22"/>
        </w:rPr>
      </w:pPr>
      <w:r w:rsidRPr="00805B0B">
        <w:rPr>
          <w:rFonts w:ascii="Verdana" w:hAnsi="Verdana"/>
          <w:sz w:val="22"/>
          <w:szCs w:val="22"/>
        </w:rPr>
        <w:t>En uso de sus facultades legales y estatutarias, en especial las conferidas por el artículo 16 de la Ley 909 de 2004, reglamentado por el Decreto 1228 de 2005, y</w:t>
      </w:r>
    </w:p>
    <w:p w14:paraId="3E613F8B" w14:textId="770522F3" w:rsidR="00695CDA" w:rsidRPr="00805B0B" w:rsidRDefault="00695CDA" w:rsidP="00805B0B">
      <w:pPr>
        <w:jc w:val="center"/>
        <w:rPr>
          <w:rFonts w:ascii="Verdana" w:hAnsi="Verdana"/>
          <w:b/>
          <w:bCs/>
          <w:sz w:val="22"/>
          <w:szCs w:val="22"/>
        </w:rPr>
      </w:pPr>
      <w:r w:rsidRPr="00805B0B">
        <w:rPr>
          <w:rFonts w:ascii="Verdana" w:hAnsi="Verdana"/>
          <w:b/>
          <w:bCs/>
          <w:sz w:val="22"/>
          <w:szCs w:val="22"/>
        </w:rPr>
        <w:t>CONSIDERANDO</w:t>
      </w:r>
      <w:r w:rsidR="00805B0B" w:rsidRPr="00805B0B">
        <w:rPr>
          <w:rFonts w:ascii="Verdana" w:hAnsi="Verdana"/>
          <w:b/>
          <w:bCs/>
          <w:sz w:val="22"/>
          <w:szCs w:val="22"/>
        </w:rPr>
        <w:t>:</w:t>
      </w:r>
    </w:p>
    <w:p w14:paraId="47D5E519" w14:textId="11B458DF" w:rsidR="00695CDA" w:rsidRPr="00805B0B" w:rsidRDefault="00695CDA" w:rsidP="00805B0B">
      <w:pPr>
        <w:pStyle w:val="Prrafodelista"/>
        <w:numPr>
          <w:ilvl w:val="0"/>
          <w:numId w:val="1"/>
        </w:numPr>
        <w:rPr>
          <w:rFonts w:ascii="Verdana" w:hAnsi="Verdana"/>
          <w:sz w:val="22"/>
          <w:szCs w:val="22"/>
        </w:rPr>
      </w:pPr>
      <w:r w:rsidRPr="00805B0B">
        <w:rPr>
          <w:rFonts w:ascii="Verdana" w:hAnsi="Verdana"/>
          <w:sz w:val="22"/>
          <w:szCs w:val="22"/>
        </w:rPr>
        <w:t>Que el artículo 16 de la Ley 909 de 2004, reglamentado por el Decreto 1228 de 2005, señala que en los organismos y entidades que se encuentran regulados por esta Ley debe existir una Comisión de Personal conformada por dos (2) representantes del organismo o entidad, designados por el nominador o por quien haga sus veces y dos (2) representantes de los empleados quienes deben ser de carrera.</w:t>
      </w:r>
    </w:p>
    <w:p w14:paraId="10C98B6E" w14:textId="79C99E95" w:rsidR="00695CDA" w:rsidRPr="00805B0B" w:rsidRDefault="00695CDA" w:rsidP="00805B0B">
      <w:pPr>
        <w:pStyle w:val="Prrafodelista"/>
        <w:numPr>
          <w:ilvl w:val="0"/>
          <w:numId w:val="1"/>
        </w:numPr>
        <w:rPr>
          <w:rFonts w:ascii="Verdana" w:hAnsi="Verdana"/>
          <w:sz w:val="22"/>
          <w:szCs w:val="22"/>
        </w:rPr>
      </w:pPr>
      <w:r w:rsidRPr="00805B0B">
        <w:rPr>
          <w:rFonts w:ascii="Verdana" w:hAnsi="Verdana"/>
          <w:sz w:val="22"/>
          <w:szCs w:val="22"/>
        </w:rPr>
        <w:t>Que la misma norma señala que los dos representantes que para el efecto designe el jefe del organismo o entidad serán empleados públicos de libre nombramiento y remoción o de carrera administrativa, y que los dos representantes de los empleados deben ser elegidos por votación directa de los empleados públicos del organismo o entidad y que cada uno debe tener un suplente que deberá acreditar los mismos requisitos y condiciones del titular.</w:t>
      </w:r>
    </w:p>
    <w:p w14:paraId="792FC91D" w14:textId="10AE585E" w:rsidR="00695CDA" w:rsidRPr="00805B0B" w:rsidRDefault="00695CDA" w:rsidP="00805B0B">
      <w:pPr>
        <w:pStyle w:val="Prrafodelista"/>
        <w:numPr>
          <w:ilvl w:val="0"/>
          <w:numId w:val="1"/>
        </w:numPr>
        <w:rPr>
          <w:rFonts w:ascii="Verdana" w:hAnsi="Verdana"/>
          <w:sz w:val="22"/>
          <w:szCs w:val="22"/>
        </w:rPr>
      </w:pPr>
      <w:r w:rsidRPr="00805B0B">
        <w:rPr>
          <w:rFonts w:ascii="Verdana" w:hAnsi="Verdana"/>
          <w:sz w:val="22"/>
          <w:szCs w:val="22"/>
        </w:rPr>
        <w:t>Que mediante Resolución No. 1919 de 2014, se regulan las Comisiones de Personal en el ICBF, señalando en sus artículos 14 a 28 el procedimiento para la elección de los representantes y suplentes de los empleados en la Comisión Nacional de Personal, elección que se llevó a cabo mediante votación directa el día 20 de mayo de 2014, para el periodo 2014-2016.</w:t>
      </w:r>
    </w:p>
    <w:p w14:paraId="6847AF37" w14:textId="26366B4B" w:rsidR="00695CDA" w:rsidRPr="00805B0B" w:rsidRDefault="00695CDA" w:rsidP="00805B0B">
      <w:pPr>
        <w:pStyle w:val="Prrafodelista"/>
        <w:numPr>
          <w:ilvl w:val="0"/>
          <w:numId w:val="1"/>
        </w:numPr>
        <w:rPr>
          <w:rFonts w:ascii="Verdana" w:hAnsi="Verdana"/>
          <w:sz w:val="22"/>
          <w:szCs w:val="22"/>
        </w:rPr>
      </w:pPr>
      <w:r w:rsidRPr="00805B0B">
        <w:rPr>
          <w:rFonts w:ascii="Verdana" w:hAnsi="Verdana"/>
          <w:sz w:val="22"/>
          <w:szCs w:val="22"/>
        </w:rPr>
        <w:t xml:space="preserve">Que </w:t>
      </w:r>
      <w:proofErr w:type="gramStart"/>
      <w:r w:rsidRPr="00805B0B">
        <w:rPr>
          <w:rFonts w:ascii="Verdana" w:hAnsi="Verdana"/>
          <w:sz w:val="22"/>
          <w:szCs w:val="22"/>
        </w:rPr>
        <w:t>de acuerdo al</w:t>
      </w:r>
      <w:proofErr w:type="gramEnd"/>
      <w:r w:rsidRPr="00805B0B">
        <w:rPr>
          <w:rFonts w:ascii="Verdana" w:hAnsi="Verdana"/>
          <w:sz w:val="22"/>
          <w:szCs w:val="22"/>
        </w:rPr>
        <w:t xml:space="preserve"> artículo 2o de dicha Resolución, los representantes de los empleados en las Comisiones de Personal del ICBF y sus suplentes </w:t>
      </w:r>
      <w:r w:rsidRPr="00805B0B">
        <w:rPr>
          <w:rFonts w:ascii="Verdana" w:hAnsi="Verdana"/>
          <w:sz w:val="22"/>
          <w:szCs w:val="22"/>
        </w:rPr>
        <w:lastRenderedPageBreak/>
        <w:t>serán elegidos para un período de dos (2) años, los cuales se contarán a partir de la fecha de comunicación de la elección y no podrán ser reelegidos para el período siguiente.</w:t>
      </w:r>
    </w:p>
    <w:p w14:paraId="749ABF57" w14:textId="439023FE" w:rsidR="00695CDA" w:rsidRPr="00805B0B" w:rsidRDefault="00695CDA" w:rsidP="00805B0B">
      <w:pPr>
        <w:pStyle w:val="Prrafodelista"/>
        <w:numPr>
          <w:ilvl w:val="0"/>
          <w:numId w:val="1"/>
        </w:numPr>
        <w:rPr>
          <w:rFonts w:ascii="Verdana" w:hAnsi="Verdana"/>
          <w:sz w:val="22"/>
          <w:szCs w:val="22"/>
        </w:rPr>
      </w:pPr>
      <w:proofErr w:type="gramStart"/>
      <w:r w:rsidRPr="00805B0B">
        <w:rPr>
          <w:rFonts w:ascii="Verdana" w:hAnsi="Verdana"/>
          <w:sz w:val="22"/>
          <w:szCs w:val="22"/>
        </w:rPr>
        <w:t>Que</w:t>
      </w:r>
      <w:proofErr w:type="gramEnd"/>
      <w:r w:rsidRPr="00805B0B">
        <w:rPr>
          <w:rFonts w:ascii="Verdana" w:hAnsi="Verdana"/>
          <w:sz w:val="22"/>
          <w:szCs w:val="22"/>
        </w:rPr>
        <w:t xml:space="preserve"> de conformidad con lo dispuesto en el inciso segundo del citado artículo, las faltas temporales de los representantes de los empleados en la Comisión de Personal del ICBF serán cubiertas por los suplentes. En caso de falta absoluta de uno de ellos, el suplente asumirá tal calidad hasta el final del período.</w:t>
      </w:r>
    </w:p>
    <w:p w14:paraId="1E0FB7CF" w14:textId="0BA321E5" w:rsidR="00695CDA" w:rsidRPr="00805B0B" w:rsidRDefault="00695CDA" w:rsidP="00805B0B">
      <w:pPr>
        <w:pStyle w:val="Prrafodelista"/>
        <w:numPr>
          <w:ilvl w:val="0"/>
          <w:numId w:val="1"/>
        </w:numPr>
        <w:rPr>
          <w:rFonts w:ascii="Verdana" w:hAnsi="Verdana"/>
          <w:sz w:val="22"/>
          <w:szCs w:val="22"/>
        </w:rPr>
      </w:pPr>
      <w:r w:rsidRPr="00805B0B">
        <w:rPr>
          <w:rFonts w:ascii="Verdana" w:hAnsi="Verdana"/>
          <w:sz w:val="22"/>
          <w:szCs w:val="22"/>
        </w:rPr>
        <w:t>Que de acuerdo con lo señalado en su artículo 4o, son funciones de la Comisión Personal Nacional, de conformidad con el numeral 2o del Artículo 16 de la Ley 909 de 2004, las siguientes:</w:t>
      </w:r>
    </w:p>
    <w:p w14:paraId="36AD2FCB" w14:textId="12F01365" w:rsidR="00695CDA" w:rsidRPr="00805B0B" w:rsidRDefault="00695CDA" w:rsidP="00805B0B">
      <w:pPr>
        <w:pStyle w:val="Prrafodelista"/>
        <w:numPr>
          <w:ilvl w:val="0"/>
          <w:numId w:val="2"/>
        </w:numPr>
        <w:rPr>
          <w:rFonts w:ascii="Verdana" w:hAnsi="Verdana"/>
          <w:sz w:val="22"/>
          <w:szCs w:val="22"/>
        </w:rPr>
      </w:pPr>
      <w:r w:rsidRPr="00805B0B">
        <w:rPr>
          <w:rFonts w:ascii="Verdana" w:hAnsi="Verdana"/>
          <w:sz w:val="22"/>
          <w:szCs w:val="22"/>
        </w:rPr>
        <w:t>Velar porque los procesos de selección para la provisión de empleos y de evaluación del desempeño se realicen conforme con lo establecido en las normas y procedimientos legales y reglamentarios y con los lineamientos señalados por la Comisión Nacional del Servicio Civil. Las citadas atribuciones se llevarán a cabo sin perjuicio de las facultades de la Comisión Nacional del Servicio Civil. Para el efecto, la Comisión de Personal deberá elaborar los informes y atender las solicitudes que aquella requiera.</w:t>
      </w:r>
    </w:p>
    <w:p w14:paraId="4070080B" w14:textId="1060732D" w:rsidR="00695CDA" w:rsidRPr="00805B0B" w:rsidRDefault="00695CDA" w:rsidP="00805B0B">
      <w:pPr>
        <w:pStyle w:val="Prrafodelista"/>
        <w:numPr>
          <w:ilvl w:val="0"/>
          <w:numId w:val="2"/>
        </w:numPr>
        <w:rPr>
          <w:rFonts w:ascii="Verdana" w:hAnsi="Verdana"/>
          <w:sz w:val="22"/>
          <w:szCs w:val="22"/>
        </w:rPr>
      </w:pPr>
      <w:r w:rsidRPr="00805B0B">
        <w:rPr>
          <w:rFonts w:ascii="Verdana" w:hAnsi="Verdana"/>
          <w:sz w:val="22"/>
          <w:szCs w:val="22"/>
        </w:rPr>
        <w:t>Resolver las reclamaciones que en materia de procesos de selección y evaluación del desempeño y encargo les sean atribuidas por el procedimiento especial.</w:t>
      </w:r>
    </w:p>
    <w:p w14:paraId="5D5FC072" w14:textId="029F2F2A" w:rsidR="00695CDA" w:rsidRPr="00805B0B" w:rsidRDefault="00695CDA" w:rsidP="00805B0B">
      <w:pPr>
        <w:pStyle w:val="Prrafodelista"/>
        <w:numPr>
          <w:ilvl w:val="0"/>
          <w:numId w:val="2"/>
        </w:numPr>
        <w:rPr>
          <w:rFonts w:ascii="Verdana" w:hAnsi="Verdana"/>
          <w:sz w:val="22"/>
          <w:szCs w:val="22"/>
        </w:rPr>
      </w:pPr>
      <w:r w:rsidRPr="00805B0B">
        <w:rPr>
          <w:rFonts w:ascii="Verdana" w:hAnsi="Verdana"/>
          <w:sz w:val="22"/>
          <w:szCs w:val="22"/>
        </w:rPr>
        <w:t>Solicitar a la Comisión Nacional del Servicio Civil la exclusión de la lista de elegibles de las personas que hubieren sido incluidas sin reunir los requisitos exigidos en las respectivas convocatorias, o con violación de las leyes o reglamentos que regulan la carrera administrativa. En el caso de no atenderse la solicitud, deberán informar de esta situación a la Comisión Nacional del Servicio Civil para que adopte las medidas pertinentes.</w:t>
      </w:r>
    </w:p>
    <w:p w14:paraId="299748AE" w14:textId="6D4CE37B" w:rsidR="00695CDA" w:rsidRPr="00805B0B" w:rsidRDefault="00695CDA" w:rsidP="00805B0B">
      <w:pPr>
        <w:pStyle w:val="Prrafodelista"/>
        <w:numPr>
          <w:ilvl w:val="0"/>
          <w:numId w:val="2"/>
        </w:numPr>
        <w:rPr>
          <w:rFonts w:ascii="Verdana" w:hAnsi="Verdana"/>
          <w:sz w:val="22"/>
          <w:szCs w:val="22"/>
        </w:rPr>
      </w:pPr>
      <w:r w:rsidRPr="00805B0B">
        <w:rPr>
          <w:rFonts w:ascii="Verdana" w:hAnsi="Verdana"/>
          <w:sz w:val="22"/>
          <w:szCs w:val="22"/>
        </w:rPr>
        <w:t>Conocer, en primera instancia, de las reclamaciones que formulen los empleados de carrera que hayan optado por el derecho preferencial a ser vinculados, cuando se les supriman sus empleos, por considerar que han sido vulnerados sus derechos.</w:t>
      </w:r>
    </w:p>
    <w:p w14:paraId="4DB27804" w14:textId="1E7DC429" w:rsidR="00695CDA" w:rsidRPr="00805B0B" w:rsidRDefault="00695CDA" w:rsidP="00805B0B">
      <w:pPr>
        <w:pStyle w:val="Prrafodelista"/>
        <w:numPr>
          <w:ilvl w:val="0"/>
          <w:numId w:val="2"/>
        </w:numPr>
        <w:rPr>
          <w:rFonts w:ascii="Verdana" w:hAnsi="Verdana"/>
          <w:sz w:val="22"/>
          <w:szCs w:val="22"/>
        </w:rPr>
      </w:pPr>
      <w:r w:rsidRPr="00805B0B">
        <w:rPr>
          <w:rFonts w:ascii="Verdana" w:hAnsi="Verdana"/>
          <w:sz w:val="22"/>
          <w:szCs w:val="22"/>
        </w:rPr>
        <w:t>Conocer, en primera instancia, de las reclamaciones que presenten los empleados por los efectos de las incorporaciones a las nuevas plantas de personal de la entidad o por desmejoramiento de sus condiciones laborales o por los encargos.</w:t>
      </w:r>
    </w:p>
    <w:p w14:paraId="3C65AFA8" w14:textId="69335F62" w:rsidR="00695CDA" w:rsidRPr="00805B0B" w:rsidRDefault="00695CDA" w:rsidP="00805B0B">
      <w:pPr>
        <w:pStyle w:val="Prrafodelista"/>
        <w:numPr>
          <w:ilvl w:val="0"/>
          <w:numId w:val="2"/>
        </w:numPr>
        <w:rPr>
          <w:rFonts w:ascii="Verdana" w:hAnsi="Verdana"/>
          <w:sz w:val="22"/>
          <w:szCs w:val="22"/>
        </w:rPr>
      </w:pPr>
      <w:r w:rsidRPr="00805B0B">
        <w:rPr>
          <w:rFonts w:ascii="Verdana" w:hAnsi="Verdana"/>
          <w:sz w:val="22"/>
          <w:szCs w:val="22"/>
        </w:rPr>
        <w:t>Velar porque los empleos se provean en el orden de prioridad establecido en las normas legales y porque las listas de elegibles sean utilizadas dentro de los principios de economía, celeridad y eficacia de la función administrativa.</w:t>
      </w:r>
    </w:p>
    <w:p w14:paraId="2B115B84" w14:textId="1CFEA8BD" w:rsidR="00695CDA" w:rsidRPr="00805B0B" w:rsidRDefault="00695CDA" w:rsidP="00805B0B">
      <w:pPr>
        <w:pStyle w:val="Prrafodelista"/>
        <w:numPr>
          <w:ilvl w:val="0"/>
          <w:numId w:val="2"/>
        </w:numPr>
        <w:rPr>
          <w:rFonts w:ascii="Verdana" w:hAnsi="Verdana"/>
          <w:sz w:val="22"/>
          <w:szCs w:val="22"/>
        </w:rPr>
      </w:pPr>
      <w:r w:rsidRPr="00805B0B">
        <w:rPr>
          <w:rFonts w:ascii="Verdana" w:hAnsi="Verdana"/>
          <w:sz w:val="22"/>
          <w:szCs w:val="22"/>
        </w:rPr>
        <w:t>Velar porque en los procesos de selección se cumplan los principios y reglas previstas en esta ley.</w:t>
      </w:r>
    </w:p>
    <w:p w14:paraId="20F52309" w14:textId="27CA7794" w:rsidR="00805B0B" w:rsidRDefault="00695CDA" w:rsidP="00805B0B">
      <w:pPr>
        <w:pStyle w:val="Prrafodelista"/>
        <w:numPr>
          <w:ilvl w:val="0"/>
          <w:numId w:val="2"/>
        </w:numPr>
        <w:rPr>
          <w:rFonts w:ascii="Verdana" w:hAnsi="Verdana"/>
          <w:sz w:val="22"/>
          <w:szCs w:val="22"/>
        </w:rPr>
      </w:pPr>
      <w:r w:rsidRPr="00805B0B">
        <w:rPr>
          <w:rFonts w:ascii="Verdana" w:hAnsi="Verdana"/>
          <w:sz w:val="22"/>
          <w:szCs w:val="22"/>
        </w:rPr>
        <w:t>Participar en la elaboración del plan anual de formación y capacitación y en el de estímulos y en su seguimiento.</w:t>
      </w:r>
    </w:p>
    <w:p w14:paraId="27F04F91" w14:textId="26AC54AB" w:rsidR="00695CDA" w:rsidRPr="00805B0B" w:rsidRDefault="00695CDA" w:rsidP="00805B0B">
      <w:pPr>
        <w:pStyle w:val="Prrafodelista"/>
        <w:numPr>
          <w:ilvl w:val="0"/>
          <w:numId w:val="2"/>
        </w:numPr>
        <w:rPr>
          <w:rFonts w:ascii="Verdana" w:hAnsi="Verdana"/>
          <w:sz w:val="22"/>
          <w:szCs w:val="22"/>
        </w:rPr>
      </w:pPr>
      <w:r w:rsidRPr="00805B0B">
        <w:rPr>
          <w:rFonts w:ascii="Verdana" w:hAnsi="Verdana"/>
          <w:sz w:val="22"/>
          <w:szCs w:val="22"/>
        </w:rPr>
        <w:t>Proponer en la respectiva entidad la formulación de programas para el diagnóstico y medición del clima organizacional.</w:t>
      </w:r>
    </w:p>
    <w:p w14:paraId="45A884B8" w14:textId="37E15809" w:rsidR="00805B0B" w:rsidRPr="00805B0B" w:rsidRDefault="00695CDA" w:rsidP="00805B0B">
      <w:pPr>
        <w:pStyle w:val="Prrafodelista"/>
        <w:numPr>
          <w:ilvl w:val="0"/>
          <w:numId w:val="2"/>
        </w:numPr>
        <w:rPr>
          <w:rFonts w:ascii="Verdana" w:hAnsi="Verdana"/>
          <w:sz w:val="22"/>
          <w:szCs w:val="22"/>
        </w:rPr>
      </w:pPr>
      <w:r w:rsidRPr="00805B0B">
        <w:rPr>
          <w:rFonts w:ascii="Verdana" w:hAnsi="Verdana"/>
          <w:sz w:val="22"/>
          <w:szCs w:val="22"/>
        </w:rPr>
        <w:t>Las demás funciones que le sean atribuidas por la Ley o el reglamento."</w:t>
      </w:r>
    </w:p>
    <w:p w14:paraId="2B2A2A6F" w14:textId="7D429439" w:rsidR="00695CDA" w:rsidRPr="00D949A4" w:rsidRDefault="00695CDA" w:rsidP="00805B0B">
      <w:pPr>
        <w:pStyle w:val="Prrafodelista"/>
        <w:numPr>
          <w:ilvl w:val="0"/>
          <w:numId w:val="1"/>
        </w:numPr>
        <w:rPr>
          <w:rFonts w:ascii="Verdana" w:hAnsi="Verdana"/>
          <w:sz w:val="22"/>
          <w:szCs w:val="22"/>
        </w:rPr>
      </w:pPr>
      <w:r w:rsidRPr="00805B0B">
        <w:rPr>
          <w:rFonts w:ascii="Verdana" w:hAnsi="Verdana"/>
          <w:sz w:val="22"/>
          <w:szCs w:val="22"/>
        </w:rPr>
        <w:t>Que en mérito de lo expuesto;</w:t>
      </w:r>
    </w:p>
    <w:p w14:paraId="0BAAA7D7" w14:textId="77777777" w:rsidR="00695CDA" w:rsidRPr="00D949A4" w:rsidRDefault="00695CDA" w:rsidP="00D949A4">
      <w:pPr>
        <w:jc w:val="center"/>
        <w:rPr>
          <w:rFonts w:ascii="Verdana" w:hAnsi="Verdana"/>
          <w:b/>
          <w:bCs/>
          <w:sz w:val="22"/>
          <w:szCs w:val="22"/>
        </w:rPr>
      </w:pPr>
      <w:r w:rsidRPr="00D949A4">
        <w:rPr>
          <w:rFonts w:ascii="Verdana" w:hAnsi="Verdana"/>
          <w:b/>
          <w:bCs/>
          <w:sz w:val="22"/>
          <w:szCs w:val="22"/>
        </w:rPr>
        <w:lastRenderedPageBreak/>
        <w:t>RESUELVE:</w:t>
      </w:r>
    </w:p>
    <w:p w14:paraId="62A79A6E" w14:textId="6FAC80F1" w:rsidR="00695CDA" w:rsidRPr="00805B0B" w:rsidRDefault="00695CDA" w:rsidP="00805B0B">
      <w:pPr>
        <w:rPr>
          <w:rFonts w:ascii="Verdana" w:hAnsi="Verdana"/>
          <w:sz w:val="22"/>
          <w:szCs w:val="22"/>
        </w:rPr>
      </w:pPr>
      <w:r w:rsidRPr="00D949A4">
        <w:rPr>
          <w:rFonts w:ascii="Verdana" w:hAnsi="Verdana"/>
          <w:b/>
          <w:bCs/>
          <w:sz w:val="22"/>
          <w:szCs w:val="22"/>
        </w:rPr>
        <w:t xml:space="preserve">ARTÍCULO </w:t>
      </w:r>
      <w:r w:rsidR="007B7040">
        <w:rPr>
          <w:rFonts w:ascii="Verdana" w:hAnsi="Verdana"/>
          <w:b/>
          <w:bCs/>
          <w:sz w:val="22"/>
          <w:szCs w:val="22"/>
        </w:rPr>
        <w:t>1o</w:t>
      </w:r>
      <w:r w:rsidRPr="00D949A4">
        <w:rPr>
          <w:rFonts w:ascii="Verdana" w:hAnsi="Verdana"/>
          <w:b/>
          <w:bCs/>
          <w:sz w:val="22"/>
          <w:szCs w:val="22"/>
        </w:rPr>
        <w:t>.</w:t>
      </w:r>
      <w:r w:rsidRPr="00805B0B">
        <w:rPr>
          <w:rFonts w:ascii="Verdana" w:hAnsi="Verdana"/>
          <w:sz w:val="22"/>
          <w:szCs w:val="22"/>
        </w:rPr>
        <w:t xml:space="preserve"> Reconocer a los siguientes servidores como representantes de los empleados en la Comisión de Personal Nacional del ICBF, para el periodo 2014-2016, quienes actuarán como miembros principales y miembros suplentes de este organismo, elegidos por votación directa el día 20 de mayo de 2014, elección que fue comunicada mediante memorandos de fecha 04 de julio de 2014, a los siguientes servidores:</w:t>
      </w:r>
    </w:p>
    <w:tbl>
      <w:tblPr>
        <w:tblStyle w:val="Tablaconcuadrcula"/>
        <w:tblW w:w="5000" w:type="pct"/>
        <w:tblLook w:val="04A0" w:firstRow="1" w:lastRow="0" w:firstColumn="1" w:lastColumn="0" w:noHBand="0" w:noVBand="1"/>
      </w:tblPr>
      <w:tblGrid>
        <w:gridCol w:w="1574"/>
        <w:gridCol w:w="1555"/>
        <w:gridCol w:w="1724"/>
        <w:gridCol w:w="1295"/>
        <w:gridCol w:w="1374"/>
        <w:gridCol w:w="1306"/>
      </w:tblGrid>
      <w:tr w:rsidR="00077BA0" w:rsidRPr="00077BA0" w14:paraId="324176B5" w14:textId="77777777" w:rsidTr="00077BA0">
        <w:tc>
          <w:tcPr>
            <w:tcW w:w="1450" w:type="pct"/>
            <w:hideMark/>
          </w:tcPr>
          <w:p w14:paraId="430D3825" w14:textId="77777777" w:rsidR="00077BA0" w:rsidRPr="00077BA0" w:rsidRDefault="00077BA0" w:rsidP="00077BA0">
            <w:pPr>
              <w:spacing w:after="160"/>
              <w:rPr>
                <w:rFonts w:ascii="Verdana" w:hAnsi="Verdana"/>
                <w:sz w:val="22"/>
                <w:szCs w:val="22"/>
              </w:rPr>
            </w:pPr>
            <w:r w:rsidRPr="00077BA0">
              <w:rPr>
                <w:rFonts w:ascii="Verdana" w:hAnsi="Verdana"/>
                <w:b/>
                <w:bCs/>
                <w:sz w:val="22"/>
                <w:szCs w:val="22"/>
              </w:rPr>
              <w:t>APELLIDOS Y NOMBRES DE LOS CANDIDATOS</w:t>
            </w:r>
          </w:p>
        </w:tc>
        <w:tc>
          <w:tcPr>
            <w:tcW w:w="700" w:type="pct"/>
            <w:hideMark/>
          </w:tcPr>
          <w:p w14:paraId="6D2FC260" w14:textId="77777777" w:rsidR="00077BA0" w:rsidRPr="00077BA0" w:rsidRDefault="00077BA0" w:rsidP="00077BA0">
            <w:pPr>
              <w:spacing w:after="160"/>
              <w:rPr>
                <w:rFonts w:ascii="Verdana" w:hAnsi="Verdana"/>
                <w:sz w:val="22"/>
                <w:szCs w:val="22"/>
              </w:rPr>
            </w:pPr>
            <w:r w:rsidRPr="00077BA0">
              <w:rPr>
                <w:rFonts w:ascii="Verdana" w:hAnsi="Verdana"/>
                <w:b/>
                <w:bCs/>
                <w:sz w:val="22"/>
                <w:szCs w:val="22"/>
              </w:rPr>
              <w:t>CEDULA DE CIUDADANIA</w:t>
            </w:r>
          </w:p>
        </w:tc>
        <w:tc>
          <w:tcPr>
            <w:tcW w:w="850" w:type="pct"/>
            <w:hideMark/>
          </w:tcPr>
          <w:p w14:paraId="5C40BC08" w14:textId="77777777" w:rsidR="00077BA0" w:rsidRPr="00077BA0" w:rsidRDefault="00077BA0" w:rsidP="00077BA0">
            <w:pPr>
              <w:spacing w:after="160"/>
              <w:rPr>
                <w:rFonts w:ascii="Verdana" w:hAnsi="Verdana"/>
                <w:sz w:val="22"/>
                <w:szCs w:val="22"/>
              </w:rPr>
            </w:pPr>
            <w:r w:rsidRPr="00077BA0">
              <w:rPr>
                <w:rFonts w:ascii="Verdana" w:hAnsi="Verdana"/>
                <w:b/>
                <w:bCs/>
                <w:sz w:val="22"/>
                <w:szCs w:val="22"/>
              </w:rPr>
              <w:t>REGIONAL</w:t>
            </w:r>
          </w:p>
        </w:tc>
        <w:tc>
          <w:tcPr>
            <w:tcW w:w="550" w:type="pct"/>
            <w:hideMark/>
          </w:tcPr>
          <w:p w14:paraId="3A7A731F" w14:textId="77777777" w:rsidR="00077BA0" w:rsidRPr="00077BA0" w:rsidRDefault="00077BA0" w:rsidP="00077BA0">
            <w:pPr>
              <w:spacing w:after="160"/>
              <w:rPr>
                <w:rFonts w:ascii="Verdana" w:hAnsi="Verdana"/>
                <w:sz w:val="22"/>
                <w:szCs w:val="22"/>
              </w:rPr>
            </w:pPr>
            <w:r w:rsidRPr="00077BA0">
              <w:rPr>
                <w:rFonts w:ascii="Verdana" w:hAnsi="Verdana"/>
                <w:b/>
                <w:bCs/>
                <w:sz w:val="22"/>
                <w:szCs w:val="22"/>
              </w:rPr>
              <w:t>CANTIDAD DE</w:t>
            </w:r>
            <w:r w:rsidRPr="00077BA0">
              <w:rPr>
                <w:rFonts w:ascii="Verdana" w:hAnsi="Verdana"/>
                <w:sz w:val="22"/>
                <w:szCs w:val="22"/>
              </w:rPr>
              <w:br/>
            </w:r>
            <w:r w:rsidRPr="00077BA0">
              <w:rPr>
                <w:rFonts w:ascii="Verdana" w:hAnsi="Verdana"/>
                <w:b/>
                <w:bCs/>
                <w:sz w:val="22"/>
                <w:szCs w:val="22"/>
              </w:rPr>
              <w:t>VOTOS</w:t>
            </w:r>
          </w:p>
        </w:tc>
        <w:tc>
          <w:tcPr>
            <w:tcW w:w="650" w:type="pct"/>
            <w:hideMark/>
          </w:tcPr>
          <w:p w14:paraId="069F3B8A" w14:textId="77777777" w:rsidR="00077BA0" w:rsidRPr="00077BA0" w:rsidRDefault="00077BA0" w:rsidP="00077BA0">
            <w:pPr>
              <w:spacing w:after="160"/>
              <w:rPr>
                <w:rFonts w:ascii="Verdana" w:hAnsi="Verdana"/>
                <w:sz w:val="22"/>
                <w:szCs w:val="22"/>
              </w:rPr>
            </w:pPr>
            <w:r w:rsidRPr="00077BA0">
              <w:rPr>
                <w:rFonts w:ascii="Verdana" w:hAnsi="Verdana"/>
                <w:b/>
                <w:bCs/>
                <w:sz w:val="22"/>
                <w:szCs w:val="22"/>
              </w:rPr>
              <w:t>POSICIÓN</w:t>
            </w:r>
            <w:r w:rsidRPr="00077BA0">
              <w:rPr>
                <w:rFonts w:ascii="Verdana" w:hAnsi="Verdana"/>
                <w:sz w:val="22"/>
                <w:szCs w:val="22"/>
              </w:rPr>
              <w:br/>
            </w:r>
            <w:r w:rsidRPr="00077BA0">
              <w:rPr>
                <w:rFonts w:ascii="Verdana" w:hAnsi="Verdana"/>
                <w:b/>
                <w:bCs/>
                <w:sz w:val="22"/>
                <w:szCs w:val="22"/>
              </w:rPr>
              <w:t>ELECTORAL</w:t>
            </w:r>
          </w:p>
        </w:tc>
        <w:tc>
          <w:tcPr>
            <w:tcW w:w="800" w:type="pct"/>
            <w:hideMark/>
          </w:tcPr>
          <w:p w14:paraId="25BBD75B" w14:textId="77777777" w:rsidR="00077BA0" w:rsidRPr="00077BA0" w:rsidRDefault="00077BA0" w:rsidP="00077BA0">
            <w:pPr>
              <w:spacing w:after="160"/>
              <w:rPr>
                <w:rFonts w:ascii="Verdana" w:hAnsi="Verdana"/>
                <w:sz w:val="22"/>
                <w:szCs w:val="22"/>
              </w:rPr>
            </w:pPr>
            <w:r w:rsidRPr="00077BA0">
              <w:rPr>
                <w:rFonts w:ascii="Verdana" w:hAnsi="Verdana"/>
                <w:b/>
                <w:bCs/>
                <w:sz w:val="22"/>
                <w:szCs w:val="22"/>
              </w:rPr>
              <w:t>CALIDAD QUE OSTENTAN ANTE LA COMISION</w:t>
            </w:r>
          </w:p>
        </w:tc>
      </w:tr>
      <w:tr w:rsidR="00077BA0" w:rsidRPr="00077BA0" w14:paraId="1C11607E" w14:textId="77777777" w:rsidTr="00077BA0">
        <w:tc>
          <w:tcPr>
            <w:tcW w:w="1450" w:type="pct"/>
            <w:hideMark/>
          </w:tcPr>
          <w:p w14:paraId="1473BD85" w14:textId="77777777" w:rsidR="00077BA0" w:rsidRPr="00077BA0" w:rsidRDefault="00077BA0" w:rsidP="00077BA0">
            <w:pPr>
              <w:spacing w:after="160"/>
              <w:rPr>
                <w:rFonts w:ascii="Verdana" w:hAnsi="Verdana"/>
                <w:sz w:val="22"/>
                <w:szCs w:val="22"/>
              </w:rPr>
            </w:pPr>
            <w:r w:rsidRPr="00077BA0">
              <w:rPr>
                <w:rFonts w:ascii="Verdana" w:hAnsi="Verdana"/>
                <w:sz w:val="22"/>
                <w:szCs w:val="22"/>
              </w:rPr>
              <w:t>RAPALINO VARGAS JANETH CECILIA</w:t>
            </w:r>
          </w:p>
        </w:tc>
        <w:tc>
          <w:tcPr>
            <w:tcW w:w="700" w:type="pct"/>
            <w:hideMark/>
          </w:tcPr>
          <w:p w14:paraId="373A60E6" w14:textId="77777777" w:rsidR="00077BA0" w:rsidRPr="00077BA0" w:rsidRDefault="00077BA0" w:rsidP="00077BA0">
            <w:pPr>
              <w:spacing w:after="160"/>
              <w:rPr>
                <w:rFonts w:ascii="Verdana" w:hAnsi="Verdana"/>
                <w:sz w:val="22"/>
                <w:szCs w:val="22"/>
              </w:rPr>
            </w:pPr>
            <w:r w:rsidRPr="00077BA0">
              <w:rPr>
                <w:rFonts w:ascii="Verdana" w:hAnsi="Verdana"/>
                <w:sz w:val="22"/>
                <w:szCs w:val="22"/>
              </w:rPr>
              <w:t>32.688.511</w:t>
            </w:r>
          </w:p>
        </w:tc>
        <w:tc>
          <w:tcPr>
            <w:tcW w:w="850" w:type="pct"/>
            <w:hideMark/>
          </w:tcPr>
          <w:p w14:paraId="55A41944" w14:textId="77777777" w:rsidR="00077BA0" w:rsidRPr="00077BA0" w:rsidRDefault="00077BA0" w:rsidP="00077BA0">
            <w:pPr>
              <w:spacing w:after="160"/>
              <w:rPr>
                <w:rFonts w:ascii="Verdana" w:hAnsi="Verdana"/>
                <w:sz w:val="22"/>
                <w:szCs w:val="22"/>
              </w:rPr>
            </w:pPr>
            <w:r w:rsidRPr="00077BA0">
              <w:rPr>
                <w:rFonts w:ascii="Verdana" w:hAnsi="Verdana"/>
                <w:sz w:val="22"/>
                <w:szCs w:val="22"/>
              </w:rPr>
              <w:t>REGIONAL BOGOTA</w:t>
            </w:r>
          </w:p>
        </w:tc>
        <w:tc>
          <w:tcPr>
            <w:tcW w:w="550" w:type="pct"/>
            <w:hideMark/>
          </w:tcPr>
          <w:p w14:paraId="136A2B02" w14:textId="77777777" w:rsidR="00077BA0" w:rsidRPr="00077BA0" w:rsidRDefault="00077BA0" w:rsidP="00077BA0">
            <w:pPr>
              <w:spacing w:after="160"/>
              <w:rPr>
                <w:rFonts w:ascii="Verdana" w:hAnsi="Verdana"/>
                <w:sz w:val="22"/>
                <w:szCs w:val="22"/>
              </w:rPr>
            </w:pPr>
            <w:r w:rsidRPr="00077BA0">
              <w:rPr>
                <w:rFonts w:ascii="Verdana" w:hAnsi="Verdana"/>
                <w:sz w:val="22"/>
                <w:szCs w:val="22"/>
              </w:rPr>
              <w:t>545</w:t>
            </w:r>
          </w:p>
        </w:tc>
        <w:tc>
          <w:tcPr>
            <w:tcW w:w="650" w:type="pct"/>
            <w:hideMark/>
          </w:tcPr>
          <w:p w14:paraId="6B00B561" w14:textId="77777777" w:rsidR="00077BA0" w:rsidRPr="00077BA0" w:rsidRDefault="00077BA0" w:rsidP="00077BA0">
            <w:pPr>
              <w:spacing w:after="160"/>
              <w:rPr>
                <w:rFonts w:ascii="Verdana" w:hAnsi="Verdana"/>
                <w:sz w:val="22"/>
                <w:szCs w:val="22"/>
              </w:rPr>
            </w:pPr>
            <w:r w:rsidRPr="00077BA0">
              <w:rPr>
                <w:rFonts w:ascii="Verdana" w:hAnsi="Verdana"/>
                <w:sz w:val="22"/>
                <w:szCs w:val="22"/>
              </w:rPr>
              <w:t>1</w:t>
            </w:r>
          </w:p>
        </w:tc>
        <w:tc>
          <w:tcPr>
            <w:tcW w:w="800" w:type="pct"/>
            <w:hideMark/>
          </w:tcPr>
          <w:p w14:paraId="153B3949" w14:textId="77777777" w:rsidR="00077BA0" w:rsidRPr="00077BA0" w:rsidRDefault="00077BA0" w:rsidP="00077BA0">
            <w:pPr>
              <w:spacing w:after="160"/>
              <w:rPr>
                <w:rFonts w:ascii="Verdana" w:hAnsi="Verdana"/>
                <w:sz w:val="22"/>
                <w:szCs w:val="22"/>
              </w:rPr>
            </w:pPr>
            <w:r w:rsidRPr="00077BA0">
              <w:rPr>
                <w:rFonts w:ascii="Verdana" w:hAnsi="Verdana"/>
                <w:sz w:val="22"/>
                <w:szCs w:val="22"/>
              </w:rPr>
              <w:t>PRINCIPAL</w:t>
            </w:r>
          </w:p>
        </w:tc>
      </w:tr>
      <w:tr w:rsidR="00077BA0" w:rsidRPr="00077BA0" w14:paraId="2A72B7A3" w14:textId="77777777" w:rsidTr="00077BA0">
        <w:tc>
          <w:tcPr>
            <w:tcW w:w="1450" w:type="pct"/>
            <w:hideMark/>
          </w:tcPr>
          <w:p w14:paraId="61AF7360" w14:textId="77777777" w:rsidR="00077BA0" w:rsidRPr="00077BA0" w:rsidRDefault="00077BA0" w:rsidP="00077BA0">
            <w:pPr>
              <w:spacing w:after="160"/>
              <w:rPr>
                <w:rFonts w:ascii="Verdana" w:hAnsi="Verdana"/>
                <w:sz w:val="22"/>
                <w:szCs w:val="22"/>
              </w:rPr>
            </w:pPr>
            <w:r w:rsidRPr="00077BA0">
              <w:rPr>
                <w:rFonts w:ascii="Verdana" w:hAnsi="Verdana"/>
                <w:sz w:val="22"/>
                <w:szCs w:val="22"/>
              </w:rPr>
              <w:t>MERCADO DIAZ ILSE DEL ROSARIO</w:t>
            </w:r>
          </w:p>
        </w:tc>
        <w:tc>
          <w:tcPr>
            <w:tcW w:w="700" w:type="pct"/>
            <w:hideMark/>
          </w:tcPr>
          <w:p w14:paraId="22EA0D28" w14:textId="77777777" w:rsidR="00077BA0" w:rsidRPr="00077BA0" w:rsidRDefault="00077BA0" w:rsidP="00077BA0">
            <w:pPr>
              <w:spacing w:after="160"/>
              <w:rPr>
                <w:rFonts w:ascii="Verdana" w:hAnsi="Verdana"/>
                <w:sz w:val="22"/>
                <w:szCs w:val="22"/>
              </w:rPr>
            </w:pPr>
            <w:r w:rsidRPr="00077BA0">
              <w:rPr>
                <w:rFonts w:ascii="Verdana" w:hAnsi="Verdana"/>
                <w:sz w:val="22"/>
                <w:szCs w:val="22"/>
              </w:rPr>
              <w:t>64.557.697</w:t>
            </w:r>
          </w:p>
        </w:tc>
        <w:tc>
          <w:tcPr>
            <w:tcW w:w="850" w:type="pct"/>
            <w:hideMark/>
          </w:tcPr>
          <w:p w14:paraId="080784DC" w14:textId="77777777" w:rsidR="00077BA0" w:rsidRPr="00077BA0" w:rsidRDefault="00077BA0" w:rsidP="00077BA0">
            <w:pPr>
              <w:spacing w:after="160"/>
              <w:rPr>
                <w:rFonts w:ascii="Verdana" w:hAnsi="Verdana"/>
                <w:sz w:val="22"/>
                <w:szCs w:val="22"/>
              </w:rPr>
            </w:pPr>
            <w:r w:rsidRPr="00077BA0">
              <w:rPr>
                <w:rFonts w:ascii="Verdana" w:hAnsi="Verdana"/>
                <w:sz w:val="22"/>
                <w:szCs w:val="22"/>
              </w:rPr>
              <w:t>REGIONAL SUCRE CENTRO ZONAL NORTE</w:t>
            </w:r>
          </w:p>
        </w:tc>
        <w:tc>
          <w:tcPr>
            <w:tcW w:w="550" w:type="pct"/>
            <w:hideMark/>
          </w:tcPr>
          <w:p w14:paraId="2380B0C8" w14:textId="77777777" w:rsidR="00077BA0" w:rsidRPr="00077BA0" w:rsidRDefault="00077BA0" w:rsidP="00077BA0">
            <w:pPr>
              <w:spacing w:after="160"/>
              <w:rPr>
                <w:rFonts w:ascii="Verdana" w:hAnsi="Verdana"/>
                <w:sz w:val="22"/>
                <w:szCs w:val="22"/>
              </w:rPr>
            </w:pPr>
            <w:r w:rsidRPr="00077BA0">
              <w:rPr>
                <w:rFonts w:ascii="Verdana" w:hAnsi="Verdana"/>
                <w:sz w:val="22"/>
                <w:szCs w:val="22"/>
              </w:rPr>
              <w:t>326</w:t>
            </w:r>
          </w:p>
        </w:tc>
        <w:tc>
          <w:tcPr>
            <w:tcW w:w="650" w:type="pct"/>
            <w:hideMark/>
          </w:tcPr>
          <w:p w14:paraId="1B0ABFBA" w14:textId="77777777" w:rsidR="00077BA0" w:rsidRPr="00077BA0" w:rsidRDefault="00077BA0" w:rsidP="00077BA0">
            <w:pPr>
              <w:spacing w:after="160"/>
              <w:rPr>
                <w:rFonts w:ascii="Verdana" w:hAnsi="Verdana"/>
                <w:sz w:val="22"/>
                <w:szCs w:val="22"/>
              </w:rPr>
            </w:pPr>
            <w:r w:rsidRPr="00077BA0">
              <w:rPr>
                <w:rFonts w:ascii="Verdana" w:hAnsi="Verdana"/>
                <w:sz w:val="22"/>
                <w:szCs w:val="22"/>
              </w:rPr>
              <w:t>2</w:t>
            </w:r>
          </w:p>
        </w:tc>
        <w:tc>
          <w:tcPr>
            <w:tcW w:w="800" w:type="pct"/>
            <w:hideMark/>
          </w:tcPr>
          <w:p w14:paraId="0669F899" w14:textId="77777777" w:rsidR="00077BA0" w:rsidRPr="00077BA0" w:rsidRDefault="00077BA0" w:rsidP="00077BA0">
            <w:pPr>
              <w:spacing w:after="160"/>
              <w:rPr>
                <w:rFonts w:ascii="Verdana" w:hAnsi="Verdana"/>
                <w:sz w:val="22"/>
                <w:szCs w:val="22"/>
              </w:rPr>
            </w:pPr>
            <w:r w:rsidRPr="00077BA0">
              <w:rPr>
                <w:rFonts w:ascii="Verdana" w:hAnsi="Verdana"/>
                <w:sz w:val="22"/>
                <w:szCs w:val="22"/>
              </w:rPr>
              <w:t>PRINCIPAL</w:t>
            </w:r>
          </w:p>
        </w:tc>
      </w:tr>
      <w:tr w:rsidR="00077BA0" w:rsidRPr="00077BA0" w14:paraId="18CB271A" w14:textId="77777777" w:rsidTr="00077BA0">
        <w:tc>
          <w:tcPr>
            <w:tcW w:w="1450" w:type="pct"/>
            <w:hideMark/>
          </w:tcPr>
          <w:p w14:paraId="0DFBA895" w14:textId="77777777" w:rsidR="00077BA0" w:rsidRPr="00077BA0" w:rsidRDefault="00077BA0" w:rsidP="00077BA0">
            <w:pPr>
              <w:spacing w:after="160"/>
              <w:rPr>
                <w:rFonts w:ascii="Verdana" w:hAnsi="Verdana"/>
                <w:sz w:val="22"/>
                <w:szCs w:val="22"/>
              </w:rPr>
            </w:pPr>
            <w:r w:rsidRPr="00077BA0">
              <w:rPr>
                <w:rFonts w:ascii="Verdana" w:hAnsi="Verdana"/>
                <w:sz w:val="22"/>
                <w:szCs w:val="22"/>
              </w:rPr>
              <w:t>TISNES VILLEGAS VICTORIA EUGENIA</w:t>
            </w:r>
          </w:p>
        </w:tc>
        <w:tc>
          <w:tcPr>
            <w:tcW w:w="700" w:type="pct"/>
            <w:hideMark/>
          </w:tcPr>
          <w:p w14:paraId="0A7F10BB" w14:textId="77777777" w:rsidR="00077BA0" w:rsidRPr="00077BA0" w:rsidRDefault="00077BA0" w:rsidP="00077BA0">
            <w:pPr>
              <w:spacing w:after="160"/>
              <w:rPr>
                <w:rFonts w:ascii="Verdana" w:hAnsi="Verdana"/>
                <w:sz w:val="22"/>
                <w:szCs w:val="22"/>
              </w:rPr>
            </w:pPr>
            <w:r w:rsidRPr="00077BA0">
              <w:rPr>
                <w:rFonts w:ascii="Verdana" w:hAnsi="Verdana"/>
                <w:sz w:val="22"/>
                <w:szCs w:val="22"/>
              </w:rPr>
              <w:t>51.584.453</w:t>
            </w:r>
          </w:p>
        </w:tc>
        <w:tc>
          <w:tcPr>
            <w:tcW w:w="850" w:type="pct"/>
            <w:hideMark/>
          </w:tcPr>
          <w:p w14:paraId="47B19D0A" w14:textId="77777777" w:rsidR="00077BA0" w:rsidRPr="00077BA0" w:rsidRDefault="00077BA0" w:rsidP="00077BA0">
            <w:pPr>
              <w:spacing w:after="160"/>
              <w:rPr>
                <w:rFonts w:ascii="Verdana" w:hAnsi="Verdana"/>
                <w:sz w:val="22"/>
                <w:szCs w:val="22"/>
              </w:rPr>
            </w:pPr>
            <w:r w:rsidRPr="00077BA0">
              <w:rPr>
                <w:rFonts w:ascii="Verdana" w:hAnsi="Verdana"/>
                <w:sz w:val="22"/>
                <w:szCs w:val="22"/>
              </w:rPr>
              <w:t>REGIONAL CUNDINAMARCA CENTRO ZONAL SOACHA</w:t>
            </w:r>
          </w:p>
        </w:tc>
        <w:tc>
          <w:tcPr>
            <w:tcW w:w="550" w:type="pct"/>
            <w:hideMark/>
          </w:tcPr>
          <w:p w14:paraId="03E270F0" w14:textId="77777777" w:rsidR="00077BA0" w:rsidRPr="00077BA0" w:rsidRDefault="00077BA0" w:rsidP="00077BA0">
            <w:pPr>
              <w:spacing w:after="160"/>
              <w:rPr>
                <w:rFonts w:ascii="Verdana" w:hAnsi="Verdana"/>
                <w:sz w:val="22"/>
                <w:szCs w:val="22"/>
              </w:rPr>
            </w:pPr>
            <w:r w:rsidRPr="00077BA0">
              <w:rPr>
                <w:rFonts w:ascii="Verdana" w:hAnsi="Verdana"/>
                <w:sz w:val="22"/>
                <w:szCs w:val="22"/>
              </w:rPr>
              <w:t>148</w:t>
            </w:r>
          </w:p>
        </w:tc>
        <w:tc>
          <w:tcPr>
            <w:tcW w:w="650" w:type="pct"/>
            <w:hideMark/>
          </w:tcPr>
          <w:p w14:paraId="211354AC" w14:textId="77777777" w:rsidR="00077BA0" w:rsidRPr="00077BA0" w:rsidRDefault="00077BA0" w:rsidP="00077BA0">
            <w:pPr>
              <w:spacing w:after="160"/>
              <w:rPr>
                <w:rFonts w:ascii="Verdana" w:hAnsi="Verdana"/>
                <w:sz w:val="22"/>
                <w:szCs w:val="22"/>
              </w:rPr>
            </w:pPr>
            <w:r w:rsidRPr="00077BA0">
              <w:rPr>
                <w:rFonts w:ascii="Verdana" w:hAnsi="Verdana"/>
                <w:sz w:val="22"/>
                <w:szCs w:val="22"/>
              </w:rPr>
              <w:t>3</w:t>
            </w:r>
          </w:p>
        </w:tc>
        <w:tc>
          <w:tcPr>
            <w:tcW w:w="800" w:type="pct"/>
            <w:hideMark/>
          </w:tcPr>
          <w:p w14:paraId="7DA407C6" w14:textId="77777777" w:rsidR="00077BA0" w:rsidRPr="00077BA0" w:rsidRDefault="00077BA0" w:rsidP="00077BA0">
            <w:pPr>
              <w:spacing w:after="160"/>
              <w:rPr>
                <w:rFonts w:ascii="Verdana" w:hAnsi="Verdana"/>
                <w:sz w:val="22"/>
                <w:szCs w:val="22"/>
              </w:rPr>
            </w:pPr>
            <w:r w:rsidRPr="00077BA0">
              <w:rPr>
                <w:rFonts w:ascii="Verdana" w:hAnsi="Verdana"/>
                <w:sz w:val="22"/>
                <w:szCs w:val="22"/>
              </w:rPr>
              <w:t>SUPLENTE</w:t>
            </w:r>
          </w:p>
        </w:tc>
      </w:tr>
      <w:tr w:rsidR="00077BA0" w:rsidRPr="00077BA0" w14:paraId="5AE5B402" w14:textId="77777777" w:rsidTr="00077BA0">
        <w:tc>
          <w:tcPr>
            <w:tcW w:w="1450" w:type="pct"/>
            <w:hideMark/>
          </w:tcPr>
          <w:p w14:paraId="44A7C0C6" w14:textId="77777777" w:rsidR="00077BA0" w:rsidRPr="00077BA0" w:rsidRDefault="00077BA0" w:rsidP="00077BA0">
            <w:pPr>
              <w:spacing w:after="160"/>
              <w:rPr>
                <w:rFonts w:ascii="Verdana" w:hAnsi="Verdana"/>
                <w:sz w:val="22"/>
                <w:szCs w:val="22"/>
              </w:rPr>
            </w:pPr>
            <w:r w:rsidRPr="00077BA0">
              <w:rPr>
                <w:rFonts w:ascii="Verdana" w:hAnsi="Verdana"/>
                <w:sz w:val="22"/>
                <w:szCs w:val="22"/>
              </w:rPr>
              <w:t>ALZATE ESPINOSA ISABEL</w:t>
            </w:r>
          </w:p>
        </w:tc>
        <w:tc>
          <w:tcPr>
            <w:tcW w:w="700" w:type="pct"/>
            <w:hideMark/>
          </w:tcPr>
          <w:p w14:paraId="729B4BD6" w14:textId="77777777" w:rsidR="00077BA0" w:rsidRPr="00077BA0" w:rsidRDefault="00077BA0" w:rsidP="00077BA0">
            <w:pPr>
              <w:spacing w:after="160"/>
              <w:rPr>
                <w:rFonts w:ascii="Verdana" w:hAnsi="Verdana"/>
                <w:sz w:val="22"/>
                <w:szCs w:val="22"/>
              </w:rPr>
            </w:pPr>
            <w:r w:rsidRPr="00077BA0">
              <w:rPr>
                <w:rFonts w:ascii="Verdana" w:hAnsi="Verdana"/>
                <w:sz w:val="22"/>
                <w:szCs w:val="22"/>
              </w:rPr>
              <w:t>21 397.356</w:t>
            </w:r>
          </w:p>
        </w:tc>
        <w:tc>
          <w:tcPr>
            <w:tcW w:w="850" w:type="pct"/>
            <w:hideMark/>
          </w:tcPr>
          <w:p w14:paraId="4AB93DC3" w14:textId="77777777" w:rsidR="00077BA0" w:rsidRPr="00077BA0" w:rsidRDefault="00077BA0" w:rsidP="00077BA0">
            <w:pPr>
              <w:spacing w:after="160"/>
              <w:rPr>
                <w:rFonts w:ascii="Verdana" w:hAnsi="Verdana"/>
                <w:sz w:val="22"/>
                <w:szCs w:val="22"/>
              </w:rPr>
            </w:pPr>
            <w:r w:rsidRPr="00077BA0">
              <w:rPr>
                <w:rFonts w:ascii="Verdana" w:hAnsi="Verdana"/>
                <w:sz w:val="22"/>
                <w:szCs w:val="22"/>
              </w:rPr>
              <w:t>REGIONAL ANTIOQUIA GRUPO DE PROTECCION</w:t>
            </w:r>
          </w:p>
        </w:tc>
        <w:tc>
          <w:tcPr>
            <w:tcW w:w="550" w:type="pct"/>
            <w:hideMark/>
          </w:tcPr>
          <w:p w14:paraId="3F8346C5" w14:textId="77777777" w:rsidR="00077BA0" w:rsidRPr="00077BA0" w:rsidRDefault="00077BA0" w:rsidP="00077BA0">
            <w:pPr>
              <w:spacing w:after="160"/>
              <w:rPr>
                <w:rFonts w:ascii="Verdana" w:hAnsi="Verdana"/>
                <w:sz w:val="22"/>
                <w:szCs w:val="22"/>
              </w:rPr>
            </w:pPr>
            <w:r w:rsidRPr="00077BA0">
              <w:rPr>
                <w:rFonts w:ascii="Verdana" w:hAnsi="Verdana"/>
                <w:sz w:val="22"/>
                <w:szCs w:val="22"/>
              </w:rPr>
              <w:t>146</w:t>
            </w:r>
          </w:p>
        </w:tc>
        <w:tc>
          <w:tcPr>
            <w:tcW w:w="650" w:type="pct"/>
            <w:hideMark/>
          </w:tcPr>
          <w:p w14:paraId="2A3EC0BF" w14:textId="77777777" w:rsidR="00077BA0" w:rsidRPr="00077BA0" w:rsidRDefault="00077BA0" w:rsidP="00077BA0">
            <w:pPr>
              <w:spacing w:after="160"/>
              <w:rPr>
                <w:rFonts w:ascii="Verdana" w:hAnsi="Verdana"/>
                <w:sz w:val="22"/>
                <w:szCs w:val="22"/>
              </w:rPr>
            </w:pPr>
            <w:r w:rsidRPr="00077BA0">
              <w:rPr>
                <w:rFonts w:ascii="Verdana" w:hAnsi="Verdana"/>
                <w:sz w:val="22"/>
                <w:szCs w:val="22"/>
              </w:rPr>
              <w:t>4</w:t>
            </w:r>
          </w:p>
        </w:tc>
        <w:tc>
          <w:tcPr>
            <w:tcW w:w="800" w:type="pct"/>
            <w:hideMark/>
          </w:tcPr>
          <w:p w14:paraId="4475164F" w14:textId="77777777" w:rsidR="00077BA0" w:rsidRPr="00077BA0" w:rsidRDefault="00077BA0" w:rsidP="00077BA0">
            <w:pPr>
              <w:spacing w:after="160"/>
              <w:rPr>
                <w:rFonts w:ascii="Verdana" w:hAnsi="Verdana"/>
                <w:sz w:val="22"/>
                <w:szCs w:val="22"/>
              </w:rPr>
            </w:pPr>
            <w:r w:rsidRPr="00077BA0">
              <w:rPr>
                <w:rFonts w:ascii="Verdana" w:hAnsi="Verdana"/>
                <w:sz w:val="22"/>
                <w:szCs w:val="22"/>
              </w:rPr>
              <w:t>SUPLENTE</w:t>
            </w:r>
          </w:p>
        </w:tc>
      </w:tr>
    </w:tbl>
    <w:p w14:paraId="52DC65FF" w14:textId="77777777" w:rsidR="00695CDA" w:rsidRPr="00077BA0" w:rsidRDefault="00695CDA" w:rsidP="00805B0B">
      <w:pPr>
        <w:rPr>
          <w:rFonts w:ascii="Verdana" w:hAnsi="Verdana"/>
          <w:b/>
          <w:bCs/>
          <w:sz w:val="22"/>
          <w:szCs w:val="22"/>
        </w:rPr>
      </w:pPr>
    </w:p>
    <w:p w14:paraId="73C28772" w14:textId="0845395F" w:rsidR="00BA7231" w:rsidRPr="00BA7231" w:rsidRDefault="00695CDA" w:rsidP="00BA7231">
      <w:pPr>
        <w:rPr>
          <w:rFonts w:ascii="Verdana" w:hAnsi="Verdana"/>
          <w:sz w:val="22"/>
          <w:szCs w:val="22"/>
        </w:rPr>
      </w:pPr>
      <w:r w:rsidRPr="00077BA0">
        <w:rPr>
          <w:rFonts w:ascii="Verdana" w:hAnsi="Verdana"/>
          <w:b/>
          <w:bCs/>
          <w:sz w:val="22"/>
          <w:szCs w:val="22"/>
        </w:rPr>
        <w:t xml:space="preserve">ARTÍCULO </w:t>
      </w:r>
      <w:r w:rsidR="007B7040">
        <w:rPr>
          <w:rFonts w:ascii="Verdana" w:hAnsi="Verdana"/>
          <w:b/>
          <w:bCs/>
          <w:sz w:val="22"/>
          <w:szCs w:val="22"/>
        </w:rPr>
        <w:t>2o</w:t>
      </w:r>
      <w:r w:rsidRPr="00077BA0">
        <w:rPr>
          <w:rFonts w:ascii="Verdana" w:hAnsi="Verdana"/>
          <w:b/>
          <w:bCs/>
          <w:sz w:val="22"/>
          <w:szCs w:val="22"/>
        </w:rPr>
        <w:t>.</w:t>
      </w:r>
      <w:r w:rsidRPr="00805B0B">
        <w:rPr>
          <w:rFonts w:ascii="Verdana" w:hAnsi="Verdana"/>
          <w:sz w:val="22"/>
          <w:szCs w:val="22"/>
        </w:rPr>
        <w:t xml:space="preserve"> </w:t>
      </w:r>
      <w:r w:rsidR="00BA7231">
        <w:rPr>
          <w:rFonts w:ascii="Verdana" w:hAnsi="Verdana"/>
          <w:sz w:val="22"/>
          <w:szCs w:val="22"/>
        </w:rPr>
        <w:t>[</w:t>
      </w:r>
      <w:r w:rsidRPr="00805B0B">
        <w:rPr>
          <w:rFonts w:ascii="Verdana" w:hAnsi="Verdana"/>
          <w:sz w:val="22"/>
          <w:szCs w:val="22"/>
        </w:rPr>
        <w:t>Artículo modificado por el artículo 1 de la Resolución 6273 de 2014.</w:t>
      </w:r>
      <w:r w:rsidR="00BA7231">
        <w:rPr>
          <w:rFonts w:ascii="Verdana" w:hAnsi="Verdana"/>
          <w:sz w:val="22"/>
          <w:szCs w:val="22"/>
        </w:rPr>
        <w:t>]</w:t>
      </w:r>
      <w:r w:rsidRPr="00805B0B">
        <w:rPr>
          <w:rFonts w:ascii="Verdana" w:hAnsi="Verdana"/>
          <w:sz w:val="22"/>
          <w:szCs w:val="22"/>
        </w:rPr>
        <w:t xml:space="preserve"> </w:t>
      </w:r>
      <w:r w:rsidR="00BA7231" w:rsidRPr="00BA7231">
        <w:rPr>
          <w:rFonts w:ascii="Verdana" w:hAnsi="Verdana"/>
          <w:sz w:val="22"/>
          <w:szCs w:val="22"/>
        </w:rPr>
        <w:t>Designar a los siguientes servidores como representantes del Instituto, en la Comisión de Personal Nacional del ICBF, para el periodo 2014-2016, quienes actuarán como miembros principales y miembros suplentes de este organismo, decisión que fue comunicada mediante Memorando de fecha 04 de julio de 2014, a:</w:t>
      </w:r>
    </w:p>
    <w:p w14:paraId="272F7838" w14:textId="77777777" w:rsidR="00BA7231" w:rsidRPr="00BA7231" w:rsidRDefault="00BA7231" w:rsidP="00BA7231">
      <w:pPr>
        <w:rPr>
          <w:rFonts w:ascii="Verdana" w:hAnsi="Verdana"/>
          <w:b/>
          <w:bCs/>
          <w:sz w:val="22"/>
          <w:szCs w:val="22"/>
        </w:rPr>
      </w:pPr>
      <w:r w:rsidRPr="00BA7231">
        <w:rPr>
          <w:rFonts w:ascii="Verdana" w:hAnsi="Verdana"/>
          <w:b/>
          <w:bCs/>
          <w:sz w:val="22"/>
          <w:szCs w:val="22"/>
        </w:rPr>
        <w:t>APELLIDOS Y NOMBRES CEDULA DE CIUDADANIA CARGO</w:t>
      </w:r>
    </w:p>
    <w:p w14:paraId="6CCEE96E" w14:textId="77777777" w:rsidR="00BA7231" w:rsidRPr="00BA7231" w:rsidRDefault="00BA7231" w:rsidP="00BA7231">
      <w:pPr>
        <w:rPr>
          <w:rFonts w:ascii="Verdana" w:hAnsi="Verdana"/>
          <w:sz w:val="22"/>
          <w:szCs w:val="22"/>
        </w:rPr>
      </w:pPr>
      <w:r w:rsidRPr="00BA7231">
        <w:rPr>
          <w:rFonts w:ascii="Verdana" w:hAnsi="Verdana"/>
          <w:sz w:val="22"/>
          <w:szCs w:val="22"/>
        </w:rPr>
        <w:t>HENRY IVAN MATALLANA TORRES 79.562.767 JEFE OFICINA ASESORA DE COMUNICACIONES</w:t>
      </w:r>
    </w:p>
    <w:p w14:paraId="58DE183F" w14:textId="77777777" w:rsidR="00BA7231" w:rsidRPr="00BA7231" w:rsidRDefault="00BA7231" w:rsidP="00BA7231">
      <w:pPr>
        <w:rPr>
          <w:rFonts w:ascii="Verdana" w:hAnsi="Verdana"/>
          <w:sz w:val="22"/>
          <w:szCs w:val="22"/>
        </w:rPr>
      </w:pPr>
    </w:p>
    <w:p w14:paraId="69CC24ED" w14:textId="5B550951" w:rsidR="00695CDA" w:rsidRPr="00805B0B" w:rsidRDefault="00BA7231" w:rsidP="00BA7231">
      <w:pPr>
        <w:rPr>
          <w:rFonts w:ascii="Verdana" w:hAnsi="Verdana"/>
          <w:sz w:val="22"/>
          <w:szCs w:val="22"/>
        </w:rPr>
      </w:pPr>
      <w:r w:rsidRPr="00BA7231">
        <w:rPr>
          <w:rFonts w:ascii="Verdana" w:hAnsi="Verdana"/>
          <w:sz w:val="22"/>
          <w:szCs w:val="22"/>
        </w:rPr>
        <w:t>JUAN DAVID VELEZ BOLIVAR 8 160.090 SUBDIRECTOR DE OPERACIÓN DE LA ATENCIÓN A LA NIÑEZ Y ADOLECENCIA.</w:t>
      </w:r>
    </w:p>
    <w:p w14:paraId="5EEBD8A6" w14:textId="6294A2D9" w:rsidR="00695CDA" w:rsidRPr="00805B0B" w:rsidRDefault="00695CDA" w:rsidP="00805B0B">
      <w:pPr>
        <w:rPr>
          <w:rFonts w:ascii="Verdana" w:hAnsi="Verdana"/>
          <w:sz w:val="22"/>
          <w:szCs w:val="22"/>
        </w:rPr>
      </w:pPr>
      <w:r w:rsidRPr="00BA7231">
        <w:rPr>
          <w:rFonts w:ascii="Verdana" w:hAnsi="Verdana"/>
          <w:b/>
          <w:bCs/>
          <w:sz w:val="22"/>
          <w:szCs w:val="22"/>
        </w:rPr>
        <w:t xml:space="preserve">ARTÍCULO </w:t>
      </w:r>
      <w:r w:rsidR="007B7040">
        <w:rPr>
          <w:rFonts w:ascii="Verdana" w:hAnsi="Verdana"/>
          <w:b/>
          <w:bCs/>
          <w:sz w:val="22"/>
          <w:szCs w:val="22"/>
        </w:rPr>
        <w:t>3o</w:t>
      </w:r>
      <w:r w:rsidRPr="00805B0B">
        <w:rPr>
          <w:rFonts w:ascii="Verdana" w:hAnsi="Verdana"/>
          <w:sz w:val="22"/>
          <w:szCs w:val="22"/>
        </w:rPr>
        <w:t>. Conformar la Comisión de Personal Nacional del ICBF para el periodo 2014- 2016, de conformidad con lo dispuesto en los artículos 1 y 2 de la presente Resolución.</w:t>
      </w:r>
    </w:p>
    <w:p w14:paraId="5FFEBBFD" w14:textId="3998A2EA" w:rsidR="00695CDA" w:rsidRPr="00805B0B" w:rsidRDefault="00695CDA" w:rsidP="00805B0B">
      <w:pPr>
        <w:rPr>
          <w:rFonts w:ascii="Verdana" w:hAnsi="Verdana"/>
          <w:sz w:val="22"/>
          <w:szCs w:val="22"/>
        </w:rPr>
      </w:pPr>
      <w:r w:rsidRPr="00BA7231">
        <w:rPr>
          <w:rFonts w:ascii="Verdana" w:hAnsi="Verdana"/>
          <w:b/>
          <w:bCs/>
          <w:sz w:val="22"/>
          <w:szCs w:val="22"/>
        </w:rPr>
        <w:t xml:space="preserve">ARTÍCULO </w:t>
      </w:r>
      <w:r w:rsidR="007B7040">
        <w:rPr>
          <w:rFonts w:ascii="Verdana" w:hAnsi="Verdana"/>
          <w:b/>
          <w:bCs/>
          <w:sz w:val="22"/>
          <w:szCs w:val="22"/>
        </w:rPr>
        <w:t>4o</w:t>
      </w:r>
      <w:r w:rsidRPr="00BA7231">
        <w:rPr>
          <w:rFonts w:ascii="Verdana" w:hAnsi="Verdana"/>
          <w:b/>
          <w:bCs/>
          <w:sz w:val="22"/>
          <w:szCs w:val="22"/>
        </w:rPr>
        <w:t>.</w:t>
      </w:r>
      <w:r w:rsidRPr="00805B0B">
        <w:rPr>
          <w:rFonts w:ascii="Verdana" w:hAnsi="Verdana"/>
          <w:sz w:val="22"/>
          <w:szCs w:val="22"/>
        </w:rPr>
        <w:t xml:space="preserve"> La presente resolución rige a partir de la fecha de su expedición.</w:t>
      </w:r>
    </w:p>
    <w:p w14:paraId="7DEC0FC2" w14:textId="354977F8" w:rsidR="00695CDA" w:rsidRPr="00634BD8" w:rsidRDefault="00695CDA" w:rsidP="00634BD8">
      <w:pPr>
        <w:jc w:val="center"/>
        <w:rPr>
          <w:rFonts w:ascii="Verdana" w:hAnsi="Verdana"/>
          <w:b/>
          <w:bCs/>
          <w:sz w:val="22"/>
          <w:szCs w:val="22"/>
        </w:rPr>
      </w:pPr>
      <w:r w:rsidRPr="00634BD8">
        <w:rPr>
          <w:rFonts w:ascii="Verdana" w:hAnsi="Verdana"/>
          <w:b/>
          <w:bCs/>
          <w:sz w:val="22"/>
          <w:szCs w:val="22"/>
        </w:rPr>
        <w:t>COMUNÍQUESE Y CÚMPLASE</w:t>
      </w:r>
      <w:r w:rsidR="00634BD8">
        <w:rPr>
          <w:rFonts w:ascii="Verdana" w:hAnsi="Verdana"/>
          <w:b/>
          <w:bCs/>
          <w:sz w:val="22"/>
          <w:szCs w:val="22"/>
        </w:rPr>
        <w:t>,</w:t>
      </w:r>
    </w:p>
    <w:p w14:paraId="0D05074A" w14:textId="2FAEC42C" w:rsidR="00695CDA" w:rsidRPr="00634BD8" w:rsidRDefault="00695CDA" w:rsidP="00634BD8">
      <w:pPr>
        <w:jc w:val="center"/>
        <w:rPr>
          <w:rFonts w:ascii="Verdana" w:hAnsi="Verdana"/>
          <w:sz w:val="22"/>
          <w:szCs w:val="22"/>
        </w:rPr>
      </w:pPr>
      <w:r w:rsidRPr="00805B0B">
        <w:rPr>
          <w:rFonts w:ascii="Verdana" w:hAnsi="Verdana"/>
          <w:sz w:val="22"/>
          <w:szCs w:val="22"/>
        </w:rPr>
        <w:t xml:space="preserve">Dada en Bogotá, D.C., a los 18 </w:t>
      </w:r>
      <w:r w:rsidR="00634BD8">
        <w:rPr>
          <w:rFonts w:ascii="Verdana" w:hAnsi="Verdana"/>
          <w:sz w:val="22"/>
          <w:szCs w:val="22"/>
        </w:rPr>
        <w:t xml:space="preserve">días del mes de julio de </w:t>
      </w:r>
      <w:r w:rsidRPr="00805B0B">
        <w:rPr>
          <w:rFonts w:ascii="Verdana" w:hAnsi="Verdana"/>
          <w:sz w:val="22"/>
          <w:szCs w:val="22"/>
        </w:rPr>
        <w:t>2014</w:t>
      </w:r>
    </w:p>
    <w:p w14:paraId="261736B8" w14:textId="20E4B971" w:rsidR="00695CDA" w:rsidRPr="00634BD8" w:rsidRDefault="00695CDA" w:rsidP="00634BD8">
      <w:pPr>
        <w:jc w:val="center"/>
        <w:rPr>
          <w:rFonts w:ascii="Verdana" w:hAnsi="Verdana"/>
          <w:b/>
          <w:bCs/>
          <w:sz w:val="22"/>
          <w:szCs w:val="22"/>
        </w:rPr>
      </w:pPr>
      <w:r w:rsidRPr="00634BD8">
        <w:rPr>
          <w:rFonts w:ascii="Verdana" w:hAnsi="Verdana"/>
          <w:b/>
          <w:bCs/>
          <w:sz w:val="22"/>
          <w:szCs w:val="22"/>
        </w:rPr>
        <w:t>GABRIEL VALLEJO LOPEZ</w:t>
      </w:r>
    </w:p>
    <w:p w14:paraId="5294E763" w14:textId="52D5DEA5" w:rsidR="0088588F" w:rsidRPr="00805B0B" w:rsidRDefault="00634BD8" w:rsidP="00634BD8">
      <w:pPr>
        <w:jc w:val="center"/>
        <w:rPr>
          <w:rFonts w:ascii="Verdana" w:hAnsi="Verdana"/>
          <w:sz w:val="22"/>
          <w:szCs w:val="22"/>
        </w:rPr>
      </w:pPr>
      <w:r w:rsidRPr="00805B0B">
        <w:rPr>
          <w:rFonts w:ascii="Verdana" w:hAnsi="Verdana"/>
          <w:sz w:val="22"/>
          <w:szCs w:val="22"/>
        </w:rPr>
        <w:t>DIRECTOR GENERAL (E)</w:t>
      </w:r>
    </w:p>
    <w:sectPr w:rsidR="0088588F" w:rsidRPr="00805B0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205FC"/>
    <w:multiLevelType w:val="hybridMultilevel"/>
    <w:tmpl w:val="0F244D70"/>
    <w:lvl w:ilvl="0" w:tplc="240A0019">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7CB6EAA"/>
    <w:multiLevelType w:val="hybridMultilevel"/>
    <w:tmpl w:val="F14EBC7A"/>
    <w:lvl w:ilvl="0" w:tplc="240A000F">
      <w:start w:val="1"/>
      <w:numFmt w:val="decimal"/>
      <w:lvlText w:val="%1."/>
      <w:lvlJc w:val="left"/>
      <w:pPr>
        <w:ind w:left="720" w:hanging="360"/>
      </w:pPr>
    </w:lvl>
    <w:lvl w:ilvl="1" w:tplc="2C2C0080">
      <w:start w:val="1"/>
      <w:numFmt w:val="lowerRoman"/>
      <w:lvlText w:val="%2)"/>
      <w:lvlJc w:val="left"/>
      <w:pPr>
        <w:ind w:left="1800" w:hanging="72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28130951">
    <w:abstractNumId w:val="1"/>
  </w:num>
  <w:num w:numId="2" w16cid:durableId="988439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214"/>
    <w:rsid w:val="00015D2A"/>
    <w:rsid w:val="00077BA0"/>
    <w:rsid w:val="00490B89"/>
    <w:rsid w:val="00523047"/>
    <w:rsid w:val="00550F5C"/>
    <w:rsid w:val="00602B29"/>
    <w:rsid w:val="00634BD8"/>
    <w:rsid w:val="00695CDA"/>
    <w:rsid w:val="007B7040"/>
    <w:rsid w:val="007D3214"/>
    <w:rsid w:val="00805B0B"/>
    <w:rsid w:val="0088588F"/>
    <w:rsid w:val="00AC40F8"/>
    <w:rsid w:val="00BA7231"/>
    <w:rsid w:val="00BB3484"/>
    <w:rsid w:val="00D949A4"/>
    <w:rsid w:val="00DE2251"/>
    <w:rsid w:val="00ED52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92A7F"/>
  <w15:chartTrackingRefBased/>
  <w15:docId w15:val="{01692CF4-2484-47E4-9543-2205730B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047"/>
  </w:style>
  <w:style w:type="paragraph" w:styleId="Ttulo1">
    <w:name w:val="heading 1"/>
    <w:basedOn w:val="Normal"/>
    <w:next w:val="Normal"/>
    <w:link w:val="Ttulo1Car"/>
    <w:uiPriority w:val="9"/>
    <w:qFormat/>
    <w:rsid w:val="007D32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32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321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321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7D3214"/>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7D3214"/>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7D3214"/>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7D3214"/>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7D3214"/>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321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321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3214"/>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3214"/>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7D3214"/>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7D3214"/>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7D3214"/>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7D3214"/>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7D3214"/>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7D321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321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321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3214"/>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7D3214"/>
    <w:pPr>
      <w:spacing w:before="160"/>
      <w:jc w:val="center"/>
    </w:pPr>
    <w:rPr>
      <w:i/>
      <w:iCs/>
      <w:color w:val="404040" w:themeColor="text1" w:themeTint="BF"/>
    </w:rPr>
  </w:style>
  <w:style w:type="character" w:customStyle="1" w:styleId="CitaCar">
    <w:name w:val="Cita Car"/>
    <w:basedOn w:val="Fuentedeprrafopredeter"/>
    <w:link w:val="Cita"/>
    <w:uiPriority w:val="29"/>
    <w:rsid w:val="007D3214"/>
    <w:rPr>
      <w:i/>
      <w:iCs/>
      <w:color w:val="404040" w:themeColor="text1" w:themeTint="BF"/>
    </w:rPr>
  </w:style>
  <w:style w:type="paragraph" w:styleId="Prrafodelista">
    <w:name w:val="List Paragraph"/>
    <w:basedOn w:val="Normal"/>
    <w:uiPriority w:val="34"/>
    <w:qFormat/>
    <w:rsid w:val="007D3214"/>
    <w:pPr>
      <w:ind w:left="720"/>
      <w:contextualSpacing/>
    </w:pPr>
  </w:style>
  <w:style w:type="character" w:styleId="nfasisintenso">
    <w:name w:val="Intense Emphasis"/>
    <w:basedOn w:val="Fuentedeprrafopredeter"/>
    <w:uiPriority w:val="21"/>
    <w:qFormat/>
    <w:rsid w:val="007D3214"/>
    <w:rPr>
      <w:i/>
      <w:iCs/>
      <w:color w:val="0F4761" w:themeColor="accent1" w:themeShade="BF"/>
    </w:rPr>
  </w:style>
  <w:style w:type="paragraph" w:styleId="Citadestacada">
    <w:name w:val="Intense Quote"/>
    <w:basedOn w:val="Normal"/>
    <w:next w:val="Normal"/>
    <w:link w:val="CitadestacadaCar"/>
    <w:uiPriority w:val="30"/>
    <w:qFormat/>
    <w:rsid w:val="007D32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3214"/>
    <w:rPr>
      <w:i/>
      <w:iCs/>
      <w:color w:val="0F4761" w:themeColor="accent1" w:themeShade="BF"/>
    </w:rPr>
  </w:style>
  <w:style w:type="character" w:styleId="Referenciaintensa">
    <w:name w:val="Intense Reference"/>
    <w:basedOn w:val="Fuentedeprrafopredeter"/>
    <w:uiPriority w:val="32"/>
    <w:qFormat/>
    <w:rsid w:val="007D3214"/>
    <w:rPr>
      <w:b/>
      <w:bCs/>
      <w:smallCaps/>
      <w:color w:val="0F4761" w:themeColor="accent1" w:themeShade="BF"/>
      <w:spacing w:val="5"/>
    </w:rPr>
  </w:style>
  <w:style w:type="table" w:styleId="Tablaconcuadrcula">
    <w:name w:val="Table Grid"/>
    <w:basedOn w:val="Tablanormal"/>
    <w:uiPriority w:val="39"/>
    <w:rsid w:val="00077BA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4A6AB-3F3F-4038-BE26-2992C0D95B2C}"/>
</file>

<file path=customXml/itemProps2.xml><?xml version="1.0" encoding="utf-8"?>
<ds:datastoreItem xmlns:ds="http://schemas.openxmlformats.org/officeDocument/2006/customXml" ds:itemID="{1AE9429C-0E75-44B1-ABC8-08AA2B21D8FA}"/>
</file>

<file path=customXml/itemProps3.xml><?xml version="1.0" encoding="utf-8"?>
<ds:datastoreItem xmlns:ds="http://schemas.openxmlformats.org/officeDocument/2006/customXml" ds:itemID="{37C03F8A-3AF6-49C2-A35E-F4B6FF62CC83}"/>
</file>

<file path=docProps/app.xml><?xml version="1.0" encoding="utf-8"?>
<Properties xmlns="http://schemas.openxmlformats.org/officeDocument/2006/extended-properties" xmlns:vt="http://schemas.openxmlformats.org/officeDocument/2006/docPropsVTypes">
  <Template>Normal</Template>
  <TotalTime>0</TotalTime>
  <Pages>4</Pages>
  <Words>1069</Words>
  <Characters>5882</Characters>
  <Application>Microsoft Office Word</Application>
  <DocSecurity>0</DocSecurity>
  <Lines>49</Lines>
  <Paragraphs>13</Paragraphs>
  <ScaleCrop>false</ScaleCrop>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2</cp:revision>
  <dcterms:created xsi:type="dcterms:W3CDTF">2026-01-27T19:47:00Z</dcterms:created>
  <dcterms:modified xsi:type="dcterms:W3CDTF">2026-01-27T19:47:00Z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