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166D" w14:textId="62552048" w:rsidR="00BA48A7" w:rsidRPr="00BA48A7" w:rsidRDefault="00BA48A7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RESOLUCIÓN 3978 DE 2014</w:t>
      </w:r>
    </w:p>
    <w:p w14:paraId="02554B20" w14:textId="49B1586F" w:rsidR="00150C36" w:rsidRPr="00BA48A7" w:rsidRDefault="00150C36" w:rsidP="001E45E9">
      <w:pPr>
        <w:rPr>
          <w:rFonts w:ascii="Verdana" w:hAnsi="Verdana"/>
          <w:sz w:val="20"/>
          <w:szCs w:val="20"/>
        </w:rPr>
      </w:pPr>
      <w:r w:rsidRPr="00BA48A7">
        <w:rPr>
          <w:rFonts w:ascii="Verdana" w:hAnsi="Verdana"/>
          <w:sz w:val="20"/>
          <w:szCs w:val="20"/>
        </w:rPr>
        <w:t xml:space="preserve">Fecha de Expedición: </w:t>
      </w:r>
      <w:r w:rsidR="00BA48A7">
        <w:rPr>
          <w:rFonts w:ascii="Verdana" w:hAnsi="Verdana"/>
          <w:sz w:val="20"/>
          <w:szCs w:val="20"/>
        </w:rPr>
        <w:t>10</w:t>
      </w:r>
      <w:r w:rsidRPr="00BA48A7">
        <w:rPr>
          <w:rFonts w:ascii="Verdana" w:hAnsi="Verdana"/>
          <w:sz w:val="20"/>
          <w:szCs w:val="20"/>
        </w:rPr>
        <w:t xml:space="preserve"> de julio de 2014</w:t>
      </w:r>
    </w:p>
    <w:p w14:paraId="1D2FB0FE" w14:textId="58E3D880" w:rsidR="00150C36" w:rsidRPr="00BA48A7" w:rsidRDefault="00150C36" w:rsidP="001E45E9">
      <w:pPr>
        <w:rPr>
          <w:rFonts w:ascii="Verdana" w:hAnsi="Verdana"/>
          <w:sz w:val="20"/>
          <w:szCs w:val="20"/>
        </w:rPr>
      </w:pPr>
      <w:r w:rsidRPr="00BA48A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A48A7">
        <w:rPr>
          <w:rFonts w:ascii="Verdana" w:hAnsi="Verdana"/>
          <w:sz w:val="20"/>
          <w:szCs w:val="20"/>
        </w:rPr>
        <w:t>entrada en vigencia</w:t>
      </w:r>
      <w:proofErr w:type="gramEnd"/>
      <w:r w:rsidRPr="00BA48A7">
        <w:rPr>
          <w:rFonts w:ascii="Verdana" w:hAnsi="Verdana"/>
          <w:sz w:val="20"/>
          <w:szCs w:val="20"/>
        </w:rPr>
        <w:t xml:space="preserve">: </w:t>
      </w:r>
      <w:r w:rsidR="00BA48A7">
        <w:rPr>
          <w:rFonts w:ascii="Verdana" w:hAnsi="Verdana"/>
          <w:sz w:val="20"/>
          <w:szCs w:val="20"/>
        </w:rPr>
        <w:t xml:space="preserve">10 </w:t>
      </w:r>
      <w:r w:rsidRPr="00BA48A7">
        <w:rPr>
          <w:rFonts w:ascii="Verdana" w:hAnsi="Verdana"/>
          <w:sz w:val="20"/>
          <w:szCs w:val="20"/>
        </w:rPr>
        <w:t>de julio 2014</w:t>
      </w:r>
    </w:p>
    <w:p w14:paraId="49A5B3C0" w14:textId="77777777" w:rsidR="00150C36" w:rsidRPr="00BA48A7" w:rsidRDefault="00150C36" w:rsidP="001E45E9">
      <w:pPr>
        <w:rPr>
          <w:rFonts w:ascii="Verdana" w:hAnsi="Verdana"/>
          <w:sz w:val="20"/>
          <w:szCs w:val="20"/>
        </w:rPr>
      </w:pPr>
      <w:r w:rsidRPr="00BA48A7">
        <w:rPr>
          <w:rFonts w:ascii="Verdana" w:hAnsi="Verdana"/>
          <w:sz w:val="20"/>
          <w:szCs w:val="20"/>
        </w:rPr>
        <w:t>Estado de la vigencia: vigente</w:t>
      </w:r>
    </w:p>
    <w:p w14:paraId="74EDB56C" w14:textId="77777777" w:rsidR="00150C36" w:rsidRPr="00BA48A7" w:rsidRDefault="00150C36" w:rsidP="001E45E9">
      <w:pPr>
        <w:rPr>
          <w:rFonts w:ascii="Verdana" w:hAnsi="Verdana"/>
          <w:sz w:val="20"/>
          <w:szCs w:val="20"/>
        </w:rPr>
      </w:pPr>
    </w:p>
    <w:p w14:paraId="5E55E6EB" w14:textId="77777777" w:rsidR="00150C36" w:rsidRPr="00BA48A7" w:rsidRDefault="00150C36" w:rsidP="001E45E9">
      <w:pPr>
        <w:rPr>
          <w:rFonts w:ascii="Verdana" w:hAnsi="Verdana"/>
          <w:sz w:val="20"/>
          <w:szCs w:val="20"/>
        </w:rPr>
      </w:pPr>
      <w:r w:rsidRPr="00BA48A7">
        <w:rPr>
          <w:rFonts w:ascii="Verdana" w:hAnsi="Verdana"/>
          <w:sz w:val="20"/>
          <w:szCs w:val="20"/>
        </w:rPr>
        <w:t>Fecha de publicación en Diario Oficial: N/A</w:t>
      </w:r>
    </w:p>
    <w:p w14:paraId="2088BAC9" w14:textId="77777777" w:rsidR="00150C36" w:rsidRPr="00BA48A7" w:rsidRDefault="00150C36" w:rsidP="001E45E9">
      <w:pPr>
        <w:rPr>
          <w:rFonts w:ascii="Verdana" w:hAnsi="Verdana"/>
          <w:sz w:val="20"/>
          <w:szCs w:val="20"/>
        </w:rPr>
      </w:pPr>
      <w:r w:rsidRPr="00BA48A7">
        <w:rPr>
          <w:rFonts w:ascii="Verdana" w:hAnsi="Verdana"/>
          <w:sz w:val="20"/>
          <w:szCs w:val="20"/>
        </w:rPr>
        <w:t>Número del Diario Oficial: N/A</w:t>
      </w:r>
    </w:p>
    <w:p w14:paraId="5A1EA25A" w14:textId="0DF34AD6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RESOLUCIÓN 3978 DE 2014</w:t>
      </w:r>
    </w:p>
    <w:p w14:paraId="64474A15" w14:textId="498AB587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(</w:t>
      </w:r>
      <w:r w:rsidR="00BA48A7" w:rsidRPr="00BA48A7">
        <w:rPr>
          <w:rFonts w:ascii="Verdana" w:hAnsi="Verdana"/>
          <w:b/>
          <w:bCs/>
          <w:sz w:val="22"/>
          <w:szCs w:val="22"/>
        </w:rPr>
        <w:t xml:space="preserve">10 de </w:t>
      </w:r>
      <w:r w:rsidRPr="00BA48A7">
        <w:rPr>
          <w:rFonts w:ascii="Verdana" w:hAnsi="Verdana"/>
          <w:b/>
          <w:bCs/>
          <w:sz w:val="22"/>
          <w:szCs w:val="22"/>
        </w:rPr>
        <w:t>julio)</w:t>
      </w:r>
    </w:p>
    <w:p w14:paraId="313D9EEF" w14:textId="491EDCE4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D22C66C" w14:textId="462AB181" w:rsidR="0028627D" w:rsidRPr="00BA48A7" w:rsidRDefault="0028627D" w:rsidP="00BA48A7">
      <w:pPr>
        <w:jc w:val="center"/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>“Por la cual se efectúa una adición al Presupuesto de Gastos del Instituto Colombiano de Bienestar familiar “Cecilia De La Fuente de Lleras” para la vigencia fiscal del año 2014 y se distribuye a Regionales”</w:t>
      </w:r>
    </w:p>
    <w:p w14:paraId="5BBDE336" w14:textId="355A8556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EL DIRECTOR DEL DEPARTAMENTO ADMINISTRATIVO</w:t>
      </w:r>
      <w:r w:rsidR="00BA48A7">
        <w:rPr>
          <w:rFonts w:ascii="Verdana" w:hAnsi="Verdana"/>
          <w:b/>
          <w:bCs/>
          <w:sz w:val="22"/>
          <w:szCs w:val="22"/>
        </w:rPr>
        <w:t xml:space="preserve"> </w:t>
      </w:r>
      <w:r w:rsidRPr="00BA48A7">
        <w:rPr>
          <w:rFonts w:ascii="Verdana" w:hAnsi="Verdana"/>
          <w:b/>
          <w:bCs/>
          <w:sz w:val="22"/>
          <w:szCs w:val="22"/>
        </w:rPr>
        <w:t>PARA LA PROSPERIDAD SOCIAL ENCARGADO DE LA DIRECCION GENERAL DEL INSTITUTO COLOMBIANO DE BIENESTAR FAMILIAR “CECILIA DE LA FUENTE DE LLERAS”,</w:t>
      </w:r>
    </w:p>
    <w:p w14:paraId="22C0E718" w14:textId="795D5980" w:rsidR="0028627D" w:rsidRPr="00BA48A7" w:rsidRDefault="0028627D" w:rsidP="00BA48A7">
      <w:pPr>
        <w:jc w:val="center"/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>en uso de las facultades otorgadas por el Decreto 987 del 14 de mayo de 2012 y</w:t>
      </w:r>
    </w:p>
    <w:p w14:paraId="68AFC62E" w14:textId="1D05D35C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CONSIDERANDO</w:t>
      </w:r>
      <w:r w:rsidR="00BA48A7" w:rsidRPr="00BA48A7">
        <w:rPr>
          <w:rFonts w:ascii="Verdana" w:hAnsi="Verdana"/>
          <w:b/>
          <w:bCs/>
          <w:sz w:val="22"/>
          <w:szCs w:val="22"/>
        </w:rPr>
        <w:t>:</w:t>
      </w:r>
    </w:p>
    <w:p w14:paraId="3A52B132" w14:textId="77777777" w:rsidR="0028627D" w:rsidRPr="00BA48A7" w:rsidRDefault="0028627D" w:rsidP="00BA48A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>Que el Congreso de Colombia mediante Ley 1687 de diciembre 11 de 2013 decretó el Presupuesto de Rentas y Recursos de Capital y la Ley de Apropiaciones para la Vigencia Fiscal del 1 de enero al 31 de diciembre de 2014.</w:t>
      </w:r>
    </w:p>
    <w:p w14:paraId="314B2EED" w14:textId="168D008E" w:rsidR="0028627D" w:rsidRPr="00BA48A7" w:rsidRDefault="0028627D" w:rsidP="00BA48A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 xml:space="preserve">Que mediante Decreto No 3036 del 27 de </w:t>
      </w:r>
      <w:proofErr w:type="gramStart"/>
      <w:r w:rsidRPr="00BA48A7">
        <w:rPr>
          <w:rFonts w:ascii="Verdana" w:hAnsi="Verdana"/>
          <w:sz w:val="22"/>
          <w:szCs w:val="22"/>
        </w:rPr>
        <w:t>Diciembre</w:t>
      </w:r>
      <w:proofErr w:type="gramEnd"/>
      <w:r w:rsidRPr="00BA48A7">
        <w:rPr>
          <w:rFonts w:ascii="Verdana" w:hAnsi="Verdana"/>
          <w:sz w:val="22"/>
          <w:szCs w:val="22"/>
        </w:rPr>
        <w:t xml:space="preserve"> de 2013 por el cual se liquida el Presupuesto General de la Nación para la Vigencia Fiscal de 2014, se detallan las Apropiaciones y se clasifican y definen los Gastos, el cual incluye el Presupuesto para el Instituto Colombiano de Bienestar Familiar para la Vigencia Fiscal 2014</w:t>
      </w:r>
    </w:p>
    <w:p w14:paraId="303773BE" w14:textId="78ED1B2B" w:rsidR="0028627D" w:rsidRPr="00BA48A7" w:rsidRDefault="0028627D" w:rsidP="00BA48A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>Que mediante resolución No.3825 de julio 3 de 2014, la Dirección General del Instituto Colombiano de Bienestar Familiar, efectuó una incorporación de recursos al Presupuesto de Ingresos y Gastos para la vigencia fiscal del año 2014.</w:t>
      </w:r>
    </w:p>
    <w:p w14:paraId="2F43B935" w14:textId="6812ACEF" w:rsidR="0028627D" w:rsidRPr="00BA48A7" w:rsidRDefault="0028627D" w:rsidP="00BA48A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 xml:space="preserve">Que la </w:t>
      </w:r>
      <w:proofErr w:type="gramStart"/>
      <w:r w:rsidRPr="00BA48A7">
        <w:rPr>
          <w:rFonts w:ascii="Verdana" w:hAnsi="Verdana"/>
          <w:sz w:val="22"/>
          <w:szCs w:val="22"/>
        </w:rPr>
        <w:t>Directora</w:t>
      </w:r>
      <w:proofErr w:type="gramEnd"/>
      <w:r w:rsidRPr="00BA48A7">
        <w:rPr>
          <w:rFonts w:ascii="Verdana" w:hAnsi="Verdana"/>
          <w:sz w:val="22"/>
          <w:szCs w:val="22"/>
        </w:rPr>
        <w:t xml:space="preserve"> de Niñez y Adolescencia mediante memorando 1-2014-015425-0101 de fecha julio 7 de 2014, solicita la distribución a nivel de Subproyecto de la partida incorporada al proyecto 320-1504-10.</w:t>
      </w:r>
    </w:p>
    <w:p w14:paraId="26FAD300" w14:textId="162936D2" w:rsidR="0028627D" w:rsidRPr="00BA48A7" w:rsidRDefault="0028627D" w:rsidP="00BA48A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BA48A7">
        <w:rPr>
          <w:rFonts w:ascii="Verdana" w:hAnsi="Verdana"/>
          <w:sz w:val="22"/>
          <w:szCs w:val="22"/>
        </w:rPr>
        <w:t>Que</w:t>
      </w:r>
      <w:proofErr w:type="gramEnd"/>
      <w:r w:rsidRPr="00BA48A7">
        <w:rPr>
          <w:rFonts w:ascii="Verdana" w:hAnsi="Verdana"/>
          <w:sz w:val="22"/>
          <w:szCs w:val="22"/>
        </w:rPr>
        <w:t xml:space="preserve"> para la ejecución de la partida incorporada a dicho proyecto, la </w:t>
      </w:r>
      <w:proofErr w:type="gramStart"/>
      <w:r w:rsidRPr="00BA48A7">
        <w:rPr>
          <w:rFonts w:ascii="Verdana" w:hAnsi="Verdana"/>
          <w:sz w:val="22"/>
          <w:szCs w:val="22"/>
        </w:rPr>
        <w:t>Directora</w:t>
      </w:r>
      <w:proofErr w:type="gramEnd"/>
      <w:r w:rsidRPr="00BA48A7">
        <w:rPr>
          <w:rFonts w:ascii="Verdana" w:hAnsi="Verdana"/>
          <w:sz w:val="22"/>
          <w:szCs w:val="22"/>
        </w:rPr>
        <w:t xml:space="preserve"> de Niñez y Adolescencia mediante memorando 1-2014-015988-0101 de fecha julio 8 de 2014, solicita la distribución y adición a las </w:t>
      </w:r>
      <w:r w:rsidRPr="00BA48A7">
        <w:rPr>
          <w:rFonts w:ascii="Verdana" w:hAnsi="Verdana"/>
          <w:sz w:val="22"/>
          <w:szCs w:val="22"/>
        </w:rPr>
        <w:lastRenderedPageBreak/>
        <w:t>Regionales por el valor de los recursos incorporados mediante la Resolución No. 3825 de julio 23 de 2014.</w:t>
      </w:r>
    </w:p>
    <w:p w14:paraId="0B269C67" w14:textId="54982632" w:rsidR="0028627D" w:rsidRPr="00BA48A7" w:rsidRDefault="0028627D" w:rsidP="00BA48A7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BA48A7">
        <w:rPr>
          <w:rFonts w:ascii="Verdana" w:hAnsi="Verdana"/>
          <w:sz w:val="22"/>
          <w:szCs w:val="22"/>
        </w:rPr>
        <w:t>Que</w:t>
      </w:r>
      <w:proofErr w:type="gramEnd"/>
      <w:r w:rsidRPr="00BA48A7">
        <w:rPr>
          <w:rFonts w:ascii="Verdana" w:hAnsi="Verdana"/>
          <w:sz w:val="22"/>
          <w:szCs w:val="22"/>
        </w:rPr>
        <w:t xml:space="preserve"> en mérito de lo expuesto,</w:t>
      </w:r>
    </w:p>
    <w:p w14:paraId="634AE093" w14:textId="77777777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RESUELVE:</w:t>
      </w:r>
    </w:p>
    <w:p w14:paraId="0514ADE0" w14:textId="71F7E735" w:rsidR="0028627D" w:rsidRPr="00BA48A7" w:rsidRDefault="0028627D" w:rsidP="001E45E9">
      <w:p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 xml:space="preserve">ARTÍCULO </w:t>
      </w:r>
      <w:r w:rsidR="00B40F60">
        <w:rPr>
          <w:rFonts w:ascii="Verdana" w:hAnsi="Verdana"/>
          <w:b/>
          <w:bCs/>
          <w:sz w:val="22"/>
          <w:szCs w:val="22"/>
        </w:rPr>
        <w:t>1o</w:t>
      </w:r>
      <w:r w:rsidRPr="00BA48A7">
        <w:rPr>
          <w:rFonts w:ascii="Verdana" w:hAnsi="Verdana"/>
          <w:b/>
          <w:bCs/>
          <w:sz w:val="22"/>
          <w:szCs w:val="22"/>
        </w:rPr>
        <w:t>.</w:t>
      </w:r>
      <w:r w:rsidRPr="00BA48A7">
        <w:rPr>
          <w:rFonts w:ascii="Verdana" w:hAnsi="Verdana"/>
          <w:sz w:val="22"/>
          <w:szCs w:val="22"/>
        </w:rPr>
        <w:t xml:space="preserve"> Adicionar y distribuir en el Presupuesto de Gastos de Inversión del Instituto Colombiano de Bienestar Familia para la vigencia fiscal del año 2014, a nivel de subproyectos y Regionales la suma de VEINTINUEVE MIL CIENTO NOVENTA Y CUATRO MILLONES NOVECIENTOS TREINTA Y SEIS MIL CUATROCIENTOS CINCUENTA S IETE PESOS M/CTE ($29.194.936.457.00), de conformidad con el siguiente detalle:</w:t>
      </w:r>
    </w:p>
    <w:p w14:paraId="534B41D8" w14:textId="77777777" w:rsidR="00BA48A7" w:rsidRPr="00BA48A7" w:rsidRDefault="00BA48A7" w:rsidP="00BA48A7">
      <w:p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PRESUPUESTO DE GASTOS:</w:t>
      </w:r>
    </w:p>
    <w:tbl>
      <w:tblPr>
        <w:tblStyle w:val="Tablaconcuadrcula"/>
        <w:tblW w:w="4950" w:type="pct"/>
        <w:tblLook w:val="04A0" w:firstRow="1" w:lastRow="0" w:firstColumn="1" w:lastColumn="0" w:noHBand="0" w:noVBand="1"/>
      </w:tblPr>
      <w:tblGrid>
        <w:gridCol w:w="3412"/>
        <w:gridCol w:w="1522"/>
        <w:gridCol w:w="1671"/>
        <w:gridCol w:w="2135"/>
      </w:tblGrid>
      <w:tr w:rsidR="00BA48A7" w:rsidRPr="00BA48A7" w14:paraId="3970BB53" w14:textId="77777777" w:rsidTr="00BA48A7">
        <w:tc>
          <w:tcPr>
            <w:tcW w:w="1150" w:type="pct"/>
            <w:hideMark/>
          </w:tcPr>
          <w:p w14:paraId="0929D862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b/>
                <w:bCs/>
                <w:sz w:val="22"/>
                <w:szCs w:val="22"/>
              </w:rPr>
              <w:t>IDENTIFICADOR</w:t>
            </w:r>
            <w:r w:rsidRPr="00BA48A7">
              <w:rPr>
                <w:rFonts w:ascii="Verdana" w:hAnsi="Verdana"/>
                <w:b/>
                <w:bCs/>
                <w:sz w:val="22"/>
                <w:szCs w:val="22"/>
              </w:rPr>
              <w:br/>
              <w:t>PRESUPUESTAL</w:t>
            </w:r>
          </w:p>
        </w:tc>
        <w:tc>
          <w:tcPr>
            <w:tcW w:w="800" w:type="pct"/>
            <w:hideMark/>
          </w:tcPr>
          <w:p w14:paraId="255EE412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b/>
                <w:bCs/>
                <w:sz w:val="22"/>
                <w:szCs w:val="22"/>
              </w:rPr>
              <w:t>REC REGIONAL</w:t>
            </w:r>
          </w:p>
        </w:tc>
        <w:tc>
          <w:tcPr>
            <w:tcW w:w="2200" w:type="pct"/>
            <w:hideMark/>
          </w:tcPr>
          <w:p w14:paraId="4460506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900" w:type="pct"/>
            <w:hideMark/>
          </w:tcPr>
          <w:p w14:paraId="3DF9F675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b/>
                <w:bCs/>
                <w:sz w:val="22"/>
                <w:szCs w:val="22"/>
              </w:rPr>
              <w:t>ADICION</w:t>
            </w:r>
          </w:p>
        </w:tc>
      </w:tr>
      <w:tr w:rsidR="00BA48A7" w:rsidRPr="00BA48A7" w14:paraId="1DAC60D2" w14:textId="77777777" w:rsidTr="00BA48A7">
        <w:tc>
          <w:tcPr>
            <w:tcW w:w="1150" w:type="pct"/>
            <w:hideMark/>
          </w:tcPr>
          <w:p w14:paraId="34CF2A4E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2950" w:type="pct"/>
            <w:gridSpan w:val="2"/>
            <w:hideMark/>
          </w:tcPr>
          <w:p w14:paraId="0A96D34C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GASTOS DE INVERSIÓN</w:t>
            </w:r>
          </w:p>
        </w:tc>
        <w:tc>
          <w:tcPr>
            <w:tcW w:w="900" w:type="pct"/>
            <w:hideMark/>
          </w:tcPr>
          <w:p w14:paraId="5734BFBC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$ 29.194.936.457</w:t>
            </w:r>
          </w:p>
        </w:tc>
      </w:tr>
      <w:tr w:rsidR="00BA48A7" w:rsidRPr="00BA48A7" w14:paraId="568B970E" w14:textId="77777777" w:rsidTr="00BA48A7">
        <w:tc>
          <w:tcPr>
            <w:tcW w:w="1150" w:type="pct"/>
            <w:hideMark/>
          </w:tcPr>
          <w:p w14:paraId="790B23BD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C-320</w:t>
            </w:r>
          </w:p>
        </w:tc>
        <w:tc>
          <w:tcPr>
            <w:tcW w:w="2950" w:type="pct"/>
            <w:gridSpan w:val="2"/>
            <w:hideMark/>
          </w:tcPr>
          <w:p w14:paraId="3B67067E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PROTECCION Y BIENESTAR SOCIAL DEL RECURSO HUMANO.</w:t>
            </w:r>
          </w:p>
        </w:tc>
        <w:tc>
          <w:tcPr>
            <w:tcW w:w="900" w:type="pct"/>
            <w:hideMark/>
          </w:tcPr>
          <w:p w14:paraId="7A70DAEC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$29.194.936.457</w:t>
            </w:r>
          </w:p>
        </w:tc>
      </w:tr>
      <w:tr w:rsidR="00BA48A7" w:rsidRPr="00BA48A7" w14:paraId="6176EE18" w14:textId="77777777" w:rsidTr="00BA48A7">
        <w:tc>
          <w:tcPr>
            <w:tcW w:w="1150" w:type="pct"/>
            <w:hideMark/>
          </w:tcPr>
          <w:p w14:paraId="442ECFB9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C-320-1504</w:t>
            </w:r>
          </w:p>
        </w:tc>
        <w:tc>
          <w:tcPr>
            <w:tcW w:w="2950" w:type="pct"/>
            <w:gridSpan w:val="2"/>
            <w:hideMark/>
          </w:tcPr>
          <w:p w14:paraId="52E3CBAA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ATENCIÓN DE LA FAMILIA, PRIMERA INFANCIA, NIÑEZ, ADOLESCENCIA Y JUVENTUD</w:t>
            </w:r>
          </w:p>
        </w:tc>
        <w:tc>
          <w:tcPr>
            <w:tcW w:w="900" w:type="pct"/>
            <w:hideMark/>
          </w:tcPr>
          <w:p w14:paraId="08092256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$29.194.936.457</w:t>
            </w:r>
          </w:p>
        </w:tc>
      </w:tr>
      <w:tr w:rsidR="00BA48A7" w:rsidRPr="00BA48A7" w14:paraId="584B6B00" w14:textId="77777777" w:rsidTr="00BA48A7">
        <w:tc>
          <w:tcPr>
            <w:tcW w:w="1150" w:type="pct"/>
            <w:hideMark/>
          </w:tcPr>
          <w:p w14:paraId="2A98F90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C-320-1504-10</w:t>
            </w:r>
          </w:p>
        </w:tc>
        <w:tc>
          <w:tcPr>
            <w:tcW w:w="2950" w:type="pct"/>
            <w:gridSpan w:val="2"/>
            <w:hideMark/>
          </w:tcPr>
          <w:p w14:paraId="4996EB2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APOYO NUTRICIONAL A LA NIÑEZ Y ADOLESCENCIA REGISTRADOS EN MATRICULA OFICIAL A NIVEL NACIONAL</w:t>
            </w:r>
          </w:p>
        </w:tc>
        <w:tc>
          <w:tcPr>
            <w:tcW w:w="900" w:type="pct"/>
            <w:hideMark/>
          </w:tcPr>
          <w:p w14:paraId="3DC8B819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$29.194.936.457</w:t>
            </w:r>
          </w:p>
        </w:tc>
      </w:tr>
      <w:tr w:rsidR="00BA48A7" w:rsidRPr="00BA48A7" w14:paraId="3837FD38" w14:textId="77777777" w:rsidTr="00BA48A7">
        <w:tc>
          <w:tcPr>
            <w:tcW w:w="1150" w:type="pct"/>
            <w:hideMark/>
          </w:tcPr>
          <w:p w14:paraId="6054C99F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C-320-1504-10-0</w:t>
            </w:r>
          </w:p>
        </w:tc>
        <w:tc>
          <w:tcPr>
            <w:tcW w:w="2950" w:type="pct"/>
            <w:gridSpan w:val="2"/>
            <w:hideMark/>
          </w:tcPr>
          <w:p w14:paraId="2FC7C4CF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APOYO NUTRICIONAL A LA NIÑEZ Y ADOLESCENCIA REGISTRADOS EN MATRICULA OFICIAL A NIVEL NACIONAL</w:t>
            </w:r>
          </w:p>
        </w:tc>
        <w:tc>
          <w:tcPr>
            <w:tcW w:w="900" w:type="pct"/>
            <w:hideMark/>
          </w:tcPr>
          <w:p w14:paraId="1DD61032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$29.194.936.457</w:t>
            </w:r>
          </w:p>
        </w:tc>
      </w:tr>
      <w:tr w:rsidR="00BA48A7" w:rsidRPr="00BA48A7" w14:paraId="6E24FED1" w14:textId="77777777" w:rsidTr="00BA48A7">
        <w:tc>
          <w:tcPr>
            <w:tcW w:w="1150" w:type="pct"/>
            <w:hideMark/>
          </w:tcPr>
          <w:p w14:paraId="56FA29E1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C-320-1504-10-0-101</w:t>
            </w:r>
          </w:p>
        </w:tc>
        <w:tc>
          <w:tcPr>
            <w:tcW w:w="2950" w:type="pct"/>
            <w:gridSpan w:val="2"/>
            <w:hideMark/>
          </w:tcPr>
          <w:p w14:paraId="56258317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ALIMENTACION ESCOLAR</w:t>
            </w:r>
          </w:p>
        </w:tc>
        <w:tc>
          <w:tcPr>
            <w:tcW w:w="900" w:type="pct"/>
            <w:hideMark/>
          </w:tcPr>
          <w:p w14:paraId="7822E7D6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$29.057.038.580</w:t>
            </w:r>
          </w:p>
        </w:tc>
      </w:tr>
      <w:tr w:rsidR="00BA48A7" w:rsidRPr="00BA48A7" w14:paraId="4987A062" w14:textId="77777777" w:rsidTr="00BA48A7">
        <w:tc>
          <w:tcPr>
            <w:tcW w:w="1900" w:type="pct"/>
            <w:gridSpan w:val="2"/>
            <w:hideMark/>
          </w:tcPr>
          <w:p w14:paraId="1C507E5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200" w:type="pct"/>
            <w:hideMark/>
          </w:tcPr>
          <w:p w14:paraId="570C2839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900" w:type="pct"/>
            <w:hideMark/>
          </w:tcPr>
          <w:p w14:paraId="086FF145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$29.057.038.580</w:t>
            </w:r>
          </w:p>
        </w:tc>
      </w:tr>
      <w:tr w:rsidR="00BA48A7" w:rsidRPr="00BA48A7" w14:paraId="03061998" w14:textId="77777777" w:rsidTr="00BA48A7">
        <w:tc>
          <w:tcPr>
            <w:tcW w:w="1900" w:type="pct"/>
            <w:gridSpan w:val="2"/>
            <w:hideMark/>
          </w:tcPr>
          <w:p w14:paraId="7320B1E8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200" w:type="pct"/>
            <w:hideMark/>
          </w:tcPr>
          <w:p w14:paraId="4855F71C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900" w:type="pct"/>
            <w:hideMark/>
          </w:tcPr>
          <w:p w14:paraId="24F5C151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$23.148.207.020</w:t>
            </w:r>
          </w:p>
        </w:tc>
      </w:tr>
      <w:tr w:rsidR="00BA48A7" w:rsidRPr="00BA48A7" w14:paraId="1F2C0231" w14:textId="77777777" w:rsidTr="00BA48A7">
        <w:tc>
          <w:tcPr>
            <w:tcW w:w="1900" w:type="pct"/>
            <w:gridSpan w:val="2"/>
            <w:hideMark/>
          </w:tcPr>
          <w:p w14:paraId="1C10958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2200" w:type="pct"/>
            <w:hideMark/>
          </w:tcPr>
          <w:p w14:paraId="4345A740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NARIÑO</w:t>
            </w:r>
          </w:p>
        </w:tc>
        <w:tc>
          <w:tcPr>
            <w:tcW w:w="900" w:type="pct"/>
            <w:hideMark/>
          </w:tcPr>
          <w:p w14:paraId="622E241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$3.565.218.288</w:t>
            </w:r>
          </w:p>
        </w:tc>
      </w:tr>
      <w:tr w:rsidR="00BA48A7" w:rsidRPr="00BA48A7" w14:paraId="500FB128" w14:textId="77777777" w:rsidTr="00BA48A7">
        <w:tc>
          <w:tcPr>
            <w:tcW w:w="1900" w:type="pct"/>
            <w:gridSpan w:val="2"/>
            <w:hideMark/>
          </w:tcPr>
          <w:p w14:paraId="765CD83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lastRenderedPageBreak/>
              <w:t>86</w:t>
            </w:r>
          </w:p>
        </w:tc>
        <w:tc>
          <w:tcPr>
            <w:tcW w:w="2200" w:type="pct"/>
            <w:hideMark/>
          </w:tcPr>
          <w:p w14:paraId="62E045BE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PUTUMAYO</w:t>
            </w:r>
          </w:p>
        </w:tc>
        <w:tc>
          <w:tcPr>
            <w:tcW w:w="900" w:type="pct"/>
            <w:hideMark/>
          </w:tcPr>
          <w:p w14:paraId="50E08308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$77.082.432</w:t>
            </w:r>
          </w:p>
        </w:tc>
      </w:tr>
      <w:tr w:rsidR="00BA48A7" w:rsidRPr="00BA48A7" w14:paraId="29D16DAF" w14:textId="77777777" w:rsidTr="00BA48A7">
        <w:tc>
          <w:tcPr>
            <w:tcW w:w="1900" w:type="pct"/>
            <w:gridSpan w:val="2"/>
            <w:hideMark/>
          </w:tcPr>
          <w:p w14:paraId="050C30EA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91</w:t>
            </w:r>
          </w:p>
        </w:tc>
        <w:tc>
          <w:tcPr>
            <w:tcW w:w="2200" w:type="pct"/>
            <w:hideMark/>
          </w:tcPr>
          <w:p w14:paraId="3FBD2B45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AMAZONAS</w:t>
            </w:r>
          </w:p>
        </w:tc>
        <w:tc>
          <w:tcPr>
            <w:tcW w:w="900" w:type="pct"/>
            <w:hideMark/>
          </w:tcPr>
          <w:p w14:paraId="5731BAA0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$670.916.592</w:t>
            </w:r>
          </w:p>
        </w:tc>
      </w:tr>
      <w:tr w:rsidR="00BA48A7" w:rsidRPr="00BA48A7" w14:paraId="1165955C" w14:textId="77777777" w:rsidTr="00BA48A7">
        <w:tc>
          <w:tcPr>
            <w:tcW w:w="1900" w:type="pct"/>
            <w:gridSpan w:val="2"/>
            <w:hideMark/>
          </w:tcPr>
          <w:p w14:paraId="62699914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97</w:t>
            </w:r>
          </w:p>
        </w:tc>
        <w:tc>
          <w:tcPr>
            <w:tcW w:w="2200" w:type="pct"/>
            <w:hideMark/>
          </w:tcPr>
          <w:p w14:paraId="0822918D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VAUPÉS</w:t>
            </w:r>
          </w:p>
        </w:tc>
        <w:tc>
          <w:tcPr>
            <w:tcW w:w="900" w:type="pct"/>
            <w:hideMark/>
          </w:tcPr>
          <w:p w14:paraId="3136764F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$422.137.008</w:t>
            </w:r>
          </w:p>
        </w:tc>
      </w:tr>
      <w:tr w:rsidR="00BA48A7" w:rsidRPr="00BA48A7" w14:paraId="1203CD68" w14:textId="77777777" w:rsidTr="00BA48A7">
        <w:tc>
          <w:tcPr>
            <w:tcW w:w="1900" w:type="pct"/>
            <w:gridSpan w:val="2"/>
            <w:hideMark/>
          </w:tcPr>
          <w:p w14:paraId="011FAA0A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2200" w:type="pct"/>
            <w:hideMark/>
          </w:tcPr>
          <w:p w14:paraId="36CAFD47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VICHADA</w:t>
            </w:r>
          </w:p>
        </w:tc>
        <w:tc>
          <w:tcPr>
            <w:tcW w:w="900" w:type="pct"/>
            <w:hideMark/>
          </w:tcPr>
          <w:p w14:paraId="246356C0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$1.173.477.240</w:t>
            </w:r>
          </w:p>
        </w:tc>
      </w:tr>
      <w:tr w:rsidR="00BA48A7" w:rsidRPr="00BA48A7" w14:paraId="724E4045" w14:textId="77777777" w:rsidTr="00BA48A7">
        <w:tc>
          <w:tcPr>
            <w:tcW w:w="1150" w:type="pct"/>
            <w:hideMark/>
          </w:tcPr>
          <w:p w14:paraId="36EBD776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J--320-1504-10-0-103</w:t>
            </w:r>
          </w:p>
        </w:tc>
        <w:tc>
          <w:tcPr>
            <w:tcW w:w="2950" w:type="pct"/>
            <w:gridSpan w:val="2"/>
            <w:hideMark/>
          </w:tcPr>
          <w:p w14:paraId="10B5AB0D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SOPORTE A LA GESTIÓN DEL PROYECTO - APOYO EN CONTRATACIÓN DE SERVICIOS</w:t>
            </w:r>
          </w:p>
        </w:tc>
        <w:tc>
          <w:tcPr>
            <w:tcW w:w="900" w:type="pct"/>
            <w:hideMark/>
          </w:tcPr>
          <w:p w14:paraId="246FDBC1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$134.899.053</w:t>
            </w:r>
          </w:p>
        </w:tc>
      </w:tr>
      <w:tr w:rsidR="00BA48A7" w:rsidRPr="00BA48A7" w14:paraId="261A77D7" w14:textId="77777777" w:rsidTr="00BA48A7">
        <w:tc>
          <w:tcPr>
            <w:tcW w:w="1900" w:type="pct"/>
            <w:gridSpan w:val="2"/>
            <w:hideMark/>
          </w:tcPr>
          <w:p w14:paraId="3F048A02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200" w:type="pct"/>
            <w:hideMark/>
          </w:tcPr>
          <w:p w14:paraId="2C2F3AC8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900" w:type="pct"/>
            <w:hideMark/>
          </w:tcPr>
          <w:p w14:paraId="2AEECC25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$134.899.053</w:t>
            </w:r>
          </w:p>
        </w:tc>
      </w:tr>
      <w:tr w:rsidR="00BA48A7" w:rsidRPr="00BA48A7" w14:paraId="2FD1D1FD" w14:textId="77777777" w:rsidTr="00BA48A7">
        <w:tc>
          <w:tcPr>
            <w:tcW w:w="1900" w:type="pct"/>
            <w:gridSpan w:val="2"/>
            <w:hideMark/>
          </w:tcPr>
          <w:p w14:paraId="6074491F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200" w:type="pct"/>
            <w:hideMark/>
          </w:tcPr>
          <w:p w14:paraId="6826182E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900" w:type="pct"/>
            <w:hideMark/>
          </w:tcPr>
          <w:p w14:paraId="187A8876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$134.899.053</w:t>
            </w:r>
          </w:p>
        </w:tc>
      </w:tr>
      <w:tr w:rsidR="00BA48A7" w:rsidRPr="00BA48A7" w14:paraId="6E19B82D" w14:textId="77777777" w:rsidTr="00BA48A7">
        <w:tc>
          <w:tcPr>
            <w:tcW w:w="1150" w:type="pct"/>
            <w:hideMark/>
          </w:tcPr>
          <w:p w14:paraId="1F719674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C-320-1504-10-0-104</w:t>
            </w:r>
          </w:p>
        </w:tc>
        <w:tc>
          <w:tcPr>
            <w:tcW w:w="2950" w:type="pct"/>
            <w:gridSpan w:val="2"/>
            <w:hideMark/>
          </w:tcPr>
          <w:p w14:paraId="63A594D0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SOPORTE A LA GESTIÓN DEL PROYECTO-VIÁTICOS Y GASTOS DE VIAJE</w:t>
            </w:r>
          </w:p>
        </w:tc>
        <w:tc>
          <w:tcPr>
            <w:tcW w:w="900" w:type="pct"/>
            <w:hideMark/>
          </w:tcPr>
          <w:p w14:paraId="624AE400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$2.998.824</w:t>
            </w:r>
          </w:p>
        </w:tc>
      </w:tr>
      <w:tr w:rsidR="00BA48A7" w:rsidRPr="00BA48A7" w14:paraId="3953B505" w14:textId="77777777" w:rsidTr="00BA48A7">
        <w:tc>
          <w:tcPr>
            <w:tcW w:w="1900" w:type="pct"/>
            <w:gridSpan w:val="2"/>
            <w:hideMark/>
          </w:tcPr>
          <w:p w14:paraId="6BBB90EE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200" w:type="pct"/>
            <w:hideMark/>
          </w:tcPr>
          <w:p w14:paraId="15B3DA99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RECURSOS CORRIENTES</w:t>
            </w:r>
          </w:p>
        </w:tc>
        <w:tc>
          <w:tcPr>
            <w:tcW w:w="900" w:type="pct"/>
            <w:hideMark/>
          </w:tcPr>
          <w:p w14:paraId="2FD5D4D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$2.998.824</w:t>
            </w:r>
          </w:p>
        </w:tc>
      </w:tr>
      <w:tr w:rsidR="00BA48A7" w:rsidRPr="00BA48A7" w14:paraId="3A17A3A6" w14:textId="77777777" w:rsidTr="00BA48A7">
        <w:tc>
          <w:tcPr>
            <w:tcW w:w="1900" w:type="pct"/>
            <w:gridSpan w:val="2"/>
            <w:hideMark/>
          </w:tcPr>
          <w:p w14:paraId="5B544407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2200" w:type="pct"/>
            <w:hideMark/>
          </w:tcPr>
          <w:p w14:paraId="4AC297C2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SEDE NACIONAL</w:t>
            </w:r>
          </w:p>
        </w:tc>
        <w:tc>
          <w:tcPr>
            <w:tcW w:w="900" w:type="pct"/>
            <w:hideMark/>
          </w:tcPr>
          <w:p w14:paraId="2644D7CD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sz w:val="22"/>
                <w:szCs w:val="22"/>
              </w:rPr>
              <w:t>$2.998.824</w:t>
            </w:r>
          </w:p>
        </w:tc>
      </w:tr>
      <w:tr w:rsidR="00BA48A7" w:rsidRPr="00BA48A7" w14:paraId="6785B401" w14:textId="77777777" w:rsidTr="00BA48A7">
        <w:tc>
          <w:tcPr>
            <w:tcW w:w="4100" w:type="pct"/>
            <w:hideMark/>
          </w:tcPr>
          <w:p w14:paraId="37EDD86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BA48A7">
              <w:rPr>
                <w:rFonts w:ascii="Verdana" w:hAnsi="Verdana"/>
                <w:sz w:val="22"/>
                <w:szCs w:val="22"/>
              </w:rPr>
              <w:t>TOTAL</w:t>
            </w:r>
            <w:proofErr w:type="gramEnd"/>
            <w:r w:rsidRPr="00BA48A7">
              <w:rPr>
                <w:rFonts w:ascii="Verdana" w:hAnsi="Verdana"/>
                <w:sz w:val="22"/>
                <w:szCs w:val="22"/>
              </w:rPr>
              <w:t xml:space="preserve"> RESOLUCIÓN:</w:t>
            </w:r>
          </w:p>
        </w:tc>
        <w:tc>
          <w:tcPr>
            <w:tcW w:w="900" w:type="pct"/>
            <w:gridSpan w:val="3"/>
            <w:hideMark/>
          </w:tcPr>
          <w:p w14:paraId="3A9454CB" w14:textId="77777777" w:rsidR="00BA48A7" w:rsidRPr="00BA48A7" w:rsidRDefault="00BA48A7" w:rsidP="00BA48A7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A48A7">
              <w:rPr>
                <w:rFonts w:ascii="Verdana" w:hAnsi="Verdana"/>
                <w:b/>
                <w:bCs/>
                <w:sz w:val="22"/>
                <w:szCs w:val="22"/>
              </w:rPr>
              <w:t>$29.194.936.457</w:t>
            </w:r>
          </w:p>
        </w:tc>
      </w:tr>
    </w:tbl>
    <w:p w14:paraId="055F1DEE" w14:textId="77777777" w:rsidR="0028627D" w:rsidRPr="00BA48A7" w:rsidRDefault="0028627D" w:rsidP="001E45E9">
      <w:pPr>
        <w:rPr>
          <w:rFonts w:ascii="Verdana" w:hAnsi="Verdana"/>
          <w:sz w:val="22"/>
          <w:szCs w:val="22"/>
        </w:rPr>
      </w:pPr>
    </w:p>
    <w:p w14:paraId="42D5AD49" w14:textId="0D1F8271" w:rsidR="0028627D" w:rsidRPr="00BA48A7" w:rsidRDefault="0028627D" w:rsidP="001E45E9">
      <w:pPr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 xml:space="preserve">ARTÍCULO </w:t>
      </w:r>
      <w:r w:rsidR="00B40F60">
        <w:rPr>
          <w:rFonts w:ascii="Verdana" w:hAnsi="Verdana"/>
          <w:b/>
          <w:bCs/>
          <w:sz w:val="22"/>
          <w:szCs w:val="22"/>
        </w:rPr>
        <w:t>2o</w:t>
      </w:r>
      <w:r w:rsidRPr="00BA48A7">
        <w:rPr>
          <w:rFonts w:ascii="Verdana" w:hAnsi="Verdana"/>
          <w:b/>
          <w:bCs/>
          <w:sz w:val="22"/>
          <w:szCs w:val="22"/>
        </w:rPr>
        <w:t>.</w:t>
      </w:r>
      <w:r w:rsidRPr="00BA48A7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46C04309" w14:textId="04854D24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COMUNÍQUESE Y CÚMPLASE</w:t>
      </w:r>
      <w:r w:rsidR="001E45E9" w:rsidRPr="00BA48A7">
        <w:rPr>
          <w:rFonts w:ascii="Verdana" w:hAnsi="Verdana"/>
          <w:b/>
          <w:bCs/>
          <w:sz w:val="22"/>
          <w:szCs w:val="22"/>
        </w:rPr>
        <w:t>,</w:t>
      </w:r>
    </w:p>
    <w:p w14:paraId="069041D7" w14:textId="62A5001E" w:rsidR="0028627D" w:rsidRPr="00BA48A7" w:rsidRDefault="0028627D" w:rsidP="00BA48A7">
      <w:pPr>
        <w:jc w:val="center"/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>Dada en Bogotá, D. C., 10</w:t>
      </w:r>
      <w:r w:rsidR="001E45E9" w:rsidRPr="00BA48A7">
        <w:rPr>
          <w:rFonts w:ascii="Verdana" w:hAnsi="Verdana"/>
          <w:sz w:val="22"/>
          <w:szCs w:val="22"/>
        </w:rPr>
        <w:t xml:space="preserve"> días del mes de ju</w:t>
      </w:r>
      <w:r w:rsidR="00BA48A7">
        <w:rPr>
          <w:rFonts w:ascii="Verdana" w:hAnsi="Verdana"/>
          <w:sz w:val="22"/>
          <w:szCs w:val="22"/>
        </w:rPr>
        <w:t>l</w:t>
      </w:r>
      <w:r w:rsidR="001E45E9" w:rsidRPr="00BA48A7">
        <w:rPr>
          <w:rFonts w:ascii="Verdana" w:hAnsi="Verdana"/>
          <w:sz w:val="22"/>
          <w:szCs w:val="22"/>
        </w:rPr>
        <w:t xml:space="preserve">io de </w:t>
      </w:r>
      <w:r w:rsidRPr="00BA48A7">
        <w:rPr>
          <w:rFonts w:ascii="Verdana" w:hAnsi="Verdana"/>
          <w:sz w:val="22"/>
          <w:szCs w:val="22"/>
        </w:rPr>
        <w:t>2014</w:t>
      </w:r>
    </w:p>
    <w:p w14:paraId="499F846F" w14:textId="6661DC69" w:rsidR="0028627D" w:rsidRPr="00BA48A7" w:rsidRDefault="0028627D" w:rsidP="00BA48A7">
      <w:pPr>
        <w:jc w:val="center"/>
        <w:rPr>
          <w:rFonts w:ascii="Verdana" w:hAnsi="Verdana"/>
          <w:b/>
          <w:bCs/>
          <w:sz w:val="22"/>
          <w:szCs w:val="22"/>
        </w:rPr>
      </w:pPr>
      <w:r w:rsidRPr="00BA48A7">
        <w:rPr>
          <w:rFonts w:ascii="Verdana" w:hAnsi="Verdana"/>
          <w:b/>
          <w:bCs/>
          <w:sz w:val="22"/>
          <w:szCs w:val="22"/>
        </w:rPr>
        <w:t>GABRIEL VALLEJO LÓPEZ</w:t>
      </w:r>
    </w:p>
    <w:p w14:paraId="2B75AAD8" w14:textId="06B629CD" w:rsidR="0088588F" w:rsidRPr="00BA48A7" w:rsidRDefault="001E45E9" w:rsidP="00BA48A7">
      <w:pPr>
        <w:jc w:val="center"/>
        <w:rPr>
          <w:rFonts w:ascii="Verdana" w:hAnsi="Verdana"/>
          <w:sz w:val="22"/>
          <w:szCs w:val="22"/>
        </w:rPr>
      </w:pPr>
      <w:r w:rsidRPr="00BA48A7">
        <w:rPr>
          <w:rFonts w:ascii="Verdana" w:hAnsi="Verdana"/>
          <w:sz w:val="22"/>
          <w:szCs w:val="22"/>
        </w:rPr>
        <w:t>DIRECTOR DEL DEPARTAMENTO ADMINISTRATIVO PARA LA PROSPERIDAD SOCIAL, ENCARGADO DE LA DIRECCIÓN GENERAL DEL INSTITUTO COLOMBIANO DE BIENESTAR FAMILIAR “CECILIA DE LA FUENTE DE LLERAS”.</w:t>
      </w:r>
    </w:p>
    <w:sectPr w:rsidR="0088588F" w:rsidRPr="00BA4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3E5F"/>
    <w:multiLevelType w:val="hybridMultilevel"/>
    <w:tmpl w:val="EA44FB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7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14"/>
    <w:rsid w:val="00015D2A"/>
    <w:rsid w:val="00150C36"/>
    <w:rsid w:val="001E45E9"/>
    <w:rsid w:val="00270014"/>
    <w:rsid w:val="0028627D"/>
    <w:rsid w:val="00490B89"/>
    <w:rsid w:val="00550F5C"/>
    <w:rsid w:val="00740B20"/>
    <w:rsid w:val="0088588F"/>
    <w:rsid w:val="00982156"/>
    <w:rsid w:val="00B40F60"/>
    <w:rsid w:val="00BA48A7"/>
    <w:rsid w:val="00DE2251"/>
    <w:rsid w:val="00E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3512"/>
  <w15:chartTrackingRefBased/>
  <w15:docId w15:val="{D91A9677-71A9-469E-A8C1-D3EDFC27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36"/>
  </w:style>
  <w:style w:type="paragraph" w:styleId="Ttulo1">
    <w:name w:val="heading 1"/>
    <w:basedOn w:val="Normal"/>
    <w:next w:val="Normal"/>
    <w:link w:val="Ttulo1Car"/>
    <w:uiPriority w:val="9"/>
    <w:qFormat/>
    <w:rsid w:val="0027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0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0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0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0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0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0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0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0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0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0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0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0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0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0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0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00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0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0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0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0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0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01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A48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7FBCD-3869-4733-A552-A5FA983E6649}"/>
</file>

<file path=customXml/itemProps2.xml><?xml version="1.0" encoding="utf-8"?>
<ds:datastoreItem xmlns:ds="http://schemas.openxmlformats.org/officeDocument/2006/customXml" ds:itemID="{34092704-ABDC-40B4-BEAF-A5E0A1CF4CDF}"/>
</file>

<file path=customXml/itemProps3.xml><?xml version="1.0" encoding="utf-8"?>
<ds:datastoreItem xmlns:ds="http://schemas.openxmlformats.org/officeDocument/2006/customXml" ds:itemID="{92B2FEB0-F60A-4298-9CDD-D603172BA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2026-01-27T19:45:00Z</dcterms:created>
  <dcterms:modified xsi:type="dcterms:W3CDTF">2026-01-27T19:45:00Z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