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141B5" w14:textId="024CE974" w:rsidR="009A0E05" w:rsidRPr="009A0E05" w:rsidRDefault="009A0E05" w:rsidP="009A0E05">
      <w:pPr>
        <w:jc w:val="center"/>
        <w:rPr>
          <w:rFonts w:ascii="Verdana" w:hAnsi="Verdana"/>
          <w:b/>
          <w:bCs/>
          <w:sz w:val="22"/>
          <w:szCs w:val="22"/>
        </w:rPr>
      </w:pPr>
      <w:r w:rsidRPr="00F01C94">
        <w:rPr>
          <w:rFonts w:ascii="Verdana" w:hAnsi="Verdana"/>
          <w:b/>
          <w:bCs/>
          <w:sz w:val="22"/>
          <w:szCs w:val="22"/>
        </w:rPr>
        <w:t>RESOLUCION 3912 DE 2011</w:t>
      </w:r>
    </w:p>
    <w:p w14:paraId="614534F3" w14:textId="2A64A88E" w:rsidR="001722CD" w:rsidRPr="001722CD" w:rsidRDefault="001722CD" w:rsidP="001722CD">
      <w:pPr>
        <w:pStyle w:val="Sinespaciado"/>
        <w:rPr>
          <w:rFonts w:ascii="Verdana" w:hAnsi="Verdana"/>
          <w:sz w:val="20"/>
          <w:szCs w:val="20"/>
        </w:rPr>
      </w:pPr>
      <w:r w:rsidRPr="001722CD">
        <w:rPr>
          <w:rFonts w:ascii="Verdana" w:hAnsi="Verdana"/>
          <w:sz w:val="20"/>
          <w:szCs w:val="20"/>
        </w:rPr>
        <w:t>Fecha de Expedición: 12 de septiembre de 2011</w:t>
      </w:r>
    </w:p>
    <w:p w14:paraId="1063E614" w14:textId="1AFE5737" w:rsidR="001722CD" w:rsidRPr="001722CD" w:rsidRDefault="001722CD" w:rsidP="001722CD">
      <w:pPr>
        <w:pStyle w:val="Sinespaciado"/>
        <w:rPr>
          <w:rFonts w:ascii="Verdana" w:hAnsi="Verdana"/>
          <w:sz w:val="20"/>
          <w:szCs w:val="20"/>
        </w:rPr>
      </w:pPr>
      <w:r w:rsidRPr="001722CD">
        <w:rPr>
          <w:rFonts w:ascii="Verdana" w:hAnsi="Verdana"/>
          <w:sz w:val="20"/>
          <w:szCs w:val="20"/>
        </w:rPr>
        <w:t>Fecha de entrada en vigencia: 12 de septiembre de 2011</w:t>
      </w:r>
    </w:p>
    <w:p w14:paraId="39E4DDD3" w14:textId="77777777" w:rsidR="001722CD" w:rsidRDefault="001722CD" w:rsidP="001722CD">
      <w:pPr>
        <w:pStyle w:val="Sinespaciado"/>
        <w:rPr>
          <w:rFonts w:ascii="Verdana" w:hAnsi="Verdana"/>
          <w:sz w:val="20"/>
          <w:szCs w:val="20"/>
        </w:rPr>
      </w:pPr>
      <w:r w:rsidRPr="001722CD">
        <w:rPr>
          <w:rFonts w:ascii="Verdana" w:hAnsi="Verdana"/>
          <w:sz w:val="20"/>
          <w:szCs w:val="20"/>
        </w:rPr>
        <w:t>Estado de la vigencia: Vigente</w:t>
      </w:r>
      <w:r w:rsidRPr="001722CD">
        <w:rPr>
          <w:rFonts w:ascii="Verdana" w:hAnsi="Verdana"/>
          <w:sz w:val="20"/>
          <w:szCs w:val="20"/>
        </w:rPr>
        <w:tab/>
      </w:r>
    </w:p>
    <w:p w14:paraId="642282BC" w14:textId="77777777" w:rsidR="001722CD" w:rsidRDefault="001722CD" w:rsidP="001722CD">
      <w:pPr>
        <w:pStyle w:val="Sinespaciado"/>
        <w:rPr>
          <w:rFonts w:ascii="Verdana" w:hAnsi="Verdana"/>
          <w:sz w:val="20"/>
          <w:szCs w:val="20"/>
        </w:rPr>
      </w:pPr>
    </w:p>
    <w:p w14:paraId="637E58CB" w14:textId="1C1EC970" w:rsidR="001722CD" w:rsidRPr="001722CD" w:rsidRDefault="001722CD" w:rsidP="001722CD">
      <w:pPr>
        <w:pStyle w:val="Sinespaciado"/>
        <w:rPr>
          <w:rFonts w:ascii="Verdana" w:hAnsi="Verdana"/>
          <w:sz w:val="20"/>
          <w:szCs w:val="20"/>
        </w:rPr>
      </w:pPr>
      <w:r w:rsidRPr="001722CD">
        <w:rPr>
          <w:rFonts w:ascii="Verdana" w:hAnsi="Verdana"/>
          <w:sz w:val="20"/>
          <w:szCs w:val="20"/>
        </w:rPr>
        <w:t>Fecha de publicación en Diario Oficial: N/A</w:t>
      </w:r>
    </w:p>
    <w:p w14:paraId="15832F35" w14:textId="01214130" w:rsidR="0088588F" w:rsidRDefault="001722CD" w:rsidP="001722CD">
      <w:pPr>
        <w:pStyle w:val="Sinespaciado"/>
        <w:rPr>
          <w:rFonts w:ascii="Verdana" w:hAnsi="Verdana"/>
          <w:sz w:val="20"/>
          <w:szCs w:val="20"/>
        </w:rPr>
      </w:pPr>
      <w:r w:rsidRPr="001722CD">
        <w:rPr>
          <w:rFonts w:ascii="Verdana" w:hAnsi="Verdana"/>
          <w:sz w:val="20"/>
          <w:szCs w:val="20"/>
        </w:rPr>
        <w:t>Número del Diario Oficial: N/A</w:t>
      </w:r>
    </w:p>
    <w:p w14:paraId="51838066" w14:textId="77777777" w:rsidR="001722CD" w:rsidRPr="001722CD" w:rsidRDefault="001722CD" w:rsidP="001722CD">
      <w:pPr>
        <w:pStyle w:val="Sinespaciado"/>
        <w:rPr>
          <w:rFonts w:ascii="Verdana" w:hAnsi="Verdana"/>
          <w:sz w:val="20"/>
          <w:szCs w:val="20"/>
        </w:rPr>
      </w:pPr>
    </w:p>
    <w:p w14:paraId="672734E9" w14:textId="54CB90D0" w:rsidR="00B02A84" w:rsidRPr="00F01C94" w:rsidRDefault="00B02A84" w:rsidP="00F01C94">
      <w:pPr>
        <w:jc w:val="center"/>
        <w:rPr>
          <w:rFonts w:ascii="Verdana" w:hAnsi="Verdana"/>
          <w:b/>
          <w:bCs/>
          <w:sz w:val="22"/>
          <w:szCs w:val="22"/>
        </w:rPr>
      </w:pPr>
      <w:r w:rsidRPr="00F01C94">
        <w:rPr>
          <w:rFonts w:ascii="Verdana" w:hAnsi="Verdana"/>
          <w:b/>
          <w:bCs/>
          <w:sz w:val="22"/>
          <w:szCs w:val="22"/>
        </w:rPr>
        <w:t>RESOLUCION 3912 DE 2011</w:t>
      </w:r>
    </w:p>
    <w:p w14:paraId="200BE067" w14:textId="436C16E1" w:rsidR="00B02A84" w:rsidRPr="00F01C94" w:rsidRDefault="00B02A84" w:rsidP="00F01C94">
      <w:pPr>
        <w:jc w:val="center"/>
        <w:rPr>
          <w:rFonts w:ascii="Verdana" w:hAnsi="Verdana"/>
          <w:b/>
          <w:bCs/>
          <w:sz w:val="22"/>
          <w:szCs w:val="22"/>
        </w:rPr>
      </w:pPr>
      <w:r w:rsidRPr="00F01C94">
        <w:rPr>
          <w:rFonts w:ascii="Verdana" w:hAnsi="Verdana"/>
          <w:b/>
          <w:bCs/>
          <w:sz w:val="22"/>
          <w:szCs w:val="22"/>
        </w:rPr>
        <w:t>(</w:t>
      </w:r>
      <w:r w:rsidR="00F01C94" w:rsidRPr="00F01C94">
        <w:rPr>
          <w:rFonts w:ascii="Verdana" w:hAnsi="Verdana"/>
          <w:b/>
          <w:bCs/>
          <w:sz w:val="22"/>
          <w:szCs w:val="22"/>
        </w:rPr>
        <w:t xml:space="preserve">12 de </w:t>
      </w:r>
      <w:r w:rsidRPr="00F01C94">
        <w:rPr>
          <w:rFonts w:ascii="Verdana" w:hAnsi="Verdana"/>
          <w:b/>
          <w:bCs/>
          <w:sz w:val="22"/>
          <w:szCs w:val="22"/>
        </w:rPr>
        <w:t>septiembre)</w:t>
      </w:r>
    </w:p>
    <w:p w14:paraId="02AC9422" w14:textId="77777777" w:rsidR="00B02A84" w:rsidRPr="00F01C94" w:rsidRDefault="00B02A84" w:rsidP="00F01C94">
      <w:pPr>
        <w:jc w:val="center"/>
        <w:rPr>
          <w:rFonts w:ascii="Verdana" w:hAnsi="Verdana"/>
          <w:b/>
          <w:bCs/>
          <w:sz w:val="22"/>
          <w:szCs w:val="22"/>
        </w:rPr>
      </w:pPr>
      <w:r w:rsidRPr="00F01C94">
        <w:rPr>
          <w:rFonts w:ascii="Verdana" w:hAnsi="Verdana"/>
          <w:b/>
          <w:bCs/>
          <w:sz w:val="22"/>
          <w:szCs w:val="22"/>
        </w:rPr>
        <w:t>INSTITUTO COLOMBIANO DE BIENESTAR FAMILIAR – ICBF</w:t>
      </w:r>
    </w:p>
    <w:p w14:paraId="01088689" w14:textId="58094BDA" w:rsidR="00B02A84" w:rsidRPr="00F01C94" w:rsidRDefault="00F01C94" w:rsidP="00F01C94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“</w:t>
      </w:r>
      <w:r w:rsidR="00B02A84" w:rsidRPr="00F01C94">
        <w:rPr>
          <w:rFonts w:ascii="Verdana" w:hAnsi="Verdana"/>
          <w:sz w:val="22"/>
          <w:szCs w:val="22"/>
        </w:rPr>
        <w:t>Por la cual se modifican parcialmente los Lineamientos de Programación y Ejecución de Metas Sociales y Financieras - vigencia 2011 del Instituto Colombiano de Bienestar Familiar - Cecilia De la Fuente de Lleras.</w:t>
      </w:r>
      <w:r>
        <w:rPr>
          <w:rFonts w:ascii="Verdana" w:hAnsi="Verdana"/>
          <w:sz w:val="22"/>
          <w:szCs w:val="22"/>
        </w:rPr>
        <w:t>”</w:t>
      </w:r>
    </w:p>
    <w:p w14:paraId="76E945D2" w14:textId="77777777" w:rsidR="00B02A84" w:rsidRPr="00F01C94" w:rsidRDefault="00B02A84" w:rsidP="00F01C94">
      <w:pPr>
        <w:jc w:val="center"/>
        <w:rPr>
          <w:rFonts w:ascii="Verdana" w:hAnsi="Verdana"/>
          <w:b/>
          <w:bCs/>
          <w:sz w:val="22"/>
          <w:szCs w:val="22"/>
        </w:rPr>
      </w:pPr>
      <w:r w:rsidRPr="00F01C94">
        <w:rPr>
          <w:rFonts w:ascii="Verdana" w:hAnsi="Verdana"/>
          <w:b/>
          <w:bCs/>
          <w:sz w:val="22"/>
          <w:szCs w:val="22"/>
        </w:rPr>
        <w:t>LA DIRECTORA GENERAL DEL INSTITUTO COLOMBIANO DEBIENESTAR FAMILIAR CECILIA DE LA FUENTE DE LLERAS</w:t>
      </w:r>
    </w:p>
    <w:p w14:paraId="20DF7E99" w14:textId="77777777" w:rsidR="00B02A84" w:rsidRPr="00F01C94" w:rsidRDefault="00B02A84" w:rsidP="00F01C94">
      <w:pPr>
        <w:jc w:val="center"/>
        <w:rPr>
          <w:rFonts w:ascii="Verdana" w:hAnsi="Verdana"/>
          <w:sz w:val="22"/>
          <w:szCs w:val="22"/>
        </w:rPr>
      </w:pPr>
      <w:r w:rsidRPr="00F01C94">
        <w:rPr>
          <w:rFonts w:ascii="Verdana" w:hAnsi="Verdana"/>
          <w:sz w:val="22"/>
          <w:szCs w:val="22"/>
        </w:rPr>
        <w:t>En uso de sus facultades legales y en especial las conferidas por el numeral 4o del artículo 21 y el literal b) del artículo 28 de la Ley 7a de 1979, y</w:t>
      </w:r>
    </w:p>
    <w:p w14:paraId="164ECF1E" w14:textId="6BE057A7" w:rsidR="00B02A84" w:rsidRPr="00F01C94" w:rsidRDefault="00B02A84" w:rsidP="00F01C94">
      <w:pPr>
        <w:jc w:val="center"/>
        <w:rPr>
          <w:rFonts w:ascii="Verdana" w:hAnsi="Verdana"/>
          <w:b/>
          <w:bCs/>
          <w:sz w:val="22"/>
          <w:szCs w:val="22"/>
        </w:rPr>
      </w:pPr>
      <w:r w:rsidRPr="00F01C94">
        <w:rPr>
          <w:rFonts w:ascii="Verdana" w:hAnsi="Verdana"/>
          <w:b/>
          <w:bCs/>
          <w:sz w:val="22"/>
          <w:szCs w:val="22"/>
        </w:rPr>
        <w:t>CONSIDERANDO</w:t>
      </w:r>
      <w:r w:rsidR="00F01C94">
        <w:rPr>
          <w:rFonts w:ascii="Verdana" w:hAnsi="Verdana"/>
          <w:b/>
          <w:bCs/>
          <w:sz w:val="22"/>
          <w:szCs w:val="22"/>
        </w:rPr>
        <w:t>:</w:t>
      </w:r>
    </w:p>
    <w:p w14:paraId="65AC3F5A" w14:textId="52369DEC" w:rsidR="00B02A84" w:rsidRPr="00F01C94" w:rsidRDefault="00B02A84" w:rsidP="00F01C94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F01C94">
        <w:rPr>
          <w:rFonts w:ascii="Verdana" w:hAnsi="Verdana"/>
          <w:sz w:val="22"/>
          <w:szCs w:val="22"/>
        </w:rPr>
        <w:t>Que mediante la Resolución No. 22 de 3 de enero de 2011 se aprobaron los Lineamientos de Programación y Ejecución de Metas Sociales y Financieras del Instituto Colombiano de Bienestar Familiar Cecilia De la Fuente de Lleras - vigencia 2011.</w:t>
      </w:r>
    </w:p>
    <w:p w14:paraId="60617E76" w14:textId="0EDF0174" w:rsidR="00B02A84" w:rsidRPr="00F01C94" w:rsidRDefault="00B02A84" w:rsidP="00F01C94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F01C94">
        <w:rPr>
          <w:rFonts w:ascii="Verdana" w:hAnsi="Verdana"/>
          <w:sz w:val="22"/>
          <w:szCs w:val="22"/>
        </w:rPr>
        <w:t>Que la ficha No. F-02 de los Lineamientos, correspondiente a la cuenta 2 que regula los Gastos Generales, debe ser modificada en el ítem Adquisición de Bienes y Servicios, para agregar lo referente al identificador presupuestal 2.04.41 Otros Gastos por Adquisición de Servicios, de acuerdo con las necesidades del área responsable de su ejecución.</w:t>
      </w:r>
    </w:p>
    <w:p w14:paraId="26C79E81" w14:textId="769236AC" w:rsidR="00B02A84" w:rsidRPr="00F01C94" w:rsidRDefault="00B02A84" w:rsidP="00F01C94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F01C94">
        <w:rPr>
          <w:rFonts w:ascii="Verdana" w:hAnsi="Verdana"/>
          <w:sz w:val="22"/>
          <w:szCs w:val="22"/>
        </w:rPr>
        <w:t>Que para la modificación de las fichas existe el análisis de viabilidad técnica expedido por la dependencia responsable del tema contenidos en ello.</w:t>
      </w:r>
    </w:p>
    <w:p w14:paraId="6E9DCB20" w14:textId="18646028" w:rsidR="00B02A84" w:rsidRPr="00F01C94" w:rsidRDefault="00B02A84" w:rsidP="00B02A84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F01C94">
        <w:rPr>
          <w:rFonts w:ascii="Verdana" w:hAnsi="Verdana"/>
          <w:sz w:val="22"/>
          <w:szCs w:val="22"/>
        </w:rPr>
        <w:t>Que en mérito de lo expuesto,</w:t>
      </w:r>
    </w:p>
    <w:p w14:paraId="36866FEE" w14:textId="3ACD3156" w:rsidR="00B02A84" w:rsidRPr="00F01C94" w:rsidRDefault="00B02A84" w:rsidP="00F01C94">
      <w:pPr>
        <w:jc w:val="center"/>
        <w:rPr>
          <w:rFonts w:ascii="Verdana" w:hAnsi="Verdana"/>
          <w:b/>
          <w:bCs/>
          <w:sz w:val="22"/>
          <w:szCs w:val="22"/>
        </w:rPr>
      </w:pPr>
      <w:r w:rsidRPr="00F01C94">
        <w:rPr>
          <w:rFonts w:ascii="Verdana" w:hAnsi="Verdana"/>
          <w:b/>
          <w:bCs/>
          <w:sz w:val="22"/>
          <w:szCs w:val="22"/>
        </w:rPr>
        <w:t>RESUELVE</w:t>
      </w:r>
      <w:r w:rsidR="00F01C94" w:rsidRPr="00F01C94">
        <w:rPr>
          <w:rFonts w:ascii="Verdana" w:hAnsi="Verdana"/>
          <w:b/>
          <w:bCs/>
          <w:sz w:val="22"/>
          <w:szCs w:val="22"/>
        </w:rPr>
        <w:t>:</w:t>
      </w:r>
    </w:p>
    <w:p w14:paraId="0D639295" w14:textId="77777777" w:rsidR="00B02A84" w:rsidRPr="00F01C94" w:rsidRDefault="00B02A84" w:rsidP="00B02A84">
      <w:pPr>
        <w:rPr>
          <w:rFonts w:ascii="Verdana" w:hAnsi="Verdana"/>
          <w:sz w:val="22"/>
          <w:szCs w:val="22"/>
        </w:rPr>
      </w:pPr>
      <w:r w:rsidRPr="00F01C94">
        <w:rPr>
          <w:rFonts w:ascii="Verdana" w:hAnsi="Verdana"/>
          <w:b/>
          <w:bCs/>
          <w:sz w:val="22"/>
          <w:szCs w:val="22"/>
        </w:rPr>
        <w:t>ARTÍCULO 1o.</w:t>
      </w:r>
      <w:r w:rsidRPr="00F01C94">
        <w:rPr>
          <w:rFonts w:ascii="Verdana" w:hAnsi="Verdana"/>
          <w:sz w:val="22"/>
          <w:szCs w:val="22"/>
        </w:rPr>
        <w:t xml:space="preserve">  Modificar la ficha No. F-02 de los Lineamientos de Programación y Ejecución de Metas Sociales y Financieras - vigencia 2011, en el ítem Otros Gastos por Adquisición de Servicios, el cual quedará así:</w:t>
      </w:r>
    </w:p>
    <w:p w14:paraId="3FFB18F3" w14:textId="77777777" w:rsidR="00B02A84" w:rsidRPr="00F01C94" w:rsidRDefault="00B02A84" w:rsidP="00B02A84">
      <w:pPr>
        <w:rPr>
          <w:rFonts w:ascii="Verdana" w:hAnsi="Verdana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D97F06" w14:paraId="30E8CCDD" w14:textId="77777777" w:rsidTr="00D97F06">
        <w:tc>
          <w:tcPr>
            <w:tcW w:w="2942" w:type="dxa"/>
          </w:tcPr>
          <w:p w14:paraId="4796AF4B" w14:textId="17BECA1D" w:rsidR="00D97F06" w:rsidRDefault="00925625" w:rsidP="00B02A84">
            <w:pPr>
              <w:rPr>
                <w:rFonts w:ascii="Verdana" w:hAnsi="Verdana"/>
                <w:sz w:val="22"/>
                <w:szCs w:val="22"/>
              </w:rPr>
            </w:pPr>
            <w:r w:rsidRPr="00F01C94">
              <w:rPr>
                <w:rFonts w:ascii="Verdana" w:hAnsi="Verdana"/>
                <w:sz w:val="22"/>
                <w:szCs w:val="22"/>
              </w:rPr>
              <w:t>Cuenta</w:t>
            </w:r>
          </w:p>
        </w:tc>
        <w:tc>
          <w:tcPr>
            <w:tcW w:w="2943" w:type="dxa"/>
          </w:tcPr>
          <w:p w14:paraId="7ACFA2BD" w14:textId="0D5C8192" w:rsidR="00D97F06" w:rsidRDefault="00925625" w:rsidP="00B02A84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2943" w:type="dxa"/>
          </w:tcPr>
          <w:p w14:paraId="0AA32C57" w14:textId="725E0C58" w:rsidR="00D97F06" w:rsidRDefault="009608B9" w:rsidP="00B02A84">
            <w:pPr>
              <w:rPr>
                <w:rFonts w:ascii="Verdana" w:hAnsi="Verdana"/>
                <w:sz w:val="22"/>
                <w:szCs w:val="22"/>
              </w:rPr>
            </w:pPr>
            <w:r w:rsidRPr="00F01C94">
              <w:rPr>
                <w:rFonts w:ascii="Verdana" w:hAnsi="Verdana"/>
                <w:sz w:val="22"/>
                <w:szCs w:val="22"/>
              </w:rPr>
              <w:t>GASTOS GENERALES</w:t>
            </w:r>
          </w:p>
        </w:tc>
      </w:tr>
      <w:tr w:rsidR="00D97F06" w14:paraId="2BCBD521" w14:textId="77777777" w:rsidTr="00D97F06">
        <w:tc>
          <w:tcPr>
            <w:tcW w:w="2942" w:type="dxa"/>
          </w:tcPr>
          <w:p w14:paraId="6E080A28" w14:textId="0CE2EF35" w:rsidR="00D97F06" w:rsidRDefault="009608B9" w:rsidP="00B02A84">
            <w:pPr>
              <w:rPr>
                <w:rFonts w:ascii="Verdana" w:hAnsi="Verdana"/>
                <w:sz w:val="22"/>
                <w:szCs w:val="22"/>
              </w:rPr>
            </w:pPr>
            <w:r w:rsidRPr="009608B9">
              <w:rPr>
                <w:rFonts w:ascii="Verdana" w:hAnsi="Verdana"/>
                <w:sz w:val="22"/>
                <w:szCs w:val="22"/>
              </w:rPr>
              <w:t>Objeto del Gasto</w:t>
            </w:r>
          </w:p>
        </w:tc>
        <w:tc>
          <w:tcPr>
            <w:tcW w:w="2943" w:type="dxa"/>
          </w:tcPr>
          <w:p w14:paraId="457A927F" w14:textId="6BAAF3D8" w:rsidR="00D97F06" w:rsidRDefault="009608B9" w:rsidP="00B02A84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204</w:t>
            </w:r>
          </w:p>
        </w:tc>
        <w:tc>
          <w:tcPr>
            <w:tcW w:w="2943" w:type="dxa"/>
          </w:tcPr>
          <w:p w14:paraId="0A52F69F" w14:textId="346B2241" w:rsidR="00D97F06" w:rsidRDefault="009608B9" w:rsidP="00B02A84">
            <w:pPr>
              <w:rPr>
                <w:rFonts w:ascii="Verdana" w:hAnsi="Verdana"/>
                <w:sz w:val="22"/>
                <w:szCs w:val="22"/>
              </w:rPr>
            </w:pPr>
            <w:r w:rsidRPr="009608B9">
              <w:rPr>
                <w:rFonts w:ascii="Verdana" w:hAnsi="Verdana"/>
                <w:sz w:val="22"/>
                <w:szCs w:val="22"/>
              </w:rPr>
              <w:t>ADQUISICION DE BIENES Y SERVICIOS</w:t>
            </w:r>
          </w:p>
        </w:tc>
      </w:tr>
      <w:tr w:rsidR="00D97F06" w14:paraId="5811202A" w14:textId="77777777" w:rsidTr="00D97F06">
        <w:tc>
          <w:tcPr>
            <w:tcW w:w="2942" w:type="dxa"/>
          </w:tcPr>
          <w:p w14:paraId="45BC22A3" w14:textId="6FD90359" w:rsidR="00D97F06" w:rsidRDefault="009608B9" w:rsidP="00B02A84">
            <w:pPr>
              <w:rPr>
                <w:rFonts w:ascii="Verdana" w:hAnsi="Verdana"/>
                <w:sz w:val="22"/>
                <w:szCs w:val="22"/>
              </w:rPr>
            </w:pPr>
            <w:r w:rsidRPr="00F01C94">
              <w:rPr>
                <w:rFonts w:ascii="Verdana" w:hAnsi="Verdana"/>
                <w:sz w:val="22"/>
                <w:szCs w:val="22"/>
              </w:rPr>
              <w:lastRenderedPageBreak/>
              <w:t>Ordinal</w:t>
            </w:r>
          </w:p>
        </w:tc>
        <w:tc>
          <w:tcPr>
            <w:tcW w:w="2943" w:type="dxa"/>
          </w:tcPr>
          <w:p w14:paraId="5D89A446" w14:textId="5EC72F88" w:rsidR="00D97F06" w:rsidRDefault="009608B9" w:rsidP="00B02A84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41</w:t>
            </w:r>
          </w:p>
        </w:tc>
        <w:tc>
          <w:tcPr>
            <w:tcW w:w="2943" w:type="dxa"/>
          </w:tcPr>
          <w:p w14:paraId="04700233" w14:textId="69BF07BD" w:rsidR="00D97F06" w:rsidRDefault="009608B9" w:rsidP="00B02A84">
            <w:pPr>
              <w:rPr>
                <w:rFonts w:ascii="Verdana" w:hAnsi="Verdana"/>
                <w:sz w:val="22"/>
                <w:szCs w:val="22"/>
              </w:rPr>
            </w:pPr>
            <w:r w:rsidRPr="009608B9">
              <w:rPr>
                <w:rFonts w:ascii="Verdana" w:hAnsi="Verdana"/>
                <w:sz w:val="22"/>
                <w:szCs w:val="22"/>
              </w:rPr>
              <w:t>OTROS GASTOS POR ADQUISICION DE SERVICIOS</w:t>
            </w:r>
          </w:p>
        </w:tc>
      </w:tr>
    </w:tbl>
    <w:p w14:paraId="54DAFC45" w14:textId="77777777" w:rsidR="00026E42" w:rsidRDefault="00026E42" w:rsidP="00B02A84">
      <w:pPr>
        <w:rPr>
          <w:rFonts w:ascii="Verdana" w:hAnsi="Verdana"/>
          <w:sz w:val="22"/>
          <w:szCs w:val="22"/>
        </w:rPr>
      </w:pPr>
    </w:p>
    <w:p w14:paraId="72D57D66" w14:textId="77777777" w:rsidR="00B02A84" w:rsidRPr="00F01C94" w:rsidRDefault="00B02A84" w:rsidP="00B02A84">
      <w:pPr>
        <w:rPr>
          <w:rFonts w:ascii="Verdana" w:hAnsi="Verdana"/>
          <w:sz w:val="22"/>
          <w:szCs w:val="22"/>
        </w:rPr>
      </w:pPr>
      <w:r w:rsidRPr="00F01C94">
        <w:rPr>
          <w:rFonts w:ascii="Verdana" w:hAnsi="Verdana"/>
          <w:sz w:val="22"/>
          <w:szCs w:val="22"/>
        </w:rPr>
        <w:t>Por este rubro se podrán atender los siguientes gastos:</w:t>
      </w:r>
    </w:p>
    <w:p w14:paraId="4561F185" w14:textId="77777777" w:rsidR="009608B9" w:rsidRDefault="00B02A84" w:rsidP="00B02A84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9608B9">
        <w:rPr>
          <w:rFonts w:ascii="Verdana" w:hAnsi="Verdana"/>
          <w:sz w:val="22"/>
          <w:szCs w:val="22"/>
        </w:rPr>
        <w:t>Corresponden a aquellos Gastos Generales que no pueden ser clasificados dentro de las definiciones anteriores, autorizados por norma legal vigente.</w:t>
      </w:r>
    </w:p>
    <w:p w14:paraId="393EAE18" w14:textId="572519F7" w:rsidR="00B02A84" w:rsidRPr="009608B9" w:rsidRDefault="00B02A84" w:rsidP="00B02A84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9608B9">
        <w:rPr>
          <w:rFonts w:ascii="Verdana" w:hAnsi="Verdana"/>
          <w:sz w:val="22"/>
          <w:szCs w:val="22"/>
        </w:rPr>
        <w:t>Pago de gastos que se realicen con ocasión de la provisión de cargos públicos, de conformidad con la Ley 909 de 2004, y sus decretos reglamentarios, de acuerdo con el Concepto Afectación Presupuestal del 14 de diciembre de 2005, de la Dirección General del Presupuesto Público Nacional.</w:t>
      </w:r>
    </w:p>
    <w:p w14:paraId="0D8B1E1A" w14:textId="5B914CDE" w:rsidR="00B02A84" w:rsidRPr="00F01C94" w:rsidRDefault="00B02A84" w:rsidP="00B02A84">
      <w:pPr>
        <w:rPr>
          <w:rFonts w:ascii="Verdana" w:hAnsi="Verdana"/>
          <w:sz w:val="22"/>
          <w:szCs w:val="22"/>
        </w:rPr>
      </w:pPr>
      <w:r w:rsidRPr="009608B9">
        <w:rPr>
          <w:rFonts w:ascii="Verdana" w:hAnsi="Verdana"/>
          <w:b/>
          <w:bCs/>
          <w:sz w:val="22"/>
          <w:szCs w:val="22"/>
        </w:rPr>
        <w:t>ARTÍCULO 2o.</w:t>
      </w:r>
      <w:r w:rsidRPr="00F01C94">
        <w:rPr>
          <w:rFonts w:ascii="Verdana" w:hAnsi="Verdana"/>
          <w:sz w:val="22"/>
          <w:szCs w:val="22"/>
        </w:rPr>
        <w:t xml:space="preserve">  La presente Resolución rige a partir de la fecha de su expedición.</w:t>
      </w:r>
    </w:p>
    <w:p w14:paraId="2D0E91E1" w14:textId="4FBDD09A" w:rsidR="00B02A84" w:rsidRPr="002F3BDD" w:rsidRDefault="00B02A84" w:rsidP="009A0E05">
      <w:pPr>
        <w:jc w:val="center"/>
        <w:rPr>
          <w:rFonts w:ascii="Verdana" w:hAnsi="Verdana"/>
          <w:b/>
          <w:bCs/>
          <w:sz w:val="22"/>
          <w:szCs w:val="22"/>
        </w:rPr>
      </w:pPr>
      <w:r w:rsidRPr="002F3BDD">
        <w:rPr>
          <w:rFonts w:ascii="Verdana" w:hAnsi="Verdana"/>
          <w:b/>
          <w:bCs/>
          <w:sz w:val="22"/>
          <w:szCs w:val="22"/>
        </w:rPr>
        <w:t>COMUNÍQUESE Y CÚMPLASE</w:t>
      </w:r>
      <w:r w:rsidR="002F3BDD" w:rsidRPr="002F3BDD">
        <w:rPr>
          <w:rFonts w:ascii="Verdana" w:hAnsi="Verdana"/>
          <w:b/>
          <w:bCs/>
          <w:sz w:val="22"/>
          <w:szCs w:val="22"/>
        </w:rPr>
        <w:t>,</w:t>
      </w:r>
    </w:p>
    <w:p w14:paraId="798D5982" w14:textId="17E9330C" w:rsidR="00B02A84" w:rsidRPr="00F01C94" w:rsidRDefault="00B02A84" w:rsidP="009A0E05">
      <w:pPr>
        <w:jc w:val="center"/>
        <w:rPr>
          <w:rFonts w:ascii="Verdana" w:hAnsi="Verdana"/>
          <w:sz w:val="22"/>
          <w:szCs w:val="22"/>
        </w:rPr>
      </w:pPr>
      <w:r w:rsidRPr="00F01C94">
        <w:rPr>
          <w:rFonts w:ascii="Verdana" w:hAnsi="Verdana"/>
          <w:sz w:val="22"/>
          <w:szCs w:val="22"/>
        </w:rPr>
        <w:t xml:space="preserve">Dada en Bogotá D.C., a </w:t>
      </w:r>
      <w:r w:rsidR="002F3BDD" w:rsidRPr="00F01C94">
        <w:rPr>
          <w:rFonts w:ascii="Verdana" w:hAnsi="Verdana"/>
          <w:sz w:val="22"/>
          <w:szCs w:val="22"/>
        </w:rPr>
        <w:t>los 12</w:t>
      </w:r>
      <w:r w:rsidRPr="00F01C94">
        <w:rPr>
          <w:rFonts w:ascii="Verdana" w:hAnsi="Verdana"/>
          <w:sz w:val="22"/>
          <w:szCs w:val="22"/>
        </w:rPr>
        <w:t xml:space="preserve"> </w:t>
      </w:r>
      <w:r w:rsidR="002F3BDD">
        <w:rPr>
          <w:rFonts w:ascii="Verdana" w:hAnsi="Verdana"/>
          <w:sz w:val="22"/>
          <w:szCs w:val="22"/>
        </w:rPr>
        <w:t xml:space="preserve">días del mes de septiembre de </w:t>
      </w:r>
      <w:r w:rsidRPr="00F01C94">
        <w:rPr>
          <w:rFonts w:ascii="Verdana" w:hAnsi="Verdana"/>
          <w:sz w:val="22"/>
          <w:szCs w:val="22"/>
        </w:rPr>
        <w:t>2011</w:t>
      </w:r>
    </w:p>
    <w:p w14:paraId="7674E4D1" w14:textId="2D74C16A" w:rsidR="00B02A84" w:rsidRPr="009A0E05" w:rsidRDefault="00B02A84" w:rsidP="009A0E05">
      <w:pPr>
        <w:jc w:val="center"/>
        <w:rPr>
          <w:rFonts w:ascii="Verdana" w:hAnsi="Verdana"/>
          <w:b/>
          <w:bCs/>
          <w:sz w:val="22"/>
          <w:szCs w:val="22"/>
        </w:rPr>
      </w:pPr>
      <w:r w:rsidRPr="009A0E05">
        <w:rPr>
          <w:rFonts w:ascii="Verdana" w:hAnsi="Verdana"/>
          <w:b/>
          <w:bCs/>
          <w:sz w:val="22"/>
          <w:szCs w:val="22"/>
        </w:rPr>
        <w:t>ELVIRA FORERO HERNANDEZ</w:t>
      </w:r>
    </w:p>
    <w:p w14:paraId="7D7B145E" w14:textId="171EADFB" w:rsidR="00B02A84" w:rsidRPr="00F01C94" w:rsidRDefault="002F3BDD" w:rsidP="009A0E05">
      <w:pPr>
        <w:jc w:val="center"/>
        <w:rPr>
          <w:rFonts w:ascii="Verdana" w:hAnsi="Verdana"/>
          <w:sz w:val="22"/>
          <w:szCs w:val="22"/>
        </w:rPr>
      </w:pPr>
      <w:r w:rsidRPr="00F01C94">
        <w:rPr>
          <w:rFonts w:ascii="Verdana" w:hAnsi="Verdana"/>
          <w:sz w:val="22"/>
          <w:szCs w:val="22"/>
        </w:rPr>
        <w:t>DIRECTORA GENERAL</w:t>
      </w:r>
    </w:p>
    <w:p w14:paraId="6F667461" w14:textId="77777777" w:rsidR="00CC4C95" w:rsidRDefault="00CC4C95"/>
    <w:sectPr w:rsidR="00CC4C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22E93"/>
    <w:multiLevelType w:val="hybridMultilevel"/>
    <w:tmpl w:val="DBB09584"/>
    <w:lvl w:ilvl="0" w:tplc="BEBA82C8">
      <w:start w:val="12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A3333"/>
    <w:multiLevelType w:val="hybridMultilevel"/>
    <w:tmpl w:val="AF0E28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823262">
    <w:abstractNumId w:val="1"/>
  </w:num>
  <w:num w:numId="2" w16cid:durableId="495344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1D2"/>
    <w:rsid w:val="00015D2A"/>
    <w:rsid w:val="00026E42"/>
    <w:rsid w:val="001722CD"/>
    <w:rsid w:val="002A7907"/>
    <w:rsid w:val="002F3BDD"/>
    <w:rsid w:val="00490B89"/>
    <w:rsid w:val="004A21E4"/>
    <w:rsid w:val="00550F5C"/>
    <w:rsid w:val="007D5669"/>
    <w:rsid w:val="00864EE2"/>
    <w:rsid w:val="0088588F"/>
    <w:rsid w:val="00925625"/>
    <w:rsid w:val="009608B9"/>
    <w:rsid w:val="009A0E05"/>
    <w:rsid w:val="00AC27EE"/>
    <w:rsid w:val="00B02A84"/>
    <w:rsid w:val="00B551D2"/>
    <w:rsid w:val="00CC4C95"/>
    <w:rsid w:val="00D97F06"/>
    <w:rsid w:val="00E7608F"/>
    <w:rsid w:val="00EF1BA3"/>
    <w:rsid w:val="00F01C94"/>
    <w:rsid w:val="00F5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0AC44"/>
  <w15:chartTrackingRefBased/>
  <w15:docId w15:val="{EFF127CB-E31F-4309-9E38-F90334E8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55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5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51D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51D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51D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51D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51D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51D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51D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51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51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51D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51D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51D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51D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51D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51D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51D2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51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5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51D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51D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5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51D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51D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51D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51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51D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51D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50A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722CD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ACC401-CB93-44DB-96A8-9D5431EC25CA}"/>
</file>

<file path=customXml/itemProps2.xml><?xml version="1.0" encoding="utf-8"?>
<ds:datastoreItem xmlns:ds="http://schemas.openxmlformats.org/officeDocument/2006/customXml" ds:itemID="{FF27075C-0780-4DC9-8B9E-6F099990B739}"/>
</file>

<file path=customXml/itemProps3.xml><?xml version="1.0" encoding="utf-8"?>
<ds:datastoreItem xmlns:ds="http://schemas.openxmlformats.org/officeDocument/2006/customXml" ds:itemID="{ABD51E5B-21FE-4F88-8BAB-4C91BCFC1B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2214</Characters>
  <Application>Microsoft Office Word</Application>
  <DocSecurity>0</DocSecurity>
  <Lines>65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Daniel Eduardo Lozano Bocanegra</cp:lastModifiedBy>
  <cp:revision>4</cp:revision>
  <dcterms:created xsi:type="dcterms:W3CDTF">2025-12-12T19:28:00Z</dcterms:created>
  <dcterms:modified xsi:type="dcterms:W3CDTF">2026-01-23T21:45:00Z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