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9D05" w14:textId="4049617D" w:rsidR="000C203E" w:rsidRPr="000C203E" w:rsidRDefault="000C203E" w:rsidP="000C203E">
      <w:pPr>
        <w:jc w:val="center"/>
        <w:rPr>
          <w:rFonts w:ascii="Verdana" w:hAnsi="Verdana"/>
          <w:b/>
          <w:bCs/>
          <w:sz w:val="22"/>
          <w:szCs w:val="22"/>
        </w:rPr>
      </w:pPr>
      <w:r w:rsidRPr="00AF54A0">
        <w:rPr>
          <w:rFonts w:ascii="Verdana" w:hAnsi="Verdana"/>
          <w:b/>
          <w:bCs/>
          <w:sz w:val="22"/>
          <w:szCs w:val="22"/>
        </w:rPr>
        <w:t>RESOLUCIÓN 3728 DE 2016</w:t>
      </w:r>
    </w:p>
    <w:p w14:paraId="6934D8BB" w14:textId="50FEBB98" w:rsidR="00331A96" w:rsidRPr="00F520F6" w:rsidRDefault="00331A96" w:rsidP="00331A96">
      <w:pPr>
        <w:rPr>
          <w:rFonts w:ascii="Verdana" w:hAnsi="Verdana"/>
          <w:sz w:val="20"/>
          <w:szCs w:val="20"/>
        </w:rPr>
      </w:pPr>
      <w:r w:rsidRPr="00F520F6">
        <w:rPr>
          <w:rFonts w:ascii="Verdana" w:hAnsi="Verdana"/>
          <w:sz w:val="20"/>
          <w:szCs w:val="20"/>
        </w:rPr>
        <w:t xml:space="preserve">Fecha de Expedición: </w:t>
      </w:r>
      <w:r w:rsidR="00AF54A0">
        <w:rPr>
          <w:rFonts w:ascii="Verdana" w:hAnsi="Verdana"/>
          <w:sz w:val="20"/>
          <w:szCs w:val="20"/>
        </w:rPr>
        <w:t xml:space="preserve">29 de </w:t>
      </w:r>
      <w:r w:rsidR="00A63BCE">
        <w:rPr>
          <w:rFonts w:ascii="Verdana" w:hAnsi="Verdana"/>
          <w:sz w:val="20"/>
          <w:szCs w:val="20"/>
        </w:rPr>
        <w:t>abril</w:t>
      </w:r>
      <w:r w:rsidRPr="00F520F6">
        <w:rPr>
          <w:rFonts w:ascii="Verdana" w:hAnsi="Verdana"/>
          <w:sz w:val="20"/>
          <w:szCs w:val="20"/>
        </w:rPr>
        <w:t xml:space="preserve"> de 2016</w:t>
      </w:r>
    </w:p>
    <w:p w14:paraId="2B6B5C7F" w14:textId="5D76034F" w:rsidR="00331A96" w:rsidRPr="00F520F6" w:rsidRDefault="00331A96" w:rsidP="00331A96">
      <w:pPr>
        <w:rPr>
          <w:rFonts w:ascii="Verdana" w:hAnsi="Verdana"/>
          <w:sz w:val="20"/>
          <w:szCs w:val="20"/>
        </w:rPr>
      </w:pPr>
      <w:r w:rsidRPr="00F520F6">
        <w:rPr>
          <w:rFonts w:ascii="Verdana" w:hAnsi="Verdana"/>
          <w:sz w:val="20"/>
          <w:szCs w:val="20"/>
        </w:rPr>
        <w:t xml:space="preserve">Fecha de </w:t>
      </w:r>
      <w:proofErr w:type="gramStart"/>
      <w:r w:rsidRPr="00F520F6">
        <w:rPr>
          <w:rFonts w:ascii="Verdana" w:hAnsi="Verdana"/>
          <w:sz w:val="20"/>
          <w:szCs w:val="20"/>
        </w:rPr>
        <w:t>entrada en vigencia</w:t>
      </w:r>
      <w:proofErr w:type="gramEnd"/>
      <w:r w:rsidRPr="00F520F6">
        <w:rPr>
          <w:rFonts w:ascii="Verdana" w:hAnsi="Verdana"/>
          <w:sz w:val="20"/>
          <w:szCs w:val="20"/>
        </w:rPr>
        <w:t xml:space="preserve">: </w:t>
      </w:r>
      <w:r w:rsidR="00A63BCE">
        <w:rPr>
          <w:rFonts w:ascii="Verdana" w:hAnsi="Verdana"/>
          <w:sz w:val="20"/>
          <w:szCs w:val="20"/>
        </w:rPr>
        <w:t>29 de abril</w:t>
      </w:r>
      <w:r w:rsidRPr="00F520F6">
        <w:rPr>
          <w:rFonts w:ascii="Verdana" w:hAnsi="Verdana"/>
          <w:sz w:val="20"/>
          <w:szCs w:val="20"/>
        </w:rPr>
        <w:t xml:space="preserve"> de 2016</w:t>
      </w:r>
    </w:p>
    <w:p w14:paraId="50C83074" w14:textId="445D8419" w:rsidR="00331A96" w:rsidRPr="00F520F6" w:rsidRDefault="00331A96" w:rsidP="00331A96">
      <w:pPr>
        <w:rPr>
          <w:rFonts w:ascii="Verdana" w:hAnsi="Verdana"/>
          <w:sz w:val="20"/>
          <w:szCs w:val="20"/>
        </w:rPr>
      </w:pPr>
      <w:r w:rsidRPr="00F520F6">
        <w:rPr>
          <w:rFonts w:ascii="Verdana" w:hAnsi="Verdana"/>
          <w:sz w:val="20"/>
          <w:szCs w:val="20"/>
        </w:rPr>
        <w:t xml:space="preserve">Estado de la vigencia: </w:t>
      </w:r>
      <w:r w:rsidR="00A63BCE">
        <w:rPr>
          <w:rFonts w:ascii="Verdana" w:hAnsi="Verdana"/>
          <w:sz w:val="20"/>
          <w:szCs w:val="20"/>
        </w:rPr>
        <w:t>vigente</w:t>
      </w:r>
    </w:p>
    <w:p w14:paraId="2AF7B473" w14:textId="77777777" w:rsidR="00331A96" w:rsidRPr="00F520F6" w:rsidRDefault="00331A96" w:rsidP="00331A96">
      <w:pPr>
        <w:rPr>
          <w:rFonts w:ascii="Verdana" w:hAnsi="Verdana"/>
          <w:sz w:val="20"/>
          <w:szCs w:val="20"/>
        </w:rPr>
      </w:pPr>
    </w:p>
    <w:p w14:paraId="7BD25F3D" w14:textId="4871E6C4" w:rsidR="00331A96" w:rsidRPr="00F520F6" w:rsidRDefault="00331A96" w:rsidP="00331A96">
      <w:pPr>
        <w:rPr>
          <w:rFonts w:ascii="Verdana" w:hAnsi="Verdana"/>
          <w:sz w:val="20"/>
          <w:szCs w:val="20"/>
        </w:rPr>
      </w:pPr>
      <w:r w:rsidRPr="00F520F6">
        <w:rPr>
          <w:rFonts w:ascii="Verdana" w:hAnsi="Verdana"/>
          <w:sz w:val="20"/>
          <w:szCs w:val="20"/>
        </w:rPr>
        <w:t xml:space="preserve">Fecha de publicación en Diario Oficial: </w:t>
      </w:r>
      <w:r w:rsidR="00A63BCE">
        <w:rPr>
          <w:rFonts w:ascii="Verdana" w:hAnsi="Verdana"/>
          <w:sz w:val="20"/>
          <w:szCs w:val="20"/>
        </w:rPr>
        <w:t>N/A</w:t>
      </w:r>
    </w:p>
    <w:p w14:paraId="65E3A4C4" w14:textId="4FE75CC5" w:rsidR="00331A96" w:rsidRPr="00A63BCE" w:rsidRDefault="00331A96" w:rsidP="003979B6">
      <w:pPr>
        <w:rPr>
          <w:rFonts w:ascii="Verdana" w:hAnsi="Verdana"/>
          <w:sz w:val="20"/>
          <w:szCs w:val="20"/>
        </w:rPr>
      </w:pPr>
      <w:r w:rsidRPr="00F520F6">
        <w:rPr>
          <w:rFonts w:ascii="Verdana" w:hAnsi="Verdana"/>
          <w:sz w:val="20"/>
          <w:szCs w:val="20"/>
        </w:rPr>
        <w:t xml:space="preserve">Número del Diario Oficial: </w:t>
      </w:r>
      <w:r w:rsidR="00A63BCE">
        <w:rPr>
          <w:rFonts w:ascii="Verdana" w:hAnsi="Verdana"/>
          <w:sz w:val="20"/>
          <w:szCs w:val="20"/>
        </w:rPr>
        <w:t>N/A</w:t>
      </w:r>
    </w:p>
    <w:p w14:paraId="34106598" w14:textId="6975A822" w:rsidR="008D47B5" w:rsidRPr="00AF54A0" w:rsidRDefault="008D47B5" w:rsidP="00AF54A0">
      <w:pPr>
        <w:jc w:val="center"/>
        <w:rPr>
          <w:rFonts w:ascii="Verdana" w:hAnsi="Verdana"/>
          <w:b/>
          <w:bCs/>
          <w:sz w:val="22"/>
          <w:szCs w:val="22"/>
        </w:rPr>
      </w:pPr>
      <w:r w:rsidRPr="00AF54A0">
        <w:rPr>
          <w:rFonts w:ascii="Verdana" w:hAnsi="Verdana"/>
          <w:b/>
          <w:bCs/>
          <w:sz w:val="22"/>
          <w:szCs w:val="22"/>
        </w:rPr>
        <w:t>RESOLUCIÓN 3728 DE 2016</w:t>
      </w:r>
    </w:p>
    <w:p w14:paraId="1A234A52" w14:textId="0E641986" w:rsidR="008D47B5" w:rsidRPr="00AF54A0" w:rsidRDefault="008D47B5" w:rsidP="00AF54A0">
      <w:pPr>
        <w:jc w:val="center"/>
        <w:rPr>
          <w:rFonts w:ascii="Verdana" w:hAnsi="Verdana"/>
          <w:b/>
          <w:bCs/>
          <w:sz w:val="22"/>
          <w:szCs w:val="22"/>
        </w:rPr>
      </w:pPr>
      <w:r w:rsidRPr="00AF54A0">
        <w:rPr>
          <w:rFonts w:ascii="Verdana" w:hAnsi="Verdana"/>
          <w:b/>
          <w:bCs/>
          <w:sz w:val="22"/>
          <w:szCs w:val="22"/>
        </w:rPr>
        <w:t>(</w:t>
      </w:r>
      <w:r w:rsidR="00AF54A0" w:rsidRPr="00AF54A0">
        <w:rPr>
          <w:rFonts w:ascii="Verdana" w:hAnsi="Verdana"/>
          <w:b/>
          <w:bCs/>
          <w:sz w:val="22"/>
          <w:szCs w:val="22"/>
        </w:rPr>
        <w:t xml:space="preserve">29 de </w:t>
      </w:r>
      <w:r w:rsidRPr="00AF54A0">
        <w:rPr>
          <w:rFonts w:ascii="Verdana" w:hAnsi="Verdana"/>
          <w:b/>
          <w:bCs/>
          <w:sz w:val="22"/>
          <w:szCs w:val="22"/>
        </w:rPr>
        <w:t>abril)</w:t>
      </w:r>
    </w:p>
    <w:p w14:paraId="717A8C19" w14:textId="41FD99E3" w:rsidR="008D47B5" w:rsidRPr="00AF54A0" w:rsidRDefault="008D47B5" w:rsidP="00AF54A0">
      <w:pPr>
        <w:jc w:val="center"/>
        <w:rPr>
          <w:rFonts w:ascii="Verdana" w:hAnsi="Verdana"/>
          <w:b/>
          <w:bCs/>
          <w:sz w:val="22"/>
          <w:szCs w:val="22"/>
        </w:rPr>
      </w:pPr>
      <w:r w:rsidRPr="00AF54A0">
        <w:rPr>
          <w:rFonts w:ascii="Verdana" w:hAnsi="Verdana"/>
          <w:b/>
          <w:bCs/>
          <w:sz w:val="22"/>
          <w:szCs w:val="22"/>
        </w:rPr>
        <w:t>INSTITUTO COLOMBIANO DE BIENESTAR FAMILIAR – ICBF</w:t>
      </w:r>
    </w:p>
    <w:p w14:paraId="70A86D75" w14:textId="0B39B91D" w:rsidR="008D47B5" w:rsidRPr="003979B6" w:rsidRDefault="008D47B5" w:rsidP="00AF54A0">
      <w:pPr>
        <w:jc w:val="center"/>
        <w:rPr>
          <w:rFonts w:ascii="Verdana" w:hAnsi="Verdana"/>
          <w:sz w:val="22"/>
          <w:szCs w:val="22"/>
        </w:rPr>
      </w:pPr>
      <w:r w:rsidRPr="003979B6">
        <w:rPr>
          <w:rFonts w:ascii="Verdana" w:hAnsi="Verdana"/>
          <w:sz w:val="22"/>
          <w:szCs w:val="22"/>
        </w:rPr>
        <w:t>“Por la cual se efectúa una desagregación en el Presupuesto de Gastos de Inversión del Instituto Colombiano de Bienestar Familiar Cecilia De La fuente De Lleras para la Vigencia Fiscal del año 2016”</w:t>
      </w:r>
    </w:p>
    <w:p w14:paraId="1AC769B7" w14:textId="21F78831" w:rsidR="008D47B5" w:rsidRPr="00AF54A0" w:rsidRDefault="008D47B5" w:rsidP="00AF54A0">
      <w:pPr>
        <w:jc w:val="center"/>
        <w:rPr>
          <w:rFonts w:ascii="Verdana" w:hAnsi="Verdana"/>
          <w:b/>
          <w:bCs/>
          <w:sz w:val="22"/>
          <w:szCs w:val="22"/>
        </w:rPr>
      </w:pPr>
      <w:r w:rsidRPr="00AF54A0">
        <w:rPr>
          <w:rFonts w:ascii="Verdana" w:hAnsi="Verdana"/>
          <w:b/>
          <w:bCs/>
          <w:sz w:val="22"/>
          <w:szCs w:val="22"/>
        </w:rPr>
        <w:t>LA SUBDIRECTORA GENERAL ENCARGADA DE LAS FUNCIONES DE LA DIRECCIÓN GENERAL DEL INSTITUTO COLOMBIANO DE BIENESTAR FAMILIAR CECILIA DE LA FUENTE DE LLERAS</w:t>
      </w:r>
    </w:p>
    <w:p w14:paraId="0738315B" w14:textId="19FA0624" w:rsidR="008D47B5" w:rsidRPr="003979B6" w:rsidRDefault="008D47B5" w:rsidP="00AF54A0">
      <w:pPr>
        <w:jc w:val="center"/>
        <w:rPr>
          <w:rFonts w:ascii="Verdana" w:hAnsi="Verdana"/>
          <w:sz w:val="22"/>
          <w:szCs w:val="22"/>
        </w:rPr>
      </w:pPr>
      <w:r w:rsidRPr="003979B6">
        <w:rPr>
          <w:rFonts w:ascii="Verdana" w:hAnsi="Verdana"/>
          <w:sz w:val="22"/>
          <w:szCs w:val="22"/>
        </w:rPr>
        <w:t>En uso de sus facultades legales y estatutarias y en especial las conferidas en el artículo 78 de la Ley 489 de 1998, la Resolución No 00861 del 11 de abril 2016 del Departamento Administrativo para la Prosperidad Social, y</w:t>
      </w:r>
    </w:p>
    <w:p w14:paraId="12C7D030" w14:textId="12EFEDB1" w:rsidR="008D47B5" w:rsidRPr="00A63BCE" w:rsidRDefault="008D47B5" w:rsidP="00A63BCE">
      <w:pPr>
        <w:jc w:val="center"/>
        <w:rPr>
          <w:rFonts w:ascii="Verdana" w:hAnsi="Verdana"/>
          <w:b/>
          <w:bCs/>
          <w:sz w:val="22"/>
          <w:szCs w:val="22"/>
        </w:rPr>
      </w:pPr>
      <w:r w:rsidRPr="00AF54A0">
        <w:rPr>
          <w:rFonts w:ascii="Verdana" w:hAnsi="Verdana"/>
          <w:b/>
          <w:bCs/>
          <w:sz w:val="22"/>
          <w:szCs w:val="22"/>
        </w:rPr>
        <w:t>CONSIDERANDO:</w:t>
      </w:r>
    </w:p>
    <w:p w14:paraId="576695AE" w14:textId="51D096A1" w:rsidR="008D47B5" w:rsidRPr="00A63BCE" w:rsidRDefault="008D47B5" w:rsidP="00A63BCE">
      <w:pPr>
        <w:pStyle w:val="Prrafodelista"/>
        <w:numPr>
          <w:ilvl w:val="0"/>
          <w:numId w:val="1"/>
        </w:numPr>
        <w:rPr>
          <w:rFonts w:ascii="Verdana" w:hAnsi="Verdana"/>
          <w:sz w:val="22"/>
          <w:szCs w:val="22"/>
        </w:rPr>
      </w:pPr>
      <w:r w:rsidRPr="00A63BCE">
        <w:rPr>
          <w:rFonts w:ascii="Verdana" w:hAnsi="Verdana"/>
          <w:sz w:val="22"/>
          <w:szCs w:val="22"/>
        </w:rPr>
        <w:t>Que el Congreso de la República de Colombia, mediante la Ley 1769 del 24 de noviembre de 2015, decretó el Presupuesto de Rentas y Recursos de Capital y la Ley de Apropiaciones para la Vigencia Fiscal del 1 de enero al 31 de diciembre de 2016.</w:t>
      </w:r>
    </w:p>
    <w:p w14:paraId="4881FCA6" w14:textId="79660049" w:rsidR="008D47B5" w:rsidRPr="00A63BCE" w:rsidRDefault="008D47B5" w:rsidP="00A63BCE">
      <w:pPr>
        <w:pStyle w:val="Prrafodelista"/>
        <w:numPr>
          <w:ilvl w:val="0"/>
          <w:numId w:val="1"/>
        </w:numPr>
        <w:rPr>
          <w:rFonts w:ascii="Verdana" w:hAnsi="Verdana"/>
          <w:sz w:val="22"/>
          <w:szCs w:val="22"/>
        </w:rPr>
      </w:pPr>
      <w:r w:rsidRPr="00A63BCE">
        <w:rPr>
          <w:rFonts w:ascii="Verdana" w:hAnsi="Verdana"/>
          <w:sz w:val="22"/>
          <w:szCs w:val="22"/>
        </w:rPr>
        <w:t>Que mediante el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7C1BB87D" w14:textId="55092139" w:rsidR="008D47B5" w:rsidRPr="00A63BCE" w:rsidRDefault="008D47B5" w:rsidP="00A63BCE">
      <w:pPr>
        <w:pStyle w:val="Prrafodelista"/>
        <w:numPr>
          <w:ilvl w:val="0"/>
          <w:numId w:val="1"/>
        </w:numPr>
        <w:rPr>
          <w:rFonts w:ascii="Verdana" w:hAnsi="Verdana"/>
          <w:sz w:val="22"/>
          <w:szCs w:val="22"/>
        </w:rPr>
      </w:pPr>
      <w:r w:rsidRPr="00A63BCE">
        <w:rPr>
          <w:rFonts w:ascii="Verdana" w:hAnsi="Verdana"/>
          <w:sz w:val="22"/>
          <w:szCs w:val="22"/>
        </w:rPr>
        <w:t>Que mediante Acuerdo No. 002 del 4 de marzo de 2016, el Consejo Directivo autorizó el traslado presupuestal del Proyecto C-320-1504-7 Protección - Acciones para preservar y restituir el ejercicio integral de los derechos de la Niñez y la Familia al Proyecto C-320-1504-6 Apoyo formativo a la Familia para ser garante de derechos a Nivel Nacional, por valor de TRES MIL CUATROCIENTOS OCHO MILLONES TRESCIENTOS VEINTIOCHO MIL SEISCIENTOS OCHENTA Y CUATRO PESOS ($3.408.328.684) M/CTE, con recurso 16 - Fondos Especiales.</w:t>
      </w:r>
    </w:p>
    <w:p w14:paraId="59459F98" w14:textId="01F771DC" w:rsidR="008D47B5" w:rsidRPr="00A63BCE" w:rsidRDefault="008D47B5" w:rsidP="00A63BCE">
      <w:pPr>
        <w:pStyle w:val="Prrafodelista"/>
        <w:numPr>
          <w:ilvl w:val="0"/>
          <w:numId w:val="1"/>
        </w:numPr>
        <w:rPr>
          <w:rFonts w:ascii="Verdana" w:hAnsi="Verdana"/>
          <w:sz w:val="22"/>
          <w:szCs w:val="22"/>
        </w:rPr>
      </w:pPr>
      <w:r w:rsidRPr="00A63BCE">
        <w:rPr>
          <w:rFonts w:ascii="Verdana" w:hAnsi="Verdana"/>
          <w:sz w:val="22"/>
          <w:szCs w:val="22"/>
        </w:rPr>
        <w:t xml:space="preserve">Que a través de oficio con radicado No. 2-2016-013059 con fecha 12 de abril de 2016, el </w:t>
      </w:r>
      <w:proofErr w:type="gramStart"/>
      <w:r w:rsidRPr="00A63BCE">
        <w:rPr>
          <w:rFonts w:ascii="Verdana" w:hAnsi="Verdana"/>
          <w:sz w:val="22"/>
          <w:szCs w:val="22"/>
        </w:rPr>
        <w:t>Director General</w:t>
      </w:r>
      <w:proofErr w:type="gramEnd"/>
      <w:r w:rsidRPr="00A63BCE">
        <w:rPr>
          <w:rFonts w:ascii="Verdana" w:hAnsi="Verdana"/>
          <w:sz w:val="22"/>
          <w:szCs w:val="22"/>
        </w:rPr>
        <w:t xml:space="preserve"> del Presupuesto Público Nacional aprobó </w:t>
      </w:r>
      <w:r w:rsidRPr="00A63BCE">
        <w:rPr>
          <w:rFonts w:ascii="Verdana" w:hAnsi="Verdana"/>
          <w:sz w:val="22"/>
          <w:szCs w:val="22"/>
        </w:rPr>
        <w:lastRenderedPageBreak/>
        <w:t>la operación presupuestal contenida en el Acuerdo No. 002 del 4 de marzo de 2016.</w:t>
      </w:r>
    </w:p>
    <w:p w14:paraId="63601DAD" w14:textId="621D1F37" w:rsidR="008D47B5" w:rsidRPr="00A63BCE" w:rsidRDefault="008D47B5" w:rsidP="00A63BCE">
      <w:pPr>
        <w:pStyle w:val="Prrafodelista"/>
        <w:numPr>
          <w:ilvl w:val="0"/>
          <w:numId w:val="1"/>
        </w:numPr>
        <w:rPr>
          <w:rFonts w:ascii="Verdana" w:hAnsi="Verdana"/>
          <w:sz w:val="22"/>
          <w:szCs w:val="22"/>
        </w:rPr>
      </w:pPr>
      <w:r w:rsidRPr="00A63BCE">
        <w:rPr>
          <w:rFonts w:ascii="Verdana" w:hAnsi="Verdana"/>
          <w:sz w:val="22"/>
          <w:szCs w:val="22"/>
        </w:rPr>
        <w:t>Que el Director de Familia y Comunidades (E), mediante memorando No. 1-2016-037890-0101 del 18 de abril de 2016, solicita la desagregación de la suma TRES MIL CUATROCIENTOS OCHO MILLONES TRESCIENTOS VEINTIOCHO MIL SEISCIENTOS OCHENTA Y CUATRO PESOS ($3.408.328.684) M/CTE, con recurso 16- Fondos Especiales, que se encuentran en el Proyecto C-320-1504-6 Apoyo formativo a la Familia para ser garante de derechos a Nivel Nacional al Subproyecto C-320-1504-6-0-131 Familias para la paz, en la Sede Nacional de la Dirección General.</w:t>
      </w:r>
    </w:p>
    <w:p w14:paraId="59CB75BC" w14:textId="7B5A2CFB" w:rsidR="008D47B5" w:rsidRPr="00A63BCE" w:rsidRDefault="008D47B5" w:rsidP="003979B6">
      <w:pPr>
        <w:pStyle w:val="Prrafodelista"/>
        <w:numPr>
          <w:ilvl w:val="0"/>
          <w:numId w:val="1"/>
        </w:numPr>
        <w:rPr>
          <w:rFonts w:ascii="Verdana" w:hAnsi="Verdana"/>
          <w:sz w:val="22"/>
          <w:szCs w:val="22"/>
        </w:rPr>
      </w:pPr>
      <w:proofErr w:type="gramStart"/>
      <w:r w:rsidRPr="00A63BCE">
        <w:rPr>
          <w:rFonts w:ascii="Verdana" w:hAnsi="Verdana"/>
          <w:sz w:val="22"/>
          <w:szCs w:val="22"/>
        </w:rPr>
        <w:t>Que</w:t>
      </w:r>
      <w:proofErr w:type="gramEnd"/>
      <w:r w:rsidRPr="00A63BCE">
        <w:rPr>
          <w:rFonts w:ascii="Verdana" w:hAnsi="Verdana"/>
          <w:sz w:val="22"/>
          <w:szCs w:val="22"/>
        </w:rPr>
        <w:t xml:space="preserve"> en mérito de lo expuesto,</w:t>
      </w:r>
    </w:p>
    <w:p w14:paraId="6D709F8F" w14:textId="77777777" w:rsidR="008D47B5" w:rsidRPr="00A63BCE" w:rsidRDefault="008D47B5" w:rsidP="00A63BCE">
      <w:pPr>
        <w:jc w:val="center"/>
        <w:rPr>
          <w:rFonts w:ascii="Verdana" w:hAnsi="Verdana"/>
          <w:b/>
          <w:bCs/>
          <w:sz w:val="22"/>
          <w:szCs w:val="22"/>
        </w:rPr>
      </w:pPr>
      <w:r w:rsidRPr="00A63BCE">
        <w:rPr>
          <w:rFonts w:ascii="Verdana" w:hAnsi="Verdana"/>
          <w:b/>
          <w:bCs/>
          <w:sz w:val="22"/>
          <w:szCs w:val="22"/>
        </w:rPr>
        <w:t>RESUELVE:</w:t>
      </w:r>
    </w:p>
    <w:p w14:paraId="46BB56B6" w14:textId="24F0AB65" w:rsidR="008D47B5" w:rsidRPr="003979B6" w:rsidRDefault="008D47B5" w:rsidP="003979B6">
      <w:pPr>
        <w:rPr>
          <w:rFonts w:ascii="Verdana" w:hAnsi="Verdana"/>
          <w:sz w:val="22"/>
          <w:szCs w:val="22"/>
        </w:rPr>
      </w:pPr>
      <w:r w:rsidRPr="00A63BCE">
        <w:rPr>
          <w:rFonts w:ascii="Verdana" w:hAnsi="Verdana"/>
          <w:b/>
          <w:bCs/>
          <w:sz w:val="22"/>
          <w:szCs w:val="22"/>
        </w:rPr>
        <w:t xml:space="preserve">ARTÍCULO </w:t>
      </w:r>
      <w:r w:rsidR="00A63BCE" w:rsidRPr="00A63BCE">
        <w:rPr>
          <w:rFonts w:ascii="Verdana" w:hAnsi="Verdana"/>
          <w:b/>
          <w:bCs/>
          <w:sz w:val="22"/>
          <w:szCs w:val="22"/>
        </w:rPr>
        <w:t>1o</w:t>
      </w:r>
      <w:r w:rsidRPr="00A63BCE">
        <w:rPr>
          <w:rFonts w:ascii="Verdana" w:hAnsi="Verdana"/>
          <w:b/>
          <w:bCs/>
          <w:sz w:val="22"/>
          <w:szCs w:val="22"/>
        </w:rPr>
        <w:t xml:space="preserve">. </w:t>
      </w:r>
      <w:r w:rsidRPr="003979B6">
        <w:rPr>
          <w:rFonts w:ascii="Verdana" w:hAnsi="Verdana"/>
          <w:sz w:val="22"/>
          <w:szCs w:val="22"/>
        </w:rPr>
        <w:t>Desagregar como Presupuesto de Gastos de Inversión para la Vigencia la suma de TRES MIL CUATROCIENTOS OCHO MILLONES TRESCIENTOS VEINTIOCHO MIL SEISCIENTOS OCHENTA Y CUATRO PESOS ($3.408.328.684) M/CTE, de conformidad con el siguiente detalle:</w:t>
      </w:r>
    </w:p>
    <w:tbl>
      <w:tblPr>
        <w:tblStyle w:val="Tablaconcuadrcula"/>
        <w:tblW w:w="5050" w:type="pct"/>
        <w:tblLook w:val="04A0" w:firstRow="1" w:lastRow="0" w:firstColumn="1" w:lastColumn="0" w:noHBand="0" w:noVBand="1"/>
      </w:tblPr>
      <w:tblGrid>
        <w:gridCol w:w="728"/>
        <w:gridCol w:w="885"/>
        <w:gridCol w:w="899"/>
        <w:gridCol w:w="1086"/>
        <w:gridCol w:w="864"/>
        <w:gridCol w:w="1392"/>
        <w:gridCol w:w="496"/>
        <w:gridCol w:w="1682"/>
        <w:gridCol w:w="2215"/>
      </w:tblGrid>
      <w:tr w:rsidR="00252AD4" w:rsidRPr="00252AD4" w14:paraId="56A70F67" w14:textId="77777777" w:rsidTr="00252AD4">
        <w:tc>
          <w:tcPr>
            <w:tcW w:w="300" w:type="pct"/>
            <w:hideMark/>
          </w:tcPr>
          <w:p w14:paraId="0D607632"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PRG</w:t>
            </w:r>
          </w:p>
        </w:tc>
        <w:tc>
          <w:tcPr>
            <w:tcW w:w="300" w:type="pct"/>
            <w:hideMark/>
          </w:tcPr>
          <w:p w14:paraId="48A31DBA"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SPRG</w:t>
            </w:r>
          </w:p>
        </w:tc>
        <w:tc>
          <w:tcPr>
            <w:tcW w:w="350" w:type="pct"/>
            <w:hideMark/>
          </w:tcPr>
          <w:p w14:paraId="34B83FF0"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PROY</w:t>
            </w:r>
          </w:p>
        </w:tc>
        <w:tc>
          <w:tcPr>
            <w:tcW w:w="400" w:type="pct"/>
            <w:hideMark/>
          </w:tcPr>
          <w:p w14:paraId="1B79AC16"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PROYO</w:t>
            </w:r>
          </w:p>
        </w:tc>
        <w:tc>
          <w:tcPr>
            <w:tcW w:w="350" w:type="pct"/>
            <w:hideMark/>
          </w:tcPr>
          <w:p w14:paraId="25CB8FED"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SBPY</w:t>
            </w:r>
          </w:p>
        </w:tc>
        <w:tc>
          <w:tcPr>
            <w:tcW w:w="500" w:type="pct"/>
            <w:hideMark/>
          </w:tcPr>
          <w:p w14:paraId="0D5D38F7"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RECURSO</w:t>
            </w:r>
          </w:p>
        </w:tc>
        <w:tc>
          <w:tcPr>
            <w:tcW w:w="1850" w:type="pct"/>
            <w:gridSpan w:val="2"/>
            <w:hideMark/>
          </w:tcPr>
          <w:p w14:paraId="4C5F023E"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CONCEPTO</w:t>
            </w:r>
          </w:p>
        </w:tc>
        <w:tc>
          <w:tcPr>
            <w:tcW w:w="900" w:type="pct"/>
            <w:hideMark/>
          </w:tcPr>
          <w:p w14:paraId="73E5EC4C" w14:textId="77777777" w:rsidR="00252AD4" w:rsidRPr="00252AD4" w:rsidRDefault="00252AD4" w:rsidP="00252AD4">
            <w:pPr>
              <w:spacing w:after="160"/>
              <w:rPr>
                <w:rFonts w:ascii="Verdana" w:hAnsi="Verdana"/>
                <w:sz w:val="22"/>
                <w:szCs w:val="22"/>
              </w:rPr>
            </w:pPr>
            <w:r w:rsidRPr="00252AD4">
              <w:rPr>
                <w:rFonts w:ascii="Verdana" w:hAnsi="Verdana"/>
                <w:b/>
                <w:bCs/>
                <w:sz w:val="22"/>
                <w:szCs w:val="22"/>
              </w:rPr>
              <w:t>APROBACIÓN</w:t>
            </w:r>
          </w:p>
        </w:tc>
      </w:tr>
      <w:tr w:rsidR="00252AD4" w:rsidRPr="00252AD4" w14:paraId="0A0E0B50" w14:textId="77777777" w:rsidTr="00252AD4">
        <w:tc>
          <w:tcPr>
            <w:tcW w:w="300" w:type="pct"/>
            <w:hideMark/>
          </w:tcPr>
          <w:p w14:paraId="6206BC8E" w14:textId="77777777" w:rsidR="00252AD4" w:rsidRPr="00252AD4" w:rsidRDefault="00252AD4" w:rsidP="00252AD4">
            <w:pPr>
              <w:spacing w:after="160"/>
              <w:rPr>
                <w:rFonts w:ascii="Verdana" w:hAnsi="Verdana"/>
                <w:sz w:val="22"/>
                <w:szCs w:val="22"/>
              </w:rPr>
            </w:pPr>
            <w:r w:rsidRPr="00252AD4">
              <w:rPr>
                <w:rFonts w:ascii="Verdana" w:hAnsi="Verdana"/>
                <w:sz w:val="22"/>
                <w:szCs w:val="22"/>
              </w:rPr>
              <w:t>320</w:t>
            </w:r>
          </w:p>
        </w:tc>
        <w:tc>
          <w:tcPr>
            <w:tcW w:w="700" w:type="pct"/>
            <w:gridSpan w:val="2"/>
            <w:hideMark/>
          </w:tcPr>
          <w:p w14:paraId="377C8122"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750" w:type="pct"/>
            <w:gridSpan w:val="2"/>
            <w:hideMark/>
          </w:tcPr>
          <w:p w14:paraId="3E72BE42"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750" w:type="pct"/>
            <w:gridSpan w:val="2"/>
            <w:hideMark/>
          </w:tcPr>
          <w:p w14:paraId="52F9B9B3"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1600" w:type="pct"/>
            <w:hideMark/>
          </w:tcPr>
          <w:p w14:paraId="5155EC0E" w14:textId="77777777" w:rsidR="00252AD4" w:rsidRPr="00252AD4" w:rsidRDefault="00252AD4" w:rsidP="00252AD4">
            <w:pPr>
              <w:spacing w:after="160"/>
              <w:rPr>
                <w:rFonts w:ascii="Verdana" w:hAnsi="Verdana"/>
                <w:sz w:val="22"/>
                <w:szCs w:val="22"/>
              </w:rPr>
            </w:pPr>
            <w:r w:rsidRPr="00252AD4">
              <w:rPr>
                <w:rFonts w:ascii="Verdana" w:hAnsi="Verdana"/>
                <w:sz w:val="22"/>
                <w:szCs w:val="22"/>
              </w:rPr>
              <w:t>PROTECCION Y BIENESTAR SOCIAL DEL RECURSO HUMANO</w:t>
            </w:r>
          </w:p>
        </w:tc>
        <w:tc>
          <w:tcPr>
            <w:tcW w:w="900" w:type="pct"/>
            <w:hideMark/>
          </w:tcPr>
          <w:p w14:paraId="684DC1BB"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$ 3.408.328.684,00</w:t>
            </w:r>
          </w:p>
        </w:tc>
      </w:tr>
      <w:tr w:rsidR="00252AD4" w:rsidRPr="00252AD4" w14:paraId="78F80EBA" w14:textId="77777777" w:rsidTr="00252AD4">
        <w:tc>
          <w:tcPr>
            <w:tcW w:w="300" w:type="pct"/>
            <w:hideMark/>
          </w:tcPr>
          <w:p w14:paraId="57D4B083" w14:textId="77777777" w:rsidR="00252AD4" w:rsidRPr="00252AD4" w:rsidRDefault="00252AD4" w:rsidP="00252AD4">
            <w:pPr>
              <w:spacing w:after="160"/>
              <w:rPr>
                <w:rFonts w:ascii="Verdana" w:hAnsi="Verdana"/>
                <w:sz w:val="22"/>
                <w:szCs w:val="22"/>
              </w:rPr>
            </w:pPr>
            <w:r w:rsidRPr="00252AD4">
              <w:rPr>
                <w:rFonts w:ascii="Verdana" w:hAnsi="Verdana"/>
                <w:sz w:val="22"/>
                <w:szCs w:val="22"/>
              </w:rPr>
              <w:t>320</w:t>
            </w:r>
          </w:p>
        </w:tc>
        <w:tc>
          <w:tcPr>
            <w:tcW w:w="300" w:type="pct"/>
            <w:hideMark/>
          </w:tcPr>
          <w:p w14:paraId="15847120" w14:textId="77777777" w:rsidR="00252AD4" w:rsidRPr="00252AD4" w:rsidRDefault="00252AD4" w:rsidP="00252AD4">
            <w:pPr>
              <w:spacing w:after="160"/>
              <w:rPr>
                <w:rFonts w:ascii="Verdana" w:hAnsi="Verdana"/>
                <w:sz w:val="22"/>
                <w:szCs w:val="22"/>
              </w:rPr>
            </w:pPr>
            <w:r w:rsidRPr="00252AD4">
              <w:rPr>
                <w:rFonts w:ascii="Verdana" w:hAnsi="Verdana"/>
                <w:sz w:val="22"/>
                <w:szCs w:val="22"/>
              </w:rPr>
              <w:t>1504</w:t>
            </w:r>
          </w:p>
        </w:tc>
        <w:tc>
          <w:tcPr>
            <w:tcW w:w="750" w:type="pct"/>
            <w:gridSpan w:val="2"/>
            <w:hideMark/>
          </w:tcPr>
          <w:p w14:paraId="14F4A2CF"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850" w:type="pct"/>
            <w:gridSpan w:val="2"/>
            <w:hideMark/>
          </w:tcPr>
          <w:p w14:paraId="08168BEF"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1850" w:type="pct"/>
            <w:gridSpan w:val="2"/>
            <w:hideMark/>
          </w:tcPr>
          <w:p w14:paraId="64031428" w14:textId="77777777" w:rsidR="00252AD4" w:rsidRPr="00252AD4" w:rsidRDefault="00252AD4" w:rsidP="00252AD4">
            <w:pPr>
              <w:spacing w:after="160"/>
              <w:rPr>
                <w:rFonts w:ascii="Verdana" w:hAnsi="Verdana"/>
                <w:sz w:val="22"/>
                <w:szCs w:val="22"/>
              </w:rPr>
            </w:pPr>
            <w:r w:rsidRPr="00252AD4">
              <w:rPr>
                <w:rFonts w:ascii="Verdana" w:hAnsi="Verdana"/>
                <w:sz w:val="22"/>
                <w:szCs w:val="22"/>
              </w:rPr>
              <w:t>ATENCION DE LA FAMILIA, PRIMERA INFANCIA, NINEZ, ADOLESCENCIA Y JUVENTUD</w:t>
            </w:r>
          </w:p>
        </w:tc>
        <w:tc>
          <w:tcPr>
            <w:tcW w:w="900" w:type="pct"/>
            <w:hideMark/>
          </w:tcPr>
          <w:p w14:paraId="6529358B"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$ 3.408.328.684,00</w:t>
            </w:r>
          </w:p>
        </w:tc>
      </w:tr>
      <w:tr w:rsidR="00252AD4" w:rsidRPr="00252AD4" w14:paraId="2DF296D4" w14:textId="77777777" w:rsidTr="00252AD4">
        <w:tc>
          <w:tcPr>
            <w:tcW w:w="300" w:type="pct"/>
            <w:hideMark/>
          </w:tcPr>
          <w:p w14:paraId="5F59F1BA" w14:textId="77777777" w:rsidR="00252AD4" w:rsidRPr="00252AD4" w:rsidRDefault="00252AD4" w:rsidP="00252AD4">
            <w:pPr>
              <w:spacing w:after="160"/>
              <w:rPr>
                <w:rFonts w:ascii="Verdana" w:hAnsi="Verdana"/>
                <w:sz w:val="22"/>
                <w:szCs w:val="22"/>
              </w:rPr>
            </w:pPr>
            <w:r w:rsidRPr="00252AD4">
              <w:rPr>
                <w:rFonts w:ascii="Verdana" w:hAnsi="Verdana"/>
                <w:sz w:val="22"/>
                <w:szCs w:val="22"/>
              </w:rPr>
              <w:t>320</w:t>
            </w:r>
          </w:p>
        </w:tc>
        <w:tc>
          <w:tcPr>
            <w:tcW w:w="300" w:type="pct"/>
            <w:hideMark/>
          </w:tcPr>
          <w:p w14:paraId="189B45AA" w14:textId="77777777" w:rsidR="00252AD4" w:rsidRPr="00252AD4" w:rsidRDefault="00252AD4" w:rsidP="00252AD4">
            <w:pPr>
              <w:spacing w:after="160"/>
              <w:rPr>
                <w:rFonts w:ascii="Verdana" w:hAnsi="Verdana"/>
                <w:sz w:val="22"/>
                <w:szCs w:val="22"/>
              </w:rPr>
            </w:pPr>
            <w:r w:rsidRPr="00252AD4">
              <w:rPr>
                <w:rFonts w:ascii="Verdana" w:hAnsi="Verdana"/>
                <w:sz w:val="22"/>
                <w:szCs w:val="22"/>
              </w:rPr>
              <w:t>1504</w:t>
            </w:r>
          </w:p>
        </w:tc>
        <w:tc>
          <w:tcPr>
            <w:tcW w:w="350" w:type="pct"/>
            <w:hideMark/>
          </w:tcPr>
          <w:p w14:paraId="17CC3D1D" w14:textId="77777777" w:rsidR="00252AD4" w:rsidRPr="00252AD4" w:rsidRDefault="00252AD4" w:rsidP="00252AD4">
            <w:pPr>
              <w:spacing w:after="160"/>
              <w:rPr>
                <w:rFonts w:ascii="Verdana" w:hAnsi="Verdana"/>
                <w:sz w:val="22"/>
                <w:szCs w:val="22"/>
              </w:rPr>
            </w:pPr>
            <w:r w:rsidRPr="00252AD4">
              <w:rPr>
                <w:rFonts w:ascii="Verdana" w:hAnsi="Verdana"/>
                <w:sz w:val="22"/>
                <w:szCs w:val="22"/>
              </w:rPr>
              <w:t>6</w:t>
            </w:r>
          </w:p>
        </w:tc>
        <w:tc>
          <w:tcPr>
            <w:tcW w:w="750" w:type="pct"/>
            <w:gridSpan w:val="2"/>
            <w:hideMark/>
          </w:tcPr>
          <w:p w14:paraId="11513769"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750" w:type="pct"/>
            <w:gridSpan w:val="2"/>
            <w:hideMark/>
          </w:tcPr>
          <w:p w14:paraId="73C7819F"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1600" w:type="pct"/>
            <w:hideMark/>
          </w:tcPr>
          <w:p w14:paraId="47C49FBB" w14:textId="77777777" w:rsidR="00252AD4" w:rsidRPr="00252AD4" w:rsidRDefault="00252AD4" w:rsidP="00252AD4">
            <w:pPr>
              <w:spacing w:after="160"/>
              <w:rPr>
                <w:rFonts w:ascii="Verdana" w:hAnsi="Verdana"/>
                <w:sz w:val="22"/>
                <w:szCs w:val="22"/>
              </w:rPr>
            </w:pPr>
            <w:r w:rsidRPr="00252AD4">
              <w:rPr>
                <w:rFonts w:ascii="Verdana" w:hAnsi="Verdana"/>
                <w:sz w:val="22"/>
                <w:szCs w:val="22"/>
              </w:rPr>
              <w:t>APOYO FORMATIVO A LA FAMILIA PARA SER GARANTE DE DERECHOS A NIVEL NACIONAL</w:t>
            </w:r>
          </w:p>
        </w:tc>
        <w:tc>
          <w:tcPr>
            <w:tcW w:w="900" w:type="pct"/>
            <w:hideMark/>
          </w:tcPr>
          <w:p w14:paraId="5D30A339"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$ 3.408.328.684,00</w:t>
            </w:r>
          </w:p>
        </w:tc>
      </w:tr>
      <w:tr w:rsidR="00252AD4" w:rsidRPr="00252AD4" w14:paraId="7DF29418" w14:textId="77777777" w:rsidTr="00252AD4">
        <w:tc>
          <w:tcPr>
            <w:tcW w:w="300" w:type="pct"/>
            <w:hideMark/>
          </w:tcPr>
          <w:p w14:paraId="4E9103AE" w14:textId="77777777" w:rsidR="00252AD4" w:rsidRPr="00252AD4" w:rsidRDefault="00252AD4" w:rsidP="00252AD4">
            <w:pPr>
              <w:spacing w:after="160"/>
              <w:rPr>
                <w:rFonts w:ascii="Verdana" w:hAnsi="Verdana"/>
                <w:sz w:val="22"/>
                <w:szCs w:val="22"/>
              </w:rPr>
            </w:pPr>
            <w:r w:rsidRPr="00252AD4">
              <w:rPr>
                <w:rFonts w:ascii="Verdana" w:hAnsi="Verdana"/>
                <w:sz w:val="22"/>
                <w:szCs w:val="22"/>
              </w:rPr>
              <w:t>320</w:t>
            </w:r>
          </w:p>
        </w:tc>
        <w:tc>
          <w:tcPr>
            <w:tcW w:w="300" w:type="pct"/>
            <w:hideMark/>
          </w:tcPr>
          <w:p w14:paraId="2C46FAAF" w14:textId="77777777" w:rsidR="00252AD4" w:rsidRPr="00252AD4" w:rsidRDefault="00252AD4" w:rsidP="00252AD4">
            <w:pPr>
              <w:spacing w:after="160"/>
              <w:rPr>
                <w:rFonts w:ascii="Verdana" w:hAnsi="Verdana"/>
                <w:sz w:val="22"/>
                <w:szCs w:val="22"/>
              </w:rPr>
            </w:pPr>
            <w:r w:rsidRPr="00252AD4">
              <w:rPr>
                <w:rFonts w:ascii="Verdana" w:hAnsi="Verdana"/>
                <w:sz w:val="22"/>
                <w:szCs w:val="22"/>
              </w:rPr>
              <w:t>1504</w:t>
            </w:r>
          </w:p>
        </w:tc>
        <w:tc>
          <w:tcPr>
            <w:tcW w:w="350" w:type="pct"/>
            <w:hideMark/>
          </w:tcPr>
          <w:p w14:paraId="3A0BE890" w14:textId="77777777" w:rsidR="00252AD4" w:rsidRPr="00252AD4" w:rsidRDefault="00252AD4" w:rsidP="00252AD4">
            <w:pPr>
              <w:spacing w:after="160"/>
              <w:rPr>
                <w:rFonts w:ascii="Verdana" w:hAnsi="Verdana"/>
                <w:sz w:val="22"/>
                <w:szCs w:val="22"/>
              </w:rPr>
            </w:pPr>
            <w:r w:rsidRPr="00252AD4">
              <w:rPr>
                <w:rFonts w:ascii="Verdana" w:hAnsi="Verdana"/>
                <w:sz w:val="22"/>
                <w:szCs w:val="22"/>
              </w:rPr>
              <w:t>6</w:t>
            </w:r>
          </w:p>
        </w:tc>
        <w:tc>
          <w:tcPr>
            <w:tcW w:w="400" w:type="pct"/>
            <w:hideMark/>
          </w:tcPr>
          <w:p w14:paraId="75E59FBF" w14:textId="77777777" w:rsidR="00252AD4" w:rsidRPr="00252AD4" w:rsidRDefault="00252AD4" w:rsidP="00252AD4">
            <w:pPr>
              <w:spacing w:after="160"/>
              <w:rPr>
                <w:rFonts w:ascii="Verdana" w:hAnsi="Verdana"/>
                <w:sz w:val="22"/>
                <w:szCs w:val="22"/>
              </w:rPr>
            </w:pPr>
            <w:r w:rsidRPr="00252AD4">
              <w:rPr>
                <w:rFonts w:ascii="Verdana" w:hAnsi="Verdana"/>
                <w:sz w:val="22"/>
                <w:szCs w:val="22"/>
              </w:rPr>
              <w:t>0</w:t>
            </w:r>
          </w:p>
        </w:tc>
        <w:tc>
          <w:tcPr>
            <w:tcW w:w="850" w:type="pct"/>
            <w:gridSpan w:val="2"/>
            <w:hideMark/>
          </w:tcPr>
          <w:p w14:paraId="052E4E83"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1850" w:type="pct"/>
            <w:gridSpan w:val="2"/>
            <w:hideMark/>
          </w:tcPr>
          <w:p w14:paraId="5C86AF43"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xml:space="preserve">APOYO FORMATIVO A LA FAMILIA PARA SER GARANTE DE </w:t>
            </w:r>
            <w:r w:rsidRPr="00252AD4">
              <w:rPr>
                <w:rFonts w:ascii="Verdana" w:hAnsi="Verdana"/>
                <w:sz w:val="22"/>
                <w:szCs w:val="22"/>
              </w:rPr>
              <w:lastRenderedPageBreak/>
              <w:t>DERECHOS A NIVEL NACIONAL</w:t>
            </w:r>
          </w:p>
        </w:tc>
        <w:tc>
          <w:tcPr>
            <w:tcW w:w="900" w:type="pct"/>
            <w:hideMark/>
          </w:tcPr>
          <w:p w14:paraId="35FE759B" w14:textId="77777777" w:rsidR="00252AD4" w:rsidRPr="00252AD4" w:rsidRDefault="00252AD4" w:rsidP="00252AD4">
            <w:pPr>
              <w:spacing w:after="160"/>
              <w:rPr>
                <w:rFonts w:ascii="Verdana" w:hAnsi="Verdana"/>
                <w:sz w:val="22"/>
                <w:szCs w:val="22"/>
              </w:rPr>
            </w:pPr>
            <w:r w:rsidRPr="00252AD4">
              <w:rPr>
                <w:rFonts w:ascii="Verdana" w:hAnsi="Verdana"/>
                <w:sz w:val="22"/>
                <w:szCs w:val="22"/>
              </w:rPr>
              <w:lastRenderedPageBreak/>
              <w:t>$ 3.408.328.684,00</w:t>
            </w:r>
          </w:p>
        </w:tc>
      </w:tr>
      <w:tr w:rsidR="00252AD4" w:rsidRPr="00252AD4" w14:paraId="7B3C8992" w14:textId="77777777" w:rsidTr="00252AD4">
        <w:tc>
          <w:tcPr>
            <w:tcW w:w="300" w:type="pct"/>
            <w:hideMark/>
          </w:tcPr>
          <w:p w14:paraId="5E286649" w14:textId="77777777" w:rsidR="00252AD4" w:rsidRPr="00252AD4" w:rsidRDefault="00252AD4" w:rsidP="00252AD4">
            <w:pPr>
              <w:spacing w:after="160"/>
              <w:rPr>
                <w:rFonts w:ascii="Verdana" w:hAnsi="Verdana"/>
                <w:sz w:val="22"/>
                <w:szCs w:val="22"/>
              </w:rPr>
            </w:pPr>
            <w:r w:rsidRPr="00252AD4">
              <w:rPr>
                <w:rFonts w:ascii="Verdana" w:hAnsi="Verdana"/>
                <w:sz w:val="22"/>
                <w:szCs w:val="22"/>
              </w:rPr>
              <w:t>320</w:t>
            </w:r>
          </w:p>
        </w:tc>
        <w:tc>
          <w:tcPr>
            <w:tcW w:w="300" w:type="pct"/>
            <w:hideMark/>
          </w:tcPr>
          <w:p w14:paraId="4EE8EB3D" w14:textId="77777777" w:rsidR="00252AD4" w:rsidRPr="00252AD4" w:rsidRDefault="00252AD4" w:rsidP="00252AD4">
            <w:pPr>
              <w:spacing w:after="160"/>
              <w:rPr>
                <w:rFonts w:ascii="Verdana" w:hAnsi="Verdana"/>
                <w:sz w:val="22"/>
                <w:szCs w:val="22"/>
              </w:rPr>
            </w:pPr>
            <w:r w:rsidRPr="00252AD4">
              <w:rPr>
                <w:rFonts w:ascii="Verdana" w:hAnsi="Verdana"/>
                <w:sz w:val="22"/>
                <w:szCs w:val="22"/>
              </w:rPr>
              <w:t>1504</w:t>
            </w:r>
          </w:p>
        </w:tc>
        <w:tc>
          <w:tcPr>
            <w:tcW w:w="350" w:type="pct"/>
            <w:hideMark/>
          </w:tcPr>
          <w:p w14:paraId="58957281" w14:textId="77777777" w:rsidR="00252AD4" w:rsidRPr="00252AD4" w:rsidRDefault="00252AD4" w:rsidP="00252AD4">
            <w:pPr>
              <w:spacing w:after="160"/>
              <w:rPr>
                <w:rFonts w:ascii="Verdana" w:hAnsi="Verdana"/>
                <w:sz w:val="22"/>
                <w:szCs w:val="22"/>
              </w:rPr>
            </w:pPr>
            <w:r w:rsidRPr="00252AD4">
              <w:rPr>
                <w:rFonts w:ascii="Verdana" w:hAnsi="Verdana"/>
                <w:sz w:val="22"/>
                <w:szCs w:val="22"/>
              </w:rPr>
              <w:t>6</w:t>
            </w:r>
          </w:p>
        </w:tc>
        <w:tc>
          <w:tcPr>
            <w:tcW w:w="400" w:type="pct"/>
            <w:hideMark/>
          </w:tcPr>
          <w:p w14:paraId="7856958D" w14:textId="77777777" w:rsidR="00252AD4" w:rsidRPr="00252AD4" w:rsidRDefault="00252AD4" w:rsidP="00252AD4">
            <w:pPr>
              <w:spacing w:after="160"/>
              <w:rPr>
                <w:rFonts w:ascii="Verdana" w:hAnsi="Verdana"/>
                <w:sz w:val="22"/>
                <w:szCs w:val="22"/>
              </w:rPr>
            </w:pPr>
            <w:r w:rsidRPr="00252AD4">
              <w:rPr>
                <w:rFonts w:ascii="Verdana" w:hAnsi="Verdana"/>
                <w:sz w:val="22"/>
                <w:szCs w:val="22"/>
              </w:rPr>
              <w:t>0</w:t>
            </w:r>
          </w:p>
        </w:tc>
        <w:tc>
          <w:tcPr>
            <w:tcW w:w="350" w:type="pct"/>
            <w:hideMark/>
          </w:tcPr>
          <w:p w14:paraId="2CB4487F" w14:textId="77777777" w:rsidR="00252AD4" w:rsidRPr="00252AD4" w:rsidRDefault="00252AD4" w:rsidP="00252AD4">
            <w:pPr>
              <w:spacing w:after="160"/>
              <w:rPr>
                <w:rFonts w:ascii="Verdana" w:hAnsi="Verdana"/>
                <w:sz w:val="22"/>
                <w:szCs w:val="22"/>
              </w:rPr>
            </w:pPr>
            <w:r w:rsidRPr="00252AD4">
              <w:rPr>
                <w:rFonts w:ascii="Verdana" w:hAnsi="Verdana"/>
                <w:sz w:val="22"/>
                <w:szCs w:val="22"/>
              </w:rPr>
              <w:t>131</w:t>
            </w:r>
          </w:p>
        </w:tc>
        <w:tc>
          <w:tcPr>
            <w:tcW w:w="750" w:type="pct"/>
            <w:gridSpan w:val="2"/>
            <w:hideMark/>
          </w:tcPr>
          <w:p w14:paraId="1B4DF6CC"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1600" w:type="pct"/>
            <w:hideMark/>
          </w:tcPr>
          <w:p w14:paraId="1901AE9A" w14:textId="77777777" w:rsidR="00252AD4" w:rsidRPr="00252AD4" w:rsidRDefault="00252AD4" w:rsidP="00252AD4">
            <w:pPr>
              <w:spacing w:after="160"/>
              <w:rPr>
                <w:rFonts w:ascii="Verdana" w:hAnsi="Verdana"/>
                <w:sz w:val="22"/>
                <w:szCs w:val="22"/>
              </w:rPr>
            </w:pPr>
            <w:r w:rsidRPr="00252AD4">
              <w:rPr>
                <w:rFonts w:ascii="Verdana" w:hAnsi="Verdana"/>
                <w:sz w:val="22"/>
                <w:szCs w:val="22"/>
              </w:rPr>
              <w:t>FAMILIAS PARA LA PAZ</w:t>
            </w:r>
          </w:p>
        </w:tc>
        <w:tc>
          <w:tcPr>
            <w:tcW w:w="900" w:type="pct"/>
            <w:hideMark/>
          </w:tcPr>
          <w:p w14:paraId="70941027"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$ 3.408.328.684,00</w:t>
            </w:r>
          </w:p>
        </w:tc>
      </w:tr>
      <w:tr w:rsidR="00252AD4" w:rsidRPr="00252AD4" w14:paraId="1738016A" w14:textId="77777777" w:rsidTr="00252AD4">
        <w:tc>
          <w:tcPr>
            <w:tcW w:w="650" w:type="pct"/>
            <w:gridSpan w:val="2"/>
            <w:hideMark/>
          </w:tcPr>
          <w:p w14:paraId="5C76AB56"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750" w:type="pct"/>
            <w:gridSpan w:val="2"/>
            <w:hideMark/>
          </w:tcPr>
          <w:p w14:paraId="4F97E17A"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850" w:type="pct"/>
            <w:gridSpan w:val="2"/>
            <w:hideMark/>
          </w:tcPr>
          <w:p w14:paraId="10B1D9FE" w14:textId="77777777" w:rsidR="00252AD4" w:rsidRPr="00252AD4" w:rsidRDefault="00252AD4" w:rsidP="00252AD4">
            <w:pPr>
              <w:spacing w:after="160"/>
              <w:rPr>
                <w:rFonts w:ascii="Verdana" w:hAnsi="Verdana"/>
                <w:sz w:val="22"/>
                <w:szCs w:val="22"/>
              </w:rPr>
            </w:pPr>
            <w:r w:rsidRPr="00252AD4">
              <w:rPr>
                <w:rFonts w:ascii="Verdana" w:hAnsi="Verdana"/>
                <w:sz w:val="22"/>
                <w:szCs w:val="22"/>
              </w:rPr>
              <w:t>16</w:t>
            </w:r>
          </w:p>
        </w:tc>
        <w:tc>
          <w:tcPr>
            <w:tcW w:w="1850" w:type="pct"/>
            <w:gridSpan w:val="2"/>
            <w:hideMark/>
          </w:tcPr>
          <w:p w14:paraId="1204A27E" w14:textId="77777777" w:rsidR="00252AD4" w:rsidRPr="00252AD4" w:rsidRDefault="00252AD4" w:rsidP="00252AD4">
            <w:pPr>
              <w:spacing w:after="160"/>
              <w:rPr>
                <w:rFonts w:ascii="Verdana" w:hAnsi="Verdana"/>
                <w:sz w:val="22"/>
                <w:szCs w:val="22"/>
              </w:rPr>
            </w:pPr>
            <w:r w:rsidRPr="00252AD4">
              <w:rPr>
                <w:rFonts w:ascii="Verdana" w:hAnsi="Verdana"/>
                <w:sz w:val="22"/>
                <w:szCs w:val="22"/>
              </w:rPr>
              <w:t>FONDOS ESPECIALES</w:t>
            </w:r>
          </w:p>
        </w:tc>
        <w:tc>
          <w:tcPr>
            <w:tcW w:w="900" w:type="pct"/>
            <w:hideMark/>
          </w:tcPr>
          <w:p w14:paraId="56DA7E9C"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$ 3.408.328.684,00</w:t>
            </w:r>
          </w:p>
        </w:tc>
      </w:tr>
      <w:tr w:rsidR="00252AD4" w:rsidRPr="00252AD4" w14:paraId="4AECC04E" w14:textId="77777777" w:rsidTr="00252AD4">
        <w:tc>
          <w:tcPr>
            <w:tcW w:w="650" w:type="pct"/>
            <w:gridSpan w:val="2"/>
            <w:hideMark/>
          </w:tcPr>
          <w:p w14:paraId="5A9AF1B5"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750" w:type="pct"/>
            <w:gridSpan w:val="2"/>
            <w:hideMark/>
          </w:tcPr>
          <w:p w14:paraId="0537A16C"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850" w:type="pct"/>
            <w:gridSpan w:val="2"/>
            <w:hideMark/>
          </w:tcPr>
          <w:p w14:paraId="42385898"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w:t>
            </w:r>
          </w:p>
        </w:tc>
        <w:tc>
          <w:tcPr>
            <w:tcW w:w="250" w:type="pct"/>
            <w:hideMark/>
          </w:tcPr>
          <w:p w14:paraId="06AB8714" w14:textId="77777777" w:rsidR="00252AD4" w:rsidRPr="00252AD4" w:rsidRDefault="00252AD4" w:rsidP="00252AD4">
            <w:pPr>
              <w:spacing w:after="160"/>
              <w:rPr>
                <w:rFonts w:ascii="Verdana" w:hAnsi="Verdana"/>
                <w:sz w:val="22"/>
                <w:szCs w:val="22"/>
              </w:rPr>
            </w:pPr>
            <w:r w:rsidRPr="00252AD4">
              <w:rPr>
                <w:rFonts w:ascii="Verdana" w:hAnsi="Verdana"/>
                <w:sz w:val="22"/>
                <w:szCs w:val="22"/>
              </w:rPr>
              <w:t>01</w:t>
            </w:r>
          </w:p>
        </w:tc>
        <w:tc>
          <w:tcPr>
            <w:tcW w:w="1600" w:type="pct"/>
            <w:hideMark/>
          </w:tcPr>
          <w:p w14:paraId="7D69C528" w14:textId="77777777" w:rsidR="00252AD4" w:rsidRPr="00252AD4" w:rsidRDefault="00252AD4" w:rsidP="00252AD4">
            <w:pPr>
              <w:spacing w:after="160"/>
              <w:rPr>
                <w:rFonts w:ascii="Verdana" w:hAnsi="Verdana"/>
                <w:sz w:val="22"/>
                <w:szCs w:val="22"/>
              </w:rPr>
            </w:pPr>
            <w:r w:rsidRPr="00252AD4">
              <w:rPr>
                <w:rFonts w:ascii="Verdana" w:hAnsi="Verdana"/>
                <w:sz w:val="22"/>
                <w:szCs w:val="22"/>
              </w:rPr>
              <w:t>SEDE NACIONAL</w:t>
            </w:r>
          </w:p>
        </w:tc>
        <w:tc>
          <w:tcPr>
            <w:tcW w:w="900" w:type="pct"/>
            <w:hideMark/>
          </w:tcPr>
          <w:p w14:paraId="5DBD86E4" w14:textId="77777777" w:rsidR="00252AD4" w:rsidRPr="00252AD4" w:rsidRDefault="00252AD4" w:rsidP="00252AD4">
            <w:pPr>
              <w:spacing w:after="160"/>
              <w:rPr>
                <w:rFonts w:ascii="Verdana" w:hAnsi="Verdana"/>
                <w:sz w:val="22"/>
                <w:szCs w:val="22"/>
              </w:rPr>
            </w:pPr>
            <w:r w:rsidRPr="00252AD4">
              <w:rPr>
                <w:rFonts w:ascii="Verdana" w:hAnsi="Verdana"/>
                <w:sz w:val="22"/>
                <w:szCs w:val="22"/>
              </w:rPr>
              <w:t>$ 3.408.328.684,0</w:t>
            </w:r>
          </w:p>
        </w:tc>
      </w:tr>
    </w:tbl>
    <w:p w14:paraId="4B52A669" w14:textId="242DD5AB" w:rsidR="008D47B5" w:rsidRPr="003979B6" w:rsidRDefault="008D47B5" w:rsidP="003979B6">
      <w:pPr>
        <w:rPr>
          <w:rFonts w:ascii="Verdana" w:hAnsi="Verdana"/>
          <w:sz w:val="22"/>
          <w:szCs w:val="22"/>
        </w:rPr>
      </w:pPr>
      <w:r w:rsidRPr="00252AD4">
        <w:rPr>
          <w:rFonts w:ascii="Verdana" w:hAnsi="Verdana"/>
          <w:b/>
          <w:bCs/>
          <w:sz w:val="22"/>
          <w:szCs w:val="22"/>
        </w:rPr>
        <w:t xml:space="preserve">ARTÍCULO </w:t>
      </w:r>
      <w:r w:rsidR="00252AD4" w:rsidRPr="00252AD4">
        <w:rPr>
          <w:rFonts w:ascii="Verdana" w:hAnsi="Verdana"/>
          <w:b/>
          <w:bCs/>
          <w:sz w:val="22"/>
          <w:szCs w:val="22"/>
        </w:rPr>
        <w:t>2o</w:t>
      </w:r>
      <w:r w:rsidRPr="00252AD4">
        <w:rPr>
          <w:rFonts w:ascii="Verdana" w:hAnsi="Verdana"/>
          <w:b/>
          <w:bCs/>
          <w:sz w:val="22"/>
          <w:szCs w:val="22"/>
        </w:rPr>
        <w:t>.</w:t>
      </w:r>
      <w:r w:rsidRPr="003979B6">
        <w:rPr>
          <w:rFonts w:ascii="Verdana" w:hAnsi="Verdana"/>
          <w:sz w:val="22"/>
          <w:szCs w:val="22"/>
        </w:rPr>
        <w:t xml:space="preserve"> La presente resolución rige a partir de la fecha de su expedición.</w:t>
      </w:r>
    </w:p>
    <w:p w14:paraId="34A0D22B" w14:textId="3C347598" w:rsidR="008D47B5" w:rsidRPr="00252AD4" w:rsidRDefault="008D47B5" w:rsidP="00252AD4">
      <w:pPr>
        <w:jc w:val="center"/>
        <w:rPr>
          <w:rFonts w:ascii="Verdana" w:hAnsi="Verdana"/>
          <w:b/>
          <w:bCs/>
          <w:sz w:val="22"/>
          <w:szCs w:val="22"/>
        </w:rPr>
      </w:pPr>
      <w:r w:rsidRPr="00252AD4">
        <w:rPr>
          <w:rFonts w:ascii="Verdana" w:hAnsi="Verdana"/>
          <w:b/>
          <w:bCs/>
          <w:sz w:val="22"/>
          <w:szCs w:val="22"/>
        </w:rPr>
        <w:t>COMUNÍQUESE Y CÚMPLASE</w:t>
      </w:r>
      <w:r w:rsidR="00252AD4" w:rsidRPr="00252AD4">
        <w:rPr>
          <w:rFonts w:ascii="Verdana" w:hAnsi="Verdana"/>
          <w:b/>
          <w:bCs/>
          <w:sz w:val="22"/>
          <w:szCs w:val="22"/>
        </w:rPr>
        <w:t>,</w:t>
      </w:r>
    </w:p>
    <w:p w14:paraId="092A2633" w14:textId="093A43B5" w:rsidR="008D47B5" w:rsidRPr="003979B6" w:rsidRDefault="008D47B5" w:rsidP="00252AD4">
      <w:pPr>
        <w:jc w:val="center"/>
        <w:rPr>
          <w:rFonts w:ascii="Verdana" w:hAnsi="Verdana"/>
          <w:sz w:val="22"/>
          <w:szCs w:val="22"/>
        </w:rPr>
      </w:pPr>
      <w:r w:rsidRPr="003979B6">
        <w:rPr>
          <w:rFonts w:ascii="Verdana" w:hAnsi="Verdana"/>
          <w:sz w:val="22"/>
          <w:szCs w:val="22"/>
        </w:rPr>
        <w:t xml:space="preserve">Dada en Bogotá D.C., a los 29 </w:t>
      </w:r>
      <w:r w:rsidR="00252AD4">
        <w:rPr>
          <w:rFonts w:ascii="Verdana" w:hAnsi="Verdana"/>
          <w:sz w:val="22"/>
          <w:szCs w:val="22"/>
        </w:rPr>
        <w:t>días del mes de abril de 2016</w:t>
      </w:r>
    </w:p>
    <w:p w14:paraId="1FD20F9C" w14:textId="21371DD6" w:rsidR="008D47B5" w:rsidRPr="00252AD4" w:rsidRDefault="008D47B5" w:rsidP="00252AD4">
      <w:pPr>
        <w:jc w:val="center"/>
        <w:rPr>
          <w:rFonts w:ascii="Verdana" w:hAnsi="Verdana"/>
          <w:b/>
          <w:bCs/>
          <w:sz w:val="22"/>
          <w:szCs w:val="22"/>
        </w:rPr>
      </w:pPr>
      <w:r w:rsidRPr="00252AD4">
        <w:rPr>
          <w:rFonts w:ascii="Verdana" w:hAnsi="Verdana"/>
          <w:b/>
          <w:bCs/>
          <w:sz w:val="22"/>
          <w:szCs w:val="22"/>
        </w:rPr>
        <w:t>MARGARITA BARRAQUER SOURDIS</w:t>
      </w:r>
    </w:p>
    <w:p w14:paraId="6BD72EFD" w14:textId="0900381A" w:rsidR="0088588F" w:rsidRPr="003979B6" w:rsidRDefault="00252AD4" w:rsidP="00252AD4">
      <w:pPr>
        <w:jc w:val="center"/>
        <w:rPr>
          <w:rFonts w:ascii="Verdana" w:hAnsi="Verdana"/>
          <w:sz w:val="22"/>
          <w:szCs w:val="22"/>
        </w:rPr>
      </w:pPr>
      <w:r w:rsidRPr="003979B6">
        <w:rPr>
          <w:rFonts w:ascii="Verdana" w:hAnsi="Verdana"/>
          <w:sz w:val="22"/>
          <w:szCs w:val="22"/>
        </w:rPr>
        <w:t>SUBDIRECTORA GENERAL ENCARGADA DE LAS FUNCIONES DE LA DIRECCIÓN GENERAL</w:t>
      </w:r>
    </w:p>
    <w:sectPr w:rsidR="0088588F" w:rsidRPr="003979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B632C"/>
    <w:multiLevelType w:val="hybridMultilevel"/>
    <w:tmpl w:val="ACA6F9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0639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3A"/>
    <w:rsid w:val="00015D2A"/>
    <w:rsid w:val="0004790A"/>
    <w:rsid w:val="000B33E5"/>
    <w:rsid w:val="000C203E"/>
    <w:rsid w:val="00252AD4"/>
    <w:rsid w:val="0032633A"/>
    <w:rsid w:val="00331A96"/>
    <w:rsid w:val="003979B6"/>
    <w:rsid w:val="00490B89"/>
    <w:rsid w:val="00550F5C"/>
    <w:rsid w:val="00800F4E"/>
    <w:rsid w:val="0088588F"/>
    <w:rsid w:val="008D47B5"/>
    <w:rsid w:val="00A63BCE"/>
    <w:rsid w:val="00AF54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6112"/>
  <w15:chartTrackingRefBased/>
  <w15:docId w15:val="{848C6077-C85B-4EA5-A90F-58264474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63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63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263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263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2633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2633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2633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3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63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63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63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263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263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263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263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263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263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63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3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63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2633A"/>
    <w:pPr>
      <w:spacing w:before="160"/>
      <w:jc w:val="center"/>
    </w:pPr>
    <w:rPr>
      <w:i/>
      <w:iCs/>
      <w:color w:val="404040" w:themeColor="text1" w:themeTint="BF"/>
    </w:rPr>
  </w:style>
  <w:style w:type="character" w:customStyle="1" w:styleId="CitaCar">
    <w:name w:val="Cita Car"/>
    <w:basedOn w:val="Fuentedeprrafopredeter"/>
    <w:link w:val="Cita"/>
    <w:uiPriority w:val="29"/>
    <w:rsid w:val="0032633A"/>
    <w:rPr>
      <w:i/>
      <w:iCs/>
      <w:color w:val="404040" w:themeColor="text1" w:themeTint="BF"/>
    </w:rPr>
  </w:style>
  <w:style w:type="paragraph" w:styleId="Prrafodelista">
    <w:name w:val="List Paragraph"/>
    <w:basedOn w:val="Normal"/>
    <w:uiPriority w:val="34"/>
    <w:qFormat/>
    <w:rsid w:val="0032633A"/>
    <w:pPr>
      <w:ind w:left="720"/>
      <w:contextualSpacing/>
    </w:pPr>
  </w:style>
  <w:style w:type="character" w:styleId="nfasisintenso">
    <w:name w:val="Intense Emphasis"/>
    <w:basedOn w:val="Fuentedeprrafopredeter"/>
    <w:uiPriority w:val="21"/>
    <w:qFormat/>
    <w:rsid w:val="0032633A"/>
    <w:rPr>
      <w:i/>
      <w:iCs/>
      <w:color w:val="0F4761" w:themeColor="accent1" w:themeShade="BF"/>
    </w:rPr>
  </w:style>
  <w:style w:type="paragraph" w:styleId="Citadestacada">
    <w:name w:val="Intense Quote"/>
    <w:basedOn w:val="Normal"/>
    <w:next w:val="Normal"/>
    <w:link w:val="CitadestacadaCar"/>
    <w:uiPriority w:val="30"/>
    <w:qFormat/>
    <w:rsid w:val="0032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633A"/>
    <w:rPr>
      <w:i/>
      <w:iCs/>
      <w:color w:val="0F4761" w:themeColor="accent1" w:themeShade="BF"/>
    </w:rPr>
  </w:style>
  <w:style w:type="character" w:styleId="Referenciaintensa">
    <w:name w:val="Intense Reference"/>
    <w:basedOn w:val="Fuentedeprrafopredeter"/>
    <w:uiPriority w:val="32"/>
    <w:qFormat/>
    <w:rsid w:val="0032633A"/>
    <w:rPr>
      <w:b/>
      <w:bCs/>
      <w:smallCaps/>
      <w:color w:val="0F4761" w:themeColor="accent1" w:themeShade="BF"/>
      <w:spacing w:val="5"/>
    </w:rPr>
  </w:style>
  <w:style w:type="table" w:styleId="Tablaconcuadrcula">
    <w:name w:val="Table Grid"/>
    <w:basedOn w:val="Tablanormal"/>
    <w:uiPriority w:val="39"/>
    <w:rsid w:val="00252A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A7F3E-4EE8-4451-9817-F1C789676D17}"/>
</file>

<file path=customXml/itemProps2.xml><?xml version="1.0" encoding="utf-8"?>
<ds:datastoreItem xmlns:ds="http://schemas.openxmlformats.org/officeDocument/2006/customXml" ds:itemID="{28EBE9E1-5778-448A-95A5-C430807D324D}"/>
</file>

<file path=customXml/itemProps3.xml><?xml version="1.0" encoding="utf-8"?>
<ds:datastoreItem xmlns:ds="http://schemas.openxmlformats.org/officeDocument/2006/customXml" ds:itemID="{85E01848-39DD-460C-95A9-BA04DC6DB55D}"/>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3310</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2026-02-20T22:54:00Z</dcterms:created>
  <dcterms:modified xsi:type="dcterms:W3CDTF">2026-02-20T23:59:00Z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