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D5D9" w14:textId="61B7D4CD" w:rsidR="000B4793" w:rsidRDefault="00720DCE" w:rsidP="00720DCE">
      <w:pPr>
        <w:jc w:val="center"/>
        <w:rPr>
          <w:rFonts w:ascii="Verdana" w:hAnsi="Verdana"/>
          <w:b/>
          <w:bCs/>
        </w:rPr>
      </w:pPr>
      <w:r w:rsidRPr="00720DCE">
        <w:rPr>
          <w:rFonts w:ascii="Verdana" w:hAnsi="Verdana"/>
          <w:b/>
          <w:bCs/>
        </w:rPr>
        <w:t>RESOLUCIÓN 0370 DE 2025</w:t>
      </w:r>
    </w:p>
    <w:p w14:paraId="5343645D" w14:textId="44409898" w:rsidR="00720DCE" w:rsidRPr="00720DCE" w:rsidRDefault="00720DCE" w:rsidP="00720DCE">
      <w:pPr>
        <w:rPr>
          <w:rFonts w:ascii="Verdana" w:hAnsi="Verdana"/>
          <w:sz w:val="20"/>
          <w:szCs w:val="20"/>
        </w:rPr>
      </w:pPr>
      <w:r w:rsidRPr="00720DCE">
        <w:rPr>
          <w:rFonts w:ascii="Verdana" w:hAnsi="Verdana"/>
          <w:sz w:val="20"/>
          <w:szCs w:val="20"/>
        </w:rPr>
        <w:t xml:space="preserve">Fecha de Expedición: </w:t>
      </w:r>
      <w:r w:rsidR="009101B9">
        <w:rPr>
          <w:rFonts w:ascii="Verdana" w:hAnsi="Verdana"/>
          <w:sz w:val="20"/>
          <w:szCs w:val="20"/>
        </w:rPr>
        <w:t>4 de febrero de</w:t>
      </w:r>
      <w:r w:rsidRPr="00720DCE">
        <w:rPr>
          <w:rFonts w:ascii="Verdana" w:hAnsi="Verdana"/>
          <w:sz w:val="20"/>
          <w:szCs w:val="20"/>
        </w:rPr>
        <w:t xml:space="preserve"> 2025</w:t>
      </w:r>
    </w:p>
    <w:p w14:paraId="5B6E166E" w14:textId="4638E744" w:rsidR="00720DCE" w:rsidRPr="00720DCE" w:rsidRDefault="00720DCE" w:rsidP="00720DCE">
      <w:pPr>
        <w:rPr>
          <w:rFonts w:ascii="Verdana" w:hAnsi="Verdana"/>
          <w:sz w:val="20"/>
          <w:szCs w:val="20"/>
        </w:rPr>
      </w:pPr>
      <w:r w:rsidRPr="00720DCE">
        <w:rPr>
          <w:rFonts w:ascii="Verdana" w:hAnsi="Verdana"/>
          <w:sz w:val="20"/>
          <w:szCs w:val="20"/>
        </w:rPr>
        <w:t xml:space="preserve">Fecha de entrada en vigencia: </w:t>
      </w:r>
      <w:r w:rsidR="009101B9">
        <w:rPr>
          <w:rFonts w:ascii="Verdana" w:hAnsi="Verdana"/>
          <w:sz w:val="20"/>
          <w:szCs w:val="20"/>
        </w:rPr>
        <w:t>4 de febrero</w:t>
      </w:r>
      <w:r w:rsidRPr="00720DCE">
        <w:rPr>
          <w:rFonts w:ascii="Verdana" w:hAnsi="Verdana"/>
          <w:sz w:val="20"/>
          <w:szCs w:val="20"/>
        </w:rPr>
        <w:t xml:space="preserve"> de 2025</w:t>
      </w:r>
    </w:p>
    <w:p w14:paraId="295F6137" w14:textId="77777777" w:rsidR="00720DCE" w:rsidRPr="00720DCE" w:rsidRDefault="00720DCE" w:rsidP="00720DCE">
      <w:pPr>
        <w:rPr>
          <w:rFonts w:ascii="Verdana" w:hAnsi="Verdana"/>
          <w:sz w:val="20"/>
          <w:szCs w:val="20"/>
        </w:rPr>
      </w:pPr>
      <w:r w:rsidRPr="00720DCE">
        <w:rPr>
          <w:rFonts w:ascii="Verdana" w:hAnsi="Verdana"/>
          <w:sz w:val="20"/>
          <w:szCs w:val="20"/>
        </w:rPr>
        <w:t>Estado de la vigencia: Vigente.</w:t>
      </w:r>
    </w:p>
    <w:p w14:paraId="4B2139FF" w14:textId="77777777" w:rsidR="00720DCE" w:rsidRPr="00720DCE" w:rsidRDefault="00720DCE" w:rsidP="00720DCE">
      <w:pPr>
        <w:rPr>
          <w:rFonts w:ascii="Verdana" w:hAnsi="Verdana"/>
          <w:sz w:val="20"/>
          <w:szCs w:val="20"/>
        </w:rPr>
      </w:pPr>
      <w:r w:rsidRPr="00720DCE">
        <w:rPr>
          <w:rFonts w:ascii="Verdana" w:hAnsi="Verdana"/>
          <w:sz w:val="20"/>
          <w:szCs w:val="20"/>
        </w:rPr>
        <w:t xml:space="preserve"> </w:t>
      </w:r>
    </w:p>
    <w:p w14:paraId="54BABC42" w14:textId="77777777" w:rsidR="00720DCE" w:rsidRPr="00720DCE" w:rsidRDefault="00720DCE" w:rsidP="00720DCE">
      <w:pPr>
        <w:rPr>
          <w:rFonts w:ascii="Verdana" w:hAnsi="Verdana"/>
          <w:sz w:val="20"/>
          <w:szCs w:val="20"/>
        </w:rPr>
      </w:pPr>
      <w:r w:rsidRPr="00720DCE">
        <w:rPr>
          <w:rFonts w:ascii="Verdana" w:hAnsi="Verdana"/>
          <w:sz w:val="20"/>
          <w:szCs w:val="20"/>
        </w:rPr>
        <w:t>Fecha de publicación en Diario Oficial: N/A</w:t>
      </w:r>
    </w:p>
    <w:p w14:paraId="646BB900" w14:textId="7C75CB1C" w:rsidR="00720DCE" w:rsidRDefault="00720DCE" w:rsidP="00720DCE">
      <w:pPr>
        <w:rPr>
          <w:rFonts w:ascii="Verdana" w:hAnsi="Verdana"/>
          <w:sz w:val="20"/>
          <w:szCs w:val="20"/>
        </w:rPr>
      </w:pPr>
      <w:r w:rsidRPr="00720DCE">
        <w:rPr>
          <w:rFonts w:ascii="Verdana" w:hAnsi="Verdana"/>
          <w:sz w:val="20"/>
          <w:szCs w:val="20"/>
        </w:rPr>
        <w:t>Número del Diario Oficial: N/A</w:t>
      </w:r>
    </w:p>
    <w:p w14:paraId="61171954" w14:textId="6D9C60C5" w:rsidR="00720DCE" w:rsidRDefault="00720DCE" w:rsidP="00720DCE">
      <w:pPr>
        <w:jc w:val="center"/>
        <w:rPr>
          <w:rFonts w:ascii="Verdana" w:hAnsi="Verdana"/>
          <w:b/>
          <w:bCs/>
        </w:rPr>
      </w:pPr>
      <w:r w:rsidRPr="00720DCE">
        <w:rPr>
          <w:rFonts w:ascii="Verdana" w:hAnsi="Verdana"/>
          <w:b/>
          <w:bCs/>
        </w:rPr>
        <w:t>RESOLUCIÓN 0370 DE 2025</w:t>
      </w:r>
    </w:p>
    <w:p w14:paraId="23394D32" w14:textId="668F5BEA" w:rsidR="006805DE" w:rsidRPr="006805DE" w:rsidRDefault="006805DE" w:rsidP="00720DCE">
      <w:pPr>
        <w:jc w:val="center"/>
        <w:rPr>
          <w:rFonts w:ascii="Verdana" w:hAnsi="Verdana"/>
        </w:rPr>
      </w:pPr>
      <w:r w:rsidRPr="006805DE">
        <w:rPr>
          <w:rFonts w:ascii="Verdana" w:hAnsi="Verdana"/>
        </w:rPr>
        <w:t>(4 de febrero)</w:t>
      </w:r>
    </w:p>
    <w:p w14:paraId="4DFDDE0B" w14:textId="344F28D9" w:rsidR="00720DCE" w:rsidRDefault="00720DCE" w:rsidP="00720DCE">
      <w:pPr>
        <w:jc w:val="center"/>
        <w:rPr>
          <w:rFonts w:ascii="Verdana" w:hAnsi="Verdana"/>
        </w:rPr>
      </w:pPr>
      <w:r w:rsidRPr="00720DCE">
        <w:rPr>
          <w:rFonts w:ascii="Verdana" w:hAnsi="Verdana"/>
        </w:rPr>
        <w:t>“Por la cual se adoptan medidas para incorporar la compra de alimentos a los programas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estratégicos y misionales del ICBF relacionados con la atención de niños, niñas, adolescentes,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jóvenes y sus familias, y se dictan otras disposiciones”</w:t>
      </w:r>
    </w:p>
    <w:p w14:paraId="12103A64" w14:textId="4465C76E" w:rsidR="00720DCE" w:rsidRPr="00720DCE" w:rsidRDefault="00720DCE" w:rsidP="00720DCE">
      <w:pPr>
        <w:jc w:val="center"/>
        <w:rPr>
          <w:rFonts w:ascii="Verdana" w:hAnsi="Verdana"/>
          <w:b/>
          <w:bCs/>
        </w:rPr>
      </w:pPr>
      <w:r w:rsidRPr="00720DCE">
        <w:rPr>
          <w:rFonts w:ascii="Verdana" w:hAnsi="Verdana"/>
          <w:b/>
          <w:bCs/>
        </w:rPr>
        <w:t>LA DIRECTORA GENERAL DEL INSTITUTO COLOMBIANO DE BIENESTAR FAMILIAR</w:t>
      </w:r>
      <w:r w:rsidRPr="00720DCE">
        <w:rPr>
          <w:rFonts w:ascii="Verdana" w:hAnsi="Verdana"/>
          <w:b/>
          <w:bCs/>
        </w:rPr>
        <w:t xml:space="preserve"> </w:t>
      </w:r>
      <w:r w:rsidRPr="00720DCE">
        <w:rPr>
          <w:rFonts w:ascii="Verdana" w:hAnsi="Verdana"/>
          <w:b/>
          <w:bCs/>
        </w:rPr>
        <w:t>(ICBF) “CECILIA DE LA FUENTE DE LLERAS”</w:t>
      </w:r>
    </w:p>
    <w:p w14:paraId="7F64FF6D" w14:textId="1E853E52" w:rsidR="00720DCE" w:rsidRPr="00720DCE" w:rsidRDefault="00720DCE" w:rsidP="00720DCE">
      <w:pPr>
        <w:jc w:val="center"/>
        <w:rPr>
          <w:rFonts w:ascii="Verdana" w:hAnsi="Verdana"/>
        </w:rPr>
      </w:pPr>
      <w:r w:rsidRPr="00720DCE">
        <w:rPr>
          <w:rFonts w:ascii="Verdana" w:hAnsi="Verdana"/>
        </w:rPr>
        <w:t>En uso de sus atribuciones constitucionales y legales, en especial las conferidas en el literal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b) del artículo 28 de la Ley 7ª de 1979, en el artículo 78 de la Ley 489 de 1998 y,</w:t>
      </w:r>
    </w:p>
    <w:p w14:paraId="5BDEDCC7" w14:textId="78B49FE2" w:rsidR="00720DCE" w:rsidRDefault="00720DCE" w:rsidP="00720DCE">
      <w:pPr>
        <w:jc w:val="center"/>
        <w:rPr>
          <w:rFonts w:ascii="Verdana" w:hAnsi="Verdana"/>
          <w:b/>
          <w:bCs/>
        </w:rPr>
      </w:pPr>
      <w:r w:rsidRPr="00720DCE">
        <w:rPr>
          <w:rFonts w:ascii="Verdana" w:hAnsi="Verdana"/>
          <w:b/>
          <w:bCs/>
        </w:rPr>
        <w:t>CONSIDERANDO:</w:t>
      </w:r>
    </w:p>
    <w:p w14:paraId="468D5F83" w14:textId="034B3AB1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Que, de acuerdo con el artículo 64 de la Constitución Política, modificado por el Acto Legislativo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001 de 2023, es deber del Estado reconocer las dimensiones del campesinado y velar por la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protección, respeto y garantía de sus derechos individuales y colectivos, con el objetivo de lograr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la igualdad material desde un enfoque de género, etario y territorial.</w:t>
      </w:r>
    </w:p>
    <w:p w14:paraId="20B91B25" w14:textId="1A47740B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 xml:space="preserve">Que, el artículo 65 </w:t>
      </w:r>
      <w:proofErr w:type="spellStart"/>
      <w:r w:rsidRPr="00720DCE">
        <w:rPr>
          <w:rFonts w:ascii="Verdana" w:hAnsi="Verdana"/>
        </w:rPr>
        <w:t>ibídem</w:t>
      </w:r>
      <w:proofErr w:type="spellEnd"/>
      <w:r w:rsidRPr="00720DCE">
        <w:rPr>
          <w:rFonts w:ascii="Verdana" w:hAnsi="Verdana"/>
        </w:rPr>
        <w:t xml:space="preserve"> establece que la producción de alimentos gozará de la especial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protección del Estado. Para tal efecto, se otorgará prioridad al desarrollo integral de las actividades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agrícolas, pecuarias, pesqueras, forestales y agroindustriales. De igual manera, el Estado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promoverá la investigación y la transferencia de tecnología para la producción de alimentos y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materias primas de origen agropecuario, con el propósito de incrementar la productividad.</w:t>
      </w:r>
    </w:p>
    <w:p w14:paraId="718CE40A" w14:textId="4CA8D054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Que, el Estado está encargado de garantizar medidas especiales que beneficien a los pequeños y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medianos productores agrícolas, promoviendo su acceso a bienes y servicios productivos, así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como fortaleciendo su capacidad de competir en el mercado. Este enfoque busca contribuir al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derecho humano a la alimentación adecuada, la soberanía alimentaria y fomentar el desarrollo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rural.</w:t>
      </w:r>
    </w:p>
    <w:p w14:paraId="027555A2" w14:textId="77777777" w:rsid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lastRenderedPageBreak/>
        <w:t>Que, el artículo 209 Constitucional establece que la función administrativa se fundamenta en los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principios de "igualdad, moralidad, eficacia, economía, celeridad, imparcialidad y publicidad,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mediante la descentralización, la delegación y la desconcentración de funciones".</w:t>
      </w:r>
      <w:r>
        <w:rPr>
          <w:rFonts w:ascii="Verdana" w:hAnsi="Verdana"/>
        </w:rPr>
        <w:t xml:space="preserve"> </w:t>
      </w:r>
    </w:p>
    <w:p w14:paraId="4466A7F9" w14:textId="00F64302" w:rsid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Que, como desarrollo de esos lineamientos, se promulgó la Ley 2046 de 2020, la cual tiene por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objeto “establecer condiciones e instrumentos de abastecimiento alimentario para que todos los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programas públicos de suministro y distribución de alimentos promuevan la participación de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pequeños productores locales y productores locales agropecuarios cuyos sistemas productivos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pertenezcan a la Agricultura Campesina, Familiar y Comunitaria, o de sus organizaciones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legalmente constituidas”.</w:t>
      </w:r>
    </w:p>
    <w:p w14:paraId="3A7727BF" w14:textId="200BA7E7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Que, de conformidad con el artículo 3 de la Ley 2046 de 2020, esas condiciones e instrumentos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son de aplicación obligatoria para las entidades del nivel nacional, departamental, distrital,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municipal, las sociedades de economía mixta y las entidades privadas que manejen recursos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públicos y operen en el territorio nacional cuando demanden de forma directa o a través de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interpuesta persona, alimentos para el abastecimiento y para el suministro de productos de origen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agropecuario.</w:t>
      </w:r>
    </w:p>
    <w:p w14:paraId="0207E2EE" w14:textId="266CE5B5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Que, de acuerdo con el literal a) del artículo 7 de la Ley 2046 de 2020, las entidades que contraten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con recursos públicos la adquisición, el suministro y la entrega de alimentos en cualquiera de sus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modalidades de atención, están en la obligación de adquirir localmente alimentos comprados a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pequeños productores agropecuarios locales y/o a productores de la agricultura campesina,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familiar o comunitaria locales y sus organizaciones, en un porcentaje mínimo del 30% del valor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total de los recursos del presupuesto destinados a la compra de alimentos.</w:t>
      </w:r>
    </w:p>
    <w:p w14:paraId="71CF3F51" w14:textId="24A2DF22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Que, a través de la Directiva Presidencial 9 de 2024 se emitieron unos lineamientos a las entidades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del orden público nacional para promover la participación de pequeños productores locales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agropecuarios y de la agricultura campesina, familiar y comunitaria en los mercados de compras</w:t>
      </w:r>
    </w:p>
    <w:p w14:paraId="36BCF475" w14:textId="77777777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públicas de alimentos en cumplimiento de la Ley 2046 de 2020. Entre esas se encuentran:</w:t>
      </w:r>
    </w:p>
    <w:p w14:paraId="1AD4B85C" w14:textId="77777777" w:rsid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“(…) 1. Adquirir localmente alimentos comprados a pequeños productores agropecuarios locales y/o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a productores de la Agricultura Campesina, Familiar o Comunitaria y sus organizaciones en un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porcentaje mínimo del treinta por ciento (30%) del valor total de los recursos del presupuesto de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cada entidad destinados a la compra de alimentos.</w:t>
      </w:r>
      <w:r>
        <w:rPr>
          <w:rFonts w:ascii="Verdana" w:hAnsi="Verdana"/>
        </w:rPr>
        <w:t xml:space="preserve"> </w:t>
      </w:r>
    </w:p>
    <w:p w14:paraId="32BD162B" w14:textId="600AD686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(…)</w:t>
      </w:r>
    </w:p>
    <w:p w14:paraId="7441939A" w14:textId="2DFD99A9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4. Disponer de las bases de datos proporcionadas y validadas por las Secretarías Departamentales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 xml:space="preserve">de Agricultura o quienes hagan sus veces y las disponibles en </w:t>
      </w:r>
      <w:r w:rsidRPr="00720DCE">
        <w:rPr>
          <w:rFonts w:ascii="Verdana" w:hAnsi="Verdana"/>
        </w:rPr>
        <w:lastRenderedPageBreak/>
        <w:t>el sector Agricultura, que contengan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la oferta necesaria para suplir la demanda de los diferentes programas públicos de suministro y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distribución de alimentos.</w:t>
      </w:r>
    </w:p>
    <w:p w14:paraId="53C92555" w14:textId="77777777" w:rsid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(…)</w:t>
      </w:r>
      <w:r>
        <w:rPr>
          <w:rFonts w:ascii="Verdana" w:hAnsi="Verdana"/>
        </w:rPr>
        <w:t xml:space="preserve"> </w:t>
      </w:r>
    </w:p>
    <w:p w14:paraId="215BB6BF" w14:textId="61750511" w:rsidR="00720DCE" w:rsidRP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6. Concentrar los esfuerzos en el diseño, articulación e implementación de estrategias de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comercialización para el suministro de productos de origen nacional y sus derivados de la Agricultura</w:t>
      </w:r>
      <w:r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Campesina, Familiar y Comunitaria (…)”.</w:t>
      </w:r>
    </w:p>
    <w:p w14:paraId="3C14B1D0" w14:textId="4ACC8F59" w:rsidR="00720DCE" w:rsidRDefault="00720DCE" w:rsidP="00720DCE">
      <w:pPr>
        <w:jc w:val="both"/>
        <w:rPr>
          <w:rFonts w:ascii="Verdana" w:hAnsi="Verdana"/>
        </w:rPr>
      </w:pPr>
      <w:r w:rsidRPr="00720DCE">
        <w:rPr>
          <w:rFonts w:ascii="Verdana" w:hAnsi="Verdana"/>
        </w:rPr>
        <w:t>Que, por su parte, en las bases del Plan Nacional de Desarrollo (PND) 2022-2026, concretadas</w:t>
      </w:r>
      <w:r w:rsidR="003C00CC"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mediante la Ley 2294 de 2023 se indica que “Colombia tiene altos niveles de inseguridad</w:t>
      </w:r>
      <w:r w:rsidR="003C00CC"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alimentaria y una dependencia significativa de importación de insumos agropecuarios. Es</w:t>
      </w:r>
      <w:r w:rsidR="003C00CC"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imperativo promover la producción local de alimentos e insumos, y fomentar los circuitos cortos</w:t>
      </w:r>
      <w:r w:rsidR="003C00CC"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de producción y distribución de alimentos para que toda su población tenga una alimentación</w:t>
      </w:r>
      <w:r w:rsidR="003C00CC">
        <w:rPr>
          <w:rFonts w:ascii="Verdana" w:hAnsi="Verdana"/>
        </w:rPr>
        <w:t xml:space="preserve"> </w:t>
      </w:r>
      <w:r w:rsidRPr="00720DCE">
        <w:rPr>
          <w:rFonts w:ascii="Verdana" w:hAnsi="Verdana"/>
        </w:rPr>
        <w:t>suficiente, adecuada, sana e inocua que conlleven progresivamente a la soberanía alimentaria”.</w:t>
      </w:r>
    </w:p>
    <w:p w14:paraId="49EEB4A7" w14:textId="38741FFA" w:rsidR="003C00CC" w:rsidRPr="003C00CC" w:rsidRDefault="003C00CC" w:rsidP="003C00CC">
      <w:pPr>
        <w:jc w:val="both"/>
        <w:rPr>
          <w:rFonts w:ascii="Verdana" w:hAnsi="Verdana"/>
        </w:rPr>
      </w:pPr>
      <w:r w:rsidRPr="003C00CC">
        <w:rPr>
          <w:rFonts w:ascii="Verdana" w:hAnsi="Verdana"/>
        </w:rPr>
        <w:t>Que, entre los catalizadores que el PND 2022-2026 presenta, refiriéndose al acceso a los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alimentos, expresa: “Para propender por el acceso, transitaremos hacia sistemas agroalimentarios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sostenibles que incluyen el fortalecimiento de circuitos cortos de producción y comercialización,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encadenamientos productivos, servicios logísticos y transporte”.</w:t>
      </w:r>
    </w:p>
    <w:p w14:paraId="3F204FB1" w14:textId="5D4B6513" w:rsidR="003C00CC" w:rsidRPr="003C00CC" w:rsidRDefault="003C00CC" w:rsidP="003C00CC">
      <w:pPr>
        <w:jc w:val="both"/>
        <w:rPr>
          <w:rFonts w:ascii="Verdana" w:hAnsi="Verdana"/>
        </w:rPr>
      </w:pPr>
      <w:r w:rsidRPr="003C00CC">
        <w:rPr>
          <w:rFonts w:ascii="Verdana" w:hAnsi="Verdana"/>
        </w:rPr>
        <w:t>Que, una de las maneras de materializar la protección al campesinado colombiano en materia de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compra de alimentos, es dar uso a las condiciones e instrumentos de abastecimiento alimentario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en los contratos que desarrollen las entidades públicas en los que se pretenda suministrar o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distribuir alimentos, bien sea de manera directa o por interpuesta persona.</w:t>
      </w:r>
    </w:p>
    <w:p w14:paraId="1F49C40D" w14:textId="5D9B9494" w:rsidR="003C00CC" w:rsidRPr="003C00CC" w:rsidRDefault="003C00CC" w:rsidP="003C00CC">
      <w:pPr>
        <w:jc w:val="both"/>
        <w:rPr>
          <w:rFonts w:ascii="Verdana" w:hAnsi="Verdana"/>
        </w:rPr>
      </w:pPr>
      <w:r w:rsidRPr="003C00CC">
        <w:rPr>
          <w:rFonts w:ascii="Verdana" w:hAnsi="Verdana"/>
        </w:rPr>
        <w:t>Que, con respecto al tema contractual, el artículo 23 de la Ley 80 de 1993 contempla los principios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que deben regir las actuaciones contractuales de las entidades estatales, como el de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transparencia, economía y responsabilidad, así como los que rigen la función administrativa.</w:t>
      </w:r>
    </w:p>
    <w:p w14:paraId="6D60FFCD" w14:textId="276851E6" w:rsidR="003C00CC" w:rsidRPr="003C00CC" w:rsidRDefault="003C00CC" w:rsidP="003C00CC">
      <w:pPr>
        <w:jc w:val="both"/>
        <w:rPr>
          <w:rFonts w:ascii="Verdana" w:hAnsi="Verdana"/>
        </w:rPr>
      </w:pPr>
      <w:r w:rsidRPr="003C00CC">
        <w:rPr>
          <w:rFonts w:ascii="Verdana" w:hAnsi="Verdana"/>
        </w:rPr>
        <w:t>Que, al respecto, es preciso indicar que el Instituto Colombiano de Bienestar Familiar (ICBF) fue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creado mediante la Ley 75 de 1968, reorganizado conforme lo establecido en la Ley 7 de 1979,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reglamentado por el Decreto 2388 de 1979 y compilado por el Decreto 1084 de 2015. De acuerdo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con las normas citadas, es un establecimiento público dotado de personería jurídica, autonomía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administrativa y patrimonio propio, cuyo objeto es propender y fortalecer la integración y el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desarrollo armónico de la familia, proteger a los niños, niñas y adolescentes y garantizarles sus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derechos.</w:t>
      </w:r>
    </w:p>
    <w:p w14:paraId="4A9A0C49" w14:textId="59DD04DB" w:rsidR="003C00CC" w:rsidRPr="003C00CC" w:rsidRDefault="003C00CC" w:rsidP="003C00CC">
      <w:pPr>
        <w:jc w:val="both"/>
        <w:rPr>
          <w:rFonts w:ascii="Verdana" w:hAnsi="Verdana"/>
        </w:rPr>
      </w:pPr>
      <w:r w:rsidRPr="003C00CC">
        <w:rPr>
          <w:rFonts w:ascii="Verdana" w:hAnsi="Verdana"/>
        </w:rPr>
        <w:t>Que, para desarrollar su objeto, de acuerdo con la Ley 7 de 19791 y demás normatividad antes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mencionada, el ICBF se encuentra facultado para “celebrar contratos con personas naturales o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 xml:space="preserve">jurídicas, públicas o privadas, nacionales o </w:t>
      </w:r>
      <w:r w:rsidRPr="003C00CC">
        <w:rPr>
          <w:rFonts w:ascii="Verdana" w:hAnsi="Verdana"/>
        </w:rPr>
        <w:lastRenderedPageBreak/>
        <w:t>internacionales para el manejo de sus campañas, de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los establecimientos destinados a sus programas y en general para el desarrollo de su objetivo”2.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Esta disposición igualmente se encuentra en el artículo 2.4.3.2.5. del Decreto 1084 de 2015 el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cual compila el Decreto 2388 de 1979.</w:t>
      </w:r>
    </w:p>
    <w:p w14:paraId="24A418C2" w14:textId="15F2B713" w:rsidR="003C00CC" w:rsidRDefault="003C00CC" w:rsidP="003C00CC">
      <w:pPr>
        <w:jc w:val="both"/>
        <w:rPr>
          <w:rFonts w:ascii="Verdana" w:hAnsi="Verdana"/>
        </w:rPr>
      </w:pPr>
      <w:r w:rsidRPr="003C00CC">
        <w:rPr>
          <w:rFonts w:ascii="Verdana" w:hAnsi="Verdana"/>
        </w:rPr>
        <w:t>Que, en línea con lo anterior, el ICBF está facultado para celebrar contratos con instituciones de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“utilidad pública o social de reconocida solvencia moral y técnica” y, al mismo tiempo, “cuando no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se pueda celebrar contratos con instituciones sin ánimo de lucro, se suscribirán con personas</w:t>
      </w:r>
      <w:r>
        <w:rPr>
          <w:rFonts w:ascii="Verdana" w:hAnsi="Verdana"/>
        </w:rPr>
        <w:t xml:space="preserve"> </w:t>
      </w:r>
      <w:r w:rsidRPr="003C00CC">
        <w:rPr>
          <w:rFonts w:ascii="Verdana" w:hAnsi="Verdana"/>
        </w:rPr>
        <w:t>naturales de reconocida solvencia moral”.</w:t>
      </w:r>
    </w:p>
    <w:p w14:paraId="0BF49F49" w14:textId="0828109E" w:rsidR="001C6400" w:rsidRPr="001C6400" w:rsidRDefault="001C6400" w:rsidP="001C6400">
      <w:pPr>
        <w:jc w:val="both"/>
        <w:rPr>
          <w:rFonts w:ascii="Verdana" w:hAnsi="Verdana"/>
        </w:rPr>
      </w:pPr>
      <w:r w:rsidRPr="001C6400">
        <w:rPr>
          <w:rFonts w:ascii="Verdana" w:hAnsi="Verdana"/>
        </w:rPr>
        <w:t>Que, además de ello, el ICBF adicionalmente se encuentra autorizado para “celebrar contratos de</w:t>
      </w:r>
      <w:r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aporte” en los términos del artículo 127 del Decreto 2388 de 1979. No obstante,</w:t>
      </w:r>
      <w:r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no son los únicos</w:t>
      </w:r>
      <w:r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contratos que puede celebrar la entidad, pues en el mismo Decreto, en su artículo 129, se dispone</w:t>
      </w:r>
      <w:r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que todos “los demás contratos que celebre el ICBF se someterán a las ritualidades, requisitos,</w:t>
      </w:r>
      <w:r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formalidades y solemnidades que establece el Decreto 150 de 19764 y demás normas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concordantes”. Además, le otorga facultades para celebrar contratos innominados y de carácter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mixto5.</w:t>
      </w:r>
    </w:p>
    <w:p w14:paraId="119E0687" w14:textId="4E293DC8" w:rsidR="001C6400" w:rsidRPr="001C6400" w:rsidRDefault="001C6400" w:rsidP="001C6400">
      <w:pPr>
        <w:jc w:val="both"/>
        <w:rPr>
          <w:rFonts w:ascii="Verdana" w:hAnsi="Verdana"/>
        </w:rPr>
      </w:pPr>
      <w:r w:rsidRPr="001C6400">
        <w:rPr>
          <w:rFonts w:ascii="Verdana" w:hAnsi="Verdana"/>
        </w:rPr>
        <w:t>Que, para el cumplimiento del objeto misional del ICBF, es necesario contratar con terceros la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complementación alimentaria y nutricional de la oferta de servicios en las diferentes modalidades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de atención de la entidad, de acuerdo con sus requerimientos y necesidades nutricionales.</w:t>
      </w:r>
    </w:p>
    <w:p w14:paraId="79AE2666" w14:textId="30DB9BF0" w:rsidR="001C6400" w:rsidRPr="001C6400" w:rsidRDefault="001C6400" w:rsidP="001C6400">
      <w:pPr>
        <w:jc w:val="both"/>
        <w:rPr>
          <w:rFonts w:ascii="Verdana" w:hAnsi="Verdana"/>
        </w:rPr>
      </w:pPr>
      <w:r w:rsidRPr="001C6400">
        <w:rPr>
          <w:rFonts w:ascii="Verdana" w:hAnsi="Verdana"/>
        </w:rPr>
        <w:t>Que, para tales efectos, el ICBF modificó y publicó la “Guía orientadora para el desarrollo de la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estrategia de compras locales G5.ABS V5”, la cual establece criterios técnicos y la ruta de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implementación de la estrategia de compras locales en el ICBF para apoyar la dinamización de las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economías locales a través de soluciones de abastecimiento alimentario.</w:t>
      </w:r>
    </w:p>
    <w:p w14:paraId="3DB48C87" w14:textId="71CA8FA4" w:rsidR="001C6400" w:rsidRPr="001C6400" w:rsidRDefault="001C6400" w:rsidP="001C6400">
      <w:pPr>
        <w:jc w:val="both"/>
        <w:rPr>
          <w:rFonts w:ascii="Verdana" w:hAnsi="Verdana"/>
        </w:rPr>
      </w:pPr>
      <w:r w:rsidRPr="001C6400">
        <w:rPr>
          <w:rFonts w:ascii="Verdana" w:hAnsi="Verdana"/>
        </w:rPr>
        <w:t>Que, el ICBF requiere la complementación alimentaria y nutricional en el marco de la atención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integral a la primera infancia; necesidad misional que se articula con el objetivo de fortalecer las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compras de cosechas o productos agropecuarios principalmente a organizaciones y/o pequeños y</w:t>
      </w:r>
    </w:p>
    <w:p w14:paraId="0AD3EA20" w14:textId="6D373B8F" w:rsidR="001C6400" w:rsidRPr="001C6400" w:rsidRDefault="001C6400" w:rsidP="001C6400">
      <w:pPr>
        <w:jc w:val="both"/>
        <w:rPr>
          <w:rFonts w:ascii="Verdana" w:hAnsi="Verdana"/>
        </w:rPr>
      </w:pPr>
      <w:r w:rsidRPr="001C6400">
        <w:rPr>
          <w:rFonts w:ascii="Verdana" w:hAnsi="Verdana"/>
        </w:rPr>
        <w:t>medianos productores, fortalecer las organizaciones campesinas y/o mujeres rurales, promover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la protección y promoción de la producción de alimentos, sus economías propias y el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relacionamiento con la tierra basado en la producción de alimentos y la soberanía alimentaria.</w:t>
      </w:r>
    </w:p>
    <w:p w14:paraId="44728E92" w14:textId="0F6F5007" w:rsidR="00FB4648" w:rsidRPr="00FB4648" w:rsidRDefault="001C6400" w:rsidP="00FB4648">
      <w:pPr>
        <w:jc w:val="both"/>
        <w:rPr>
          <w:rFonts w:ascii="Verdana" w:hAnsi="Verdana"/>
        </w:rPr>
      </w:pPr>
      <w:r w:rsidRPr="001C6400">
        <w:rPr>
          <w:rFonts w:ascii="Verdana" w:hAnsi="Verdana"/>
        </w:rPr>
        <w:t>Que, de conformidad con lo establecido en el artículo 2.4.1.23 del Decreto 1084 de 2015, el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Instituto Colombiano de Bienestar Familiar es el ente rector, coordinador y articulador del Sistema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Nacional de Bienestar Familiar- SNBF, encargado junto con otras entidades del Estado, de prestar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el Servicio Público de Bienestar Familiar, el cual se define como el conjunto de acciones que el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Estado desarrolla para cumplir en forma integral y permanente con el reconocimiento, la garantía,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 xml:space="preserve">protección y restablecimiento de los derechos de las </w:t>
      </w:r>
      <w:r w:rsidRPr="001C6400">
        <w:rPr>
          <w:rFonts w:ascii="Verdana" w:hAnsi="Verdana"/>
        </w:rPr>
        <w:lastRenderedPageBreak/>
        <w:t>niñas, niños adolescentes, así como la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prevención de su amenaza o vulneración y fortalecimiento familiar, en los ámbitos nacional,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departamental, distrital y municipal. En ese orden, el ICBF celebra para el cumplimiento de su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misionalidad, contratos bajo el régimen especial de aporte, encontrándose en todo caso,</w:t>
      </w:r>
      <w:r w:rsidR="00FB4648">
        <w:rPr>
          <w:rFonts w:ascii="Verdana" w:hAnsi="Verdana"/>
        </w:rPr>
        <w:t xml:space="preserve"> </w:t>
      </w:r>
      <w:r w:rsidRPr="001C6400">
        <w:rPr>
          <w:rFonts w:ascii="Verdana" w:hAnsi="Verdana"/>
        </w:rPr>
        <w:t>sometidos a los principios constitucionales y legales de la contratación estatal, así como a los</w:t>
      </w:r>
      <w:r w:rsidR="00FB4648">
        <w:rPr>
          <w:rFonts w:ascii="Verdana" w:hAnsi="Verdana"/>
        </w:rPr>
        <w:t xml:space="preserve"> </w:t>
      </w:r>
      <w:r w:rsidR="00FB4648" w:rsidRPr="00FB4648">
        <w:rPr>
          <w:rFonts w:ascii="Verdana" w:hAnsi="Verdana"/>
        </w:rPr>
        <w:t>regímenes de inhabilidades e incompatibilidades y de conflicto de interés, previstos en la Ley y en</w:t>
      </w:r>
      <w:r w:rsidR="00FB4648">
        <w:rPr>
          <w:rFonts w:ascii="Verdana" w:hAnsi="Verdana"/>
        </w:rPr>
        <w:t xml:space="preserve"> </w:t>
      </w:r>
      <w:r w:rsidR="00FB4648" w:rsidRPr="00FB4648">
        <w:rPr>
          <w:rFonts w:ascii="Verdana" w:hAnsi="Verdana"/>
        </w:rPr>
        <w:t>el Manual.</w:t>
      </w:r>
    </w:p>
    <w:p w14:paraId="515D175C" w14:textId="3925D0A9" w:rsidR="00FB4648" w:rsidRPr="00FB4648" w:rsidRDefault="00FB4648" w:rsidP="00FB4648">
      <w:pPr>
        <w:jc w:val="both"/>
        <w:rPr>
          <w:rFonts w:ascii="Verdana" w:hAnsi="Verdana"/>
        </w:rPr>
      </w:pPr>
      <w:r w:rsidRPr="00FB4648">
        <w:rPr>
          <w:rFonts w:ascii="Verdana" w:hAnsi="Verdana"/>
        </w:rPr>
        <w:t>Que, el ICBF, comprometido con la estrategia de compras locales, el fortalecimiento de las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organizaciones campesinas y/o mujeres rurales, la promoción y protección de la producción de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alimentos, sus economías propias y el relacionamiento con la tierra, encuentra pertinente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incorporar la compra de alimentos a los procesos misionales de atención de niños, niñas,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adolescentes, jóvenes y sus familias.</w:t>
      </w:r>
    </w:p>
    <w:p w14:paraId="41AAAC6C" w14:textId="4B24D5B9" w:rsidR="00FB4648" w:rsidRPr="00FB4648" w:rsidRDefault="00FB4648" w:rsidP="00FB4648">
      <w:pPr>
        <w:jc w:val="both"/>
        <w:rPr>
          <w:rFonts w:ascii="Verdana" w:hAnsi="Verdana"/>
        </w:rPr>
      </w:pPr>
      <w:r w:rsidRPr="00FB4648">
        <w:rPr>
          <w:rFonts w:ascii="Verdana" w:hAnsi="Verdana"/>
        </w:rPr>
        <w:t>Que, corresponde a los ordenadores del gasto y líderes de la necesidad, de conformidad con lo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dispuesto en su manual de funciones y en el Anexo 1 del Manual de Contratación vigente,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determinar las necesidades para contratar en cumplimiento de los procedimientos internos de la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entidad.</w:t>
      </w:r>
    </w:p>
    <w:p w14:paraId="4BA57364" w14:textId="77777777" w:rsidR="00FB4648" w:rsidRPr="00FB4648" w:rsidRDefault="00FB4648" w:rsidP="00FB4648">
      <w:pPr>
        <w:jc w:val="both"/>
        <w:rPr>
          <w:rFonts w:ascii="Verdana" w:hAnsi="Verdana"/>
        </w:rPr>
      </w:pPr>
      <w:r w:rsidRPr="00FB4648">
        <w:rPr>
          <w:rFonts w:ascii="Verdana" w:hAnsi="Verdana"/>
        </w:rPr>
        <w:t>En mérito de lo expuesto,</w:t>
      </w:r>
    </w:p>
    <w:p w14:paraId="25489A19" w14:textId="77777777" w:rsidR="00FB4648" w:rsidRPr="00FB4648" w:rsidRDefault="00FB4648" w:rsidP="00FB4648">
      <w:pPr>
        <w:jc w:val="center"/>
        <w:rPr>
          <w:rFonts w:ascii="Verdana" w:hAnsi="Verdana"/>
          <w:b/>
          <w:bCs/>
        </w:rPr>
      </w:pPr>
      <w:r w:rsidRPr="00FB4648">
        <w:rPr>
          <w:rFonts w:ascii="Verdana" w:hAnsi="Verdana"/>
          <w:b/>
          <w:bCs/>
        </w:rPr>
        <w:t>RESUELVE:</w:t>
      </w:r>
    </w:p>
    <w:p w14:paraId="6D4C7198" w14:textId="5622E5AD" w:rsidR="00FB4648" w:rsidRPr="00FB4648" w:rsidRDefault="00FB4648" w:rsidP="00FB4648">
      <w:pPr>
        <w:jc w:val="both"/>
        <w:rPr>
          <w:rFonts w:ascii="Verdana" w:hAnsi="Verdana"/>
        </w:rPr>
      </w:pPr>
      <w:r w:rsidRPr="00FB4648">
        <w:rPr>
          <w:rFonts w:ascii="Verdana" w:hAnsi="Verdana"/>
          <w:b/>
          <w:bCs/>
        </w:rPr>
        <w:t>ARTÍCULO 1</w:t>
      </w:r>
      <w:r w:rsidRPr="00FB4648">
        <w:rPr>
          <w:rFonts w:ascii="Verdana" w:hAnsi="Verdana"/>
          <w:b/>
          <w:bCs/>
        </w:rPr>
        <w:t>o</w:t>
      </w:r>
      <w:r w:rsidRPr="00FB4648">
        <w:rPr>
          <w:rFonts w:ascii="Verdana" w:hAnsi="Verdana"/>
          <w:b/>
          <w:bCs/>
        </w:rPr>
        <w:t>.</w:t>
      </w:r>
      <w:r w:rsidRPr="00FB4648">
        <w:rPr>
          <w:rFonts w:ascii="Verdana" w:hAnsi="Verdana"/>
        </w:rPr>
        <w:t xml:space="preserve"> </w:t>
      </w:r>
      <w:r w:rsidRPr="00FB4648">
        <w:rPr>
          <w:rFonts w:ascii="Verdana" w:hAnsi="Verdana"/>
          <w:b/>
          <w:bCs/>
        </w:rPr>
        <w:t>DEFINICIONES</w:t>
      </w:r>
      <w:r w:rsidRPr="00FB4648">
        <w:rPr>
          <w:rFonts w:ascii="Verdana" w:hAnsi="Verdana"/>
        </w:rPr>
        <w:t>. Se entenderá por:</w:t>
      </w:r>
    </w:p>
    <w:p w14:paraId="05AA80A7" w14:textId="2264CDA8" w:rsidR="00FB4648" w:rsidRPr="00FB4648" w:rsidRDefault="00FB4648" w:rsidP="00FB4648">
      <w:pPr>
        <w:jc w:val="both"/>
        <w:rPr>
          <w:rFonts w:ascii="Verdana" w:hAnsi="Verdana"/>
        </w:rPr>
      </w:pPr>
      <w:r w:rsidRPr="00FB4648">
        <w:rPr>
          <w:rFonts w:ascii="Verdana" w:hAnsi="Verdana"/>
        </w:rPr>
        <w:t>• Organización campesina: Es aquella organización de carácter privado, sin ánimo de lucro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constituida o que se constituya por campesinos, y que tenga como objeto principal la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interlocución con el Gobierno en materias de reforma agraria, financiamiento, mercadeo,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asistencia técnica para actividades agropecuarias, pesqueras o artesanales, extensión rural,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los servicios básicos, los bienes públicos y las demás actividades relacionadas con el desarrollo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rural, el reconocimiento, protección y ejercicio de los derechos de los campesinos y la práctica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de su actividad productiva.</w:t>
      </w:r>
    </w:p>
    <w:p w14:paraId="0063C8E6" w14:textId="7C1623A9" w:rsidR="00FB4648" w:rsidRPr="00FB4648" w:rsidRDefault="00FB4648" w:rsidP="00FB4648">
      <w:pPr>
        <w:jc w:val="both"/>
        <w:rPr>
          <w:rFonts w:ascii="Verdana" w:hAnsi="Verdana"/>
        </w:rPr>
      </w:pPr>
      <w:r w:rsidRPr="00FB4648">
        <w:rPr>
          <w:rFonts w:ascii="Verdana" w:hAnsi="Verdana"/>
        </w:rPr>
        <w:t>• Compras locales: Es la acción de adquirir uno o varios alimentos ofrecidos por pequeños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productores agropecuarios y productores cuyos sistemas productivos pertenezcan a la</w:t>
      </w:r>
      <w:r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agricultura campesina, familiar y comunitaria, o de sus organizaciones legalmente constituidas</w:t>
      </w:r>
      <w:r w:rsidR="00F84048"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dentro de la zona geográfica para la compra local de alimentos que cumplan con los requisitos</w:t>
      </w:r>
      <w:r w:rsidR="00F84048"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sanitarios en materia de calidad e inocuidad.</w:t>
      </w:r>
    </w:p>
    <w:p w14:paraId="5AC7A29D" w14:textId="57579D2D" w:rsidR="00F84048" w:rsidRPr="00F84048" w:rsidRDefault="00FB4648" w:rsidP="00F84048">
      <w:pPr>
        <w:jc w:val="both"/>
        <w:rPr>
          <w:rFonts w:ascii="Verdana" w:hAnsi="Verdana"/>
        </w:rPr>
      </w:pPr>
      <w:r w:rsidRPr="00FB4648">
        <w:rPr>
          <w:rFonts w:ascii="Verdana" w:hAnsi="Verdana"/>
        </w:rPr>
        <w:t>• Alimento real: Materia o sustancia que las personas consumen (comen o beben) para nutrirse</w:t>
      </w:r>
      <w:r w:rsidR="00F84048"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adecuadamente, crecer, desarrollarse, tener una vida activa y saludable, y satisfacer otras</w:t>
      </w:r>
      <w:r w:rsidR="00F84048"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necesidades alimentarias de orden social, cultural, espiritual o afectiva. Los alimentos</w:t>
      </w:r>
      <w:r w:rsidR="00F84048">
        <w:rPr>
          <w:rFonts w:ascii="Verdana" w:hAnsi="Verdana"/>
        </w:rPr>
        <w:t xml:space="preserve"> </w:t>
      </w:r>
      <w:r w:rsidRPr="00FB4648">
        <w:rPr>
          <w:rFonts w:ascii="Verdana" w:hAnsi="Verdana"/>
        </w:rPr>
        <w:t>verdaderos se caracterizan por conservar una matriz alimentaria funcional a su potencia</w:t>
      </w:r>
      <w:r w:rsidR="00F84048">
        <w:rPr>
          <w:rFonts w:ascii="Verdana" w:hAnsi="Verdana"/>
        </w:rPr>
        <w:t xml:space="preserve"> </w:t>
      </w:r>
      <w:r w:rsidR="00F84048" w:rsidRPr="00F84048">
        <w:rPr>
          <w:rFonts w:ascii="Verdana" w:hAnsi="Verdana"/>
        </w:rPr>
        <w:t>nutritivo.</w:t>
      </w:r>
    </w:p>
    <w:p w14:paraId="495284DD" w14:textId="723ACD1F" w:rsidR="00F84048" w:rsidRPr="00F84048" w:rsidRDefault="00F84048" w:rsidP="00F84048">
      <w:pPr>
        <w:jc w:val="both"/>
        <w:rPr>
          <w:rFonts w:ascii="Verdana" w:hAnsi="Verdana"/>
        </w:rPr>
      </w:pPr>
      <w:r w:rsidRPr="00F84048">
        <w:rPr>
          <w:rFonts w:ascii="Verdana" w:hAnsi="Verdana"/>
        </w:rPr>
        <w:lastRenderedPageBreak/>
        <w:t>• Alimentación real: Proceso por el cual las personas logran alimentarse y satisfacer, mediante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el consumo de alimentos reales y preparaciones culinarias adecuadas, sus necesidades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nutricionales y físicas, así como otras de tipo social, cultural, social, espiritual, cosmogónica o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afectiva vinculadas con lo alimentario. En un sentido aspiracional amplio, tal cual ocurre en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muchos lugares y comunidades, la alimentación real debe ser un elemento central de la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cohesión social y los vínculos identitarios, así como de la manera en que debemos transformar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en lógica de cuidado, protección y regeneración, nuestro relacionamiento con las otras formas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de vida, el ambiente y el planeta.</w:t>
      </w:r>
    </w:p>
    <w:p w14:paraId="27D46911" w14:textId="3D698FDA" w:rsidR="00F84048" w:rsidRPr="00F84048" w:rsidRDefault="00F84048" w:rsidP="00F84048">
      <w:pPr>
        <w:jc w:val="both"/>
        <w:rPr>
          <w:rFonts w:ascii="Verdana" w:hAnsi="Verdana"/>
        </w:rPr>
      </w:pPr>
      <w:r w:rsidRPr="00F84048">
        <w:rPr>
          <w:rFonts w:ascii="Verdana" w:hAnsi="Verdana"/>
        </w:rPr>
        <w:t>• Rueda de negocios alimentarios: Es un mecanismo de gestión comercial mediante el cual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se propician encuentros comerciales entre productores (oferentes) y empresas o entidades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demandantes (compradores) que buscan generar negocios a corto y mediano plazo. Se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convierte en un espacio propicio para aquellos productores, organizaciones y empresas que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desean incursionar en nuevos mercados y validar el interés por sus productos e incluso,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identificar sus falencias o limitaciones técnicas, de calidad, normativas o logísticas con las que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sus procesos y productos cuentan frente al mercado y a las necesidades de los clientes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objetivo. De igual manera permite a las empresas demandantes de bienes y servicios ampliar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su portafolio de proveedores y conocer nuevas alternativas de compra.</w:t>
      </w:r>
    </w:p>
    <w:p w14:paraId="6355FF1A" w14:textId="2BB79A86" w:rsidR="00F84048" w:rsidRPr="00F84048" w:rsidRDefault="00F84048" w:rsidP="00F84048">
      <w:pPr>
        <w:jc w:val="both"/>
        <w:rPr>
          <w:rFonts w:ascii="Verdana" w:hAnsi="Verdana"/>
        </w:rPr>
      </w:pPr>
      <w:r w:rsidRPr="00F84048">
        <w:rPr>
          <w:rFonts w:ascii="Verdana" w:hAnsi="Verdana"/>
        </w:rPr>
        <w:t>• Seguridad alimentaria y nutricional (SAN): Seguridad alimentaria y nutricional es la</w:t>
      </w:r>
      <w:r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disponibilidad suficiente y estable de alimentos, el acceso y el consumo oportuno y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permanente de los mismos en cantidad, calidad e inocuidad por parte de todas las personas,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bajo condiciones que permitan su adecuada utilización biológica, para llevar una vida saludable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y activa.</w:t>
      </w:r>
    </w:p>
    <w:p w14:paraId="21DF5657" w14:textId="69CFBB50" w:rsidR="006805DE" w:rsidRPr="006805DE" w:rsidRDefault="00F84048" w:rsidP="006805DE">
      <w:pPr>
        <w:jc w:val="both"/>
        <w:rPr>
          <w:rFonts w:ascii="Verdana" w:hAnsi="Verdana"/>
        </w:rPr>
      </w:pPr>
      <w:r w:rsidRPr="00F84048">
        <w:rPr>
          <w:rFonts w:ascii="Verdana" w:hAnsi="Verdana"/>
        </w:rPr>
        <w:t>• Soberanía alimentaria (</w:t>
      </w:r>
      <w:proofErr w:type="spellStart"/>
      <w:r w:rsidRPr="00F84048">
        <w:rPr>
          <w:rFonts w:ascii="Verdana" w:hAnsi="Verdana"/>
        </w:rPr>
        <w:t>SoA</w:t>
      </w:r>
      <w:proofErr w:type="spellEnd"/>
      <w:r w:rsidRPr="00F84048">
        <w:rPr>
          <w:rFonts w:ascii="Verdana" w:hAnsi="Verdana"/>
        </w:rPr>
        <w:t>): La soberanía alimentaria es “el derecho de los pueblos a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alimentos nutritivos y culturalmente adecuados, accesibles, producidos de forma sostenible y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ecológica, y su derecho a decidir su propio sistema alimentario y productivo. Esto pone a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aquellos que producen, distribuyen y consumen alimentos en el corazón de los sistemas y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políticas alimentarias, por encima de las exigencias de los mercados y de las empresas.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Defiende los intereses e incluye a las futuras generaciones (…) la soberanía alimentaria da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prioridad a las economías locales y a los mercados locales y nacionales, y otorga el poder a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los campesinos y a la agricultura familiar, la pesca artesanal y el pastoreo tradicional, y coloca</w:t>
      </w:r>
      <w:r w:rsidR="006805DE">
        <w:rPr>
          <w:rFonts w:ascii="Verdana" w:hAnsi="Verdana"/>
        </w:rPr>
        <w:t xml:space="preserve"> </w:t>
      </w:r>
      <w:r w:rsidRPr="00F84048">
        <w:rPr>
          <w:rFonts w:ascii="Verdana" w:hAnsi="Verdana"/>
        </w:rPr>
        <w:t>la producción alimentaria, la distribución y el consumo sobre la base de la sostenibilidad</w:t>
      </w:r>
      <w:r w:rsidR="006805DE">
        <w:rPr>
          <w:rFonts w:ascii="Verdana" w:hAnsi="Verdana"/>
        </w:rPr>
        <w:t xml:space="preserve"> </w:t>
      </w:r>
      <w:r w:rsidR="006805DE" w:rsidRPr="006805DE">
        <w:rPr>
          <w:rFonts w:ascii="Verdana" w:hAnsi="Verdana"/>
        </w:rPr>
        <w:t>medioambiental, social y económica (…) garantiza que los derechos de acceso y a la gestión</w:t>
      </w:r>
      <w:r w:rsidR="006805DE">
        <w:rPr>
          <w:rFonts w:ascii="Verdana" w:hAnsi="Verdana"/>
        </w:rPr>
        <w:t xml:space="preserve"> </w:t>
      </w:r>
      <w:r w:rsidR="006805DE" w:rsidRPr="006805DE">
        <w:rPr>
          <w:rFonts w:ascii="Verdana" w:hAnsi="Verdana"/>
        </w:rPr>
        <w:t>de nuestra tierra, de nuestros territorios, nuestras aguas, nuestras semillas, nuestro ganado</w:t>
      </w:r>
      <w:r w:rsidR="006805DE">
        <w:rPr>
          <w:rFonts w:ascii="Verdana" w:hAnsi="Verdana"/>
        </w:rPr>
        <w:t xml:space="preserve"> </w:t>
      </w:r>
      <w:r w:rsidR="006805DE" w:rsidRPr="006805DE">
        <w:rPr>
          <w:rFonts w:ascii="Verdana" w:hAnsi="Verdana"/>
        </w:rPr>
        <w:t>y la biodiversidad, estén en manos de aquellos que producimos los alimentos. La soberanía</w:t>
      </w:r>
      <w:r w:rsidR="006805DE">
        <w:rPr>
          <w:rFonts w:ascii="Verdana" w:hAnsi="Verdana"/>
        </w:rPr>
        <w:t xml:space="preserve"> </w:t>
      </w:r>
      <w:r w:rsidR="006805DE" w:rsidRPr="006805DE">
        <w:rPr>
          <w:rFonts w:ascii="Verdana" w:hAnsi="Verdana"/>
        </w:rPr>
        <w:t>alimentaria supone nuevas relaciones sociales libres de opresión y desigualdades”.</w:t>
      </w:r>
    </w:p>
    <w:p w14:paraId="25E76536" w14:textId="6BEA91F3" w:rsidR="006805DE" w:rsidRPr="006805DE" w:rsidRDefault="006805DE" w:rsidP="006805DE">
      <w:pPr>
        <w:jc w:val="both"/>
        <w:rPr>
          <w:rFonts w:ascii="Verdana" w:hAnsi="Verdana"/>
          <w:b/>
          <w:bCs/>
        </w:rPr>
      </w:pPr>
      <w:r w:rsidRPr="006805DE">
        <w:rPr>
          <w:rFonts w:ascii="Verdana" w:hAnsi="Verdana"/>
          <w:b/>
          <w:bCs/>
        </w:rPr>
        <w:lastRenderedPageBreak/>
        <w:t>ARTÍCULO 2</w:t>
      </w:r>
      <w:r w:rsidRPr="006805DE">
        <w:rPr>
          <w:rFonts w:ascii="Verdana" w:hAnsi="Verdana"/>
          <w:b/>
          <w:bCs/>
        </w:rPr>
        <w:t>o</w:t>
      </w:r>
      <w:r w:rsidRPr="006805DE">
        <w:rPr>
          <w:rFonts w:ascii="Verdana" w:hAnsi="Verdana"/>
          <w:b/>
          <w:bCs/>
        </w:rPr>
        <w:t>. PROMOCIÓN DE LA SEGURIDAD Y SOBERANÍA ALIMENTARIA FAMILIAR.</w:t>
      </w:r>
      <w:r>
        <w:rPr>
          <w:rFonts w:ascii="Verdana" w:hAnsi="Verdana"/>
          <w:b/>
          <w:bCs/>
        </w:rPr>
        <w:t xml:space="preserve"> </w:t>
      </w:r>
      <w:r w:rsidRPr="006805DE">
        <w:rPr>
          <w:rFonts w:ascii="Verdana" w:hAnsi="Verdana"/>
        </w:rPr>
        <w:t>Incorporar la compra de alimentos a organizaciones campesinas para los programas estratégicos</w:t>
      </w:r>
      <w:r>
        <w:rPr>
          <w:rFonts w:ascii="Verdana" w:hAnsi="Verdana"/>
          <w:b/>
          <w:bCs/>
        </w:rPr>
        <w:t xml:space="preserve"> </w:t>
      </w:r>
      <w:r w:rsidRPr="006805DE">
        <w:rPr>
          <w:rFonts w:ascii="Verdana" w:hAnsi="Verdana"/>
        </w:rPr>
        <w:t>y misionales del ICBF con el objetivo de promover una alimentación sana, segura, y natural,</w:t>
      </w:r>
      <w:r>
        <w:rPr>
          <w:rFonts w:ascii="Verdana" w:hAnsi="Verdana"/>
          <w:b/>
          <w:bCs/>
        </w:rPr>
        <w:t xml:space="preserve"> </w:t>
      </w:r>
      <w:r w:rsidRPr="006805DE">
        <w:rPr>
          <w:rFonts w:ascii="Verdana" w:hAnsi="Verdana"/>
        </w:rPr>
        <w:t>contextualizada al territorio donde viven los niños, niñas y sus familias incentivando la producción</w:t>
      </w:r>
      <w:r>
        <w:rPr>
          <w:rFonts w:ascii="Verdana" w:hAnsi="Verdana"/>
          <w:b/>
          <w:bCs/>
        </w:rPr>
        <w:t xml:space="preserve"> </w:t>
      </w:r>
      <w:r w:rsidRPr="006805DE">
        <w:rPr>
          <w:rFonts w:ascii="Verdana" w:hAnsi="Verdana"/>
        </w:rPr>
        <w:t>y consumo local de alimentos propios de la región y las alianzas público-populares que permitan</w:t>
      </w:r>
      <w:r>
        <w:rPr>
          <w:rFonts w:ascii="Verdana" w:hAnsi="Verdana"/>
          <w:b/>
          <w:bCs/>
        </w:rPr>
        <w:t xml:space="preserve"> </w:t>
      </w:r>
      <w:r w:rsidRPr="006805DE">
        <w:rPr>
          <w:rFonts w:ascii="Verdana" w:hAnsi="Verdana"/>
        </w:rPr>
        <w:t>materializar la seguridad y soberanía alimentaria en las familias.</w:t>
      </w:r>
    </w:p>
    <w:p w14:paraId="3C6DB270" w14:textId="34AC4BE0" w:rsidR="006805DE" w:rsidRPr="006805DE" w:rsidRDefault="006805DE" w:rsidP="006805DE">
      <w:pPr>
        <w:jc w:val="both"/>
        <w:rPr>
          <w:rFonts w:ascii="Verdana" w:hAnsi="Verdana"/>
        </w:rPr>
      </w:pPr>
      <w:r w:rsidRPr="006805DE">
        <w:rPr>
          <w:rFonts w:ascii="Verdana" w:hAnsi="Verdana"/>
          <w:b/>
          <w:bCs/>
        </w:rPr>
        <w:t>PARÁGRAFO 1</w:t>
      </w:r>
      <w:r w:rsidRPr="006805DE">
        <w:rPr>
          <w:rFonts w:ascii="Verdana" w:hAnsi="Verdana"/>
          <w:b/>
          <w:bCs/>
        </w:rPr>
        <w:t>o</w:t>
      </w:r>
      <w:r w:rsidRPr="006805DE">
        <w:rPr>
          <w:rFonts w:ascii="Verdana" w:hAnsi="Verdana"/>
          <w:b/>
          <w:bCs/>
        </w:rPr>
        <w:t>.</w:t>
      </w:r>
      <w:r w:rsidRPr="006805DE">
        <w:rPr>
          <w:rFonts w:ascii="Verdana" w:hAnsi="Verdana"/>
        </w:rPr>
        <w:t xml:space="preserve"> Los ordenadores de gasto, y los gerentes de recurso de manera progresiva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establecerán los mecanismos para materializar la seguridad y soberanía alimentaria en alianzas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con las organizaciones campesinas locales.</w:t>
      </w:r>
    </w:p>
    <w:p w14:paraId="6F47F5DA" w14:textId="60D8AB6C" w:rsidR="006805DE" w:rsidRPr="006805DE" w:rsidRDefault="006805DE" w:rsidP="006805DE">
      <w:pPr>
        <w:jc w:val="both"/>
        <w:rPr>
          <w:rFonts w:ascii="Verdana" w:hAnsi="Verdana"/>
        </w:rPr>
      </w:pPr>
      <w:r w:rsidRPr="006805DE">
        <w:rPr>
          <w:rFonts w:ascii="Verdana" w:hAnsi="Verdana"/>
          <w:b/>
          <w:bCs/>
        </w:rPr>
        <w:t>PARÁGRAFO 2</w:t>
      </w:r>
      <w:r w:rsidRPr="006805DE">
        <w:rPr>
          <w:rFonts w:ascii="Verdana" w:hAnsi="Verdana"/>
          <w:b/>
          <w:bCs/>
        </w:rPr>
        <w:t>o</w:t>
      </w:r>
      <w:r w:rsidRPr="006805DE">
        <w:rPr>
          <w:rFonts w:ascii="Verdana" w:hAnsi="Verdana"/>
          <w:b/>
          <w:bCs/>
        </w:rPr>
        <w:t>.</w:t>
      </w:r>
      <w:r w:rsidRPr="006805DE">
        <w:rPr>
          <w:rFonts w:ascii="Verdana" w:hAnsi="Verdana"/>
        </w:rPr>
        <w:t xml:space="preserve"> Para efectos de cumplir con las obligaciones contractuales que adelante el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Instituto Colombiano de Bienestar Familiar en el marco de la supervisión, las organizaciones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vinculadas a servicios de Primera Infancia para la complementación alimentaria y nutricional,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podrán tramitar durante los tres (3) primeros meses de ejecución contractual, el reconocimiento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de la personería jurídica para prestar el servicio público de bienestar familiar dirigido a las niñas,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niños, adolescentes, jóvenes o las familias en el territorio nacional de acuerdo con la normativa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que se encuentre vigente al momento de realizar la solicitud. El incumplimiento de esta obligación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dará lugar a la activación del procedimiento administrativo sancionatorio contractual contenido en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el artículo 86 de la Ley 1474 de 2011.</w:t>
      </w:r>
    </w:p>
    <w:p w14:paraId="3857663D" w14:textId="477EFDE6" w:rsidR="006805DE" w:rsidRPr="006805DE" w:rsidRDefault="006805DE" w:rsidP="006805DE">
      <w:pPr>
        <w:jc w:val="both"/>
        <w:rPr>
          <w:rFonts w:ascii="Verdana" w:hAnsi="Verdana"/>
        </w:rPr>
      </w:pPr>
      <w:r w:rsidRPr="006805DE">
        <w:rPr>
          <w:rFonts w:ascii="Verdana" w:hAnsi="Verdana"/>
          <w:b/>
          <w:bCs/>
        </w:rPr>
        <w:t>ARTÍCULO 3</w:t>
      </w:r>
      <w:r w:rsidRPr="006805DE">
        <w:rPr>
          <w:rFonts w:ascii="Verdana" w:hAnsi="Verdana"/>
          <w:b/>
          <w:bCs/>
        </w:rPr>
        <w:t>o</w:t>
      </w:r>
      <w:r w:rsidRPr="006805DE">
        <w:rPr>
          <w:rFonts w:ascii="Verdana" w:hAnsi="Verdana"/>
          <w:b/>
          <w:bCs/>
        </w:rPr>
        <w:t>. PROMOCIÓN DE LAS COMPRAS LOCALES</w:t>
      </w:r>
      <w:r w:rsidRPr="006805DE">
        <w:rPr>
          <w:rFonts w:ascii="Verdana" w:hAnsi="Verdana"/>
        </w:rPr>
        <w:t>: Establecer en cada una de las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regionales las ruedas de negocios alimentarios para generar espacios de participación directa de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los pequeños productores agropecuarios locales y/o productores agrícolas campesinos, étnicos,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familiares o comunitarios y los diferentes operadores de servicios del Sistema Nacional de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Bienestar Familiar. Dichas ruedas de negocios alimentarios podrán desarrollarse con una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frecuencia mínima bimestral y podrán ser ejecutadas a través de reuniones formales o mercados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campesinos participativos.</w:t>
      </w:r>
    </w:p>
    <w:p w14:paraId="1B6621D5" w14:textId="4ADCF820" w:rsidR="003C00CC" w:rsidRDefault="006805DE" w:rsidP="006805DE">
      <w:pPr>
        <w:jc w:val="both"/>
        <w:rPr>
          <w:rFonts w:ascii="Verdana" w:hAnsi="Verdana"/>
        </w:rPr>
      </w:pPr>
      <w:r w:rsidRPr="006805DE">
        <w:rPr>
          <w:rFonts w:ascii="Verdana" w:hAnsi="Verdana"/>
          <w:b/>
          <w:bCs/>
        </w:rPr>
        <w:t>PARÁGRAFO 1</w:t>
      </w:r>
      <w:r w:rsidRPr="006805DE">
        <w:rPr>
          <w:rFonts w:ascii="Verdana" w:hAnsi="Verdana"/>
          <w:b/>
          <w:bCs/>
        </w:rPr>
        <w:t>o</w:t>
      </w:r>
      <w:r w:rsidRPr="006805DE">
        <w:rPr>
          <w:rFonts w:ascii="Verdana" w:hAnsi="Verdana"/>
          <w:b/>
          <w:bCs/>
        </w:rPr>
        <w:t>.</w:t>
      </w:r>
      <w:r w:rsidRPr="006805DE">
        <w:rPr>
          <w:rFonts w:ascii="Verdana" w:hAnsi="Verdana"/>
        </w:rPr>
        <w:t xml:space="preserve"> Para el impulso de las compras públicas locales de alimentos se deberá atender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los programas estratégicos y misionales, y lo dispuesto en la “Guía orientadora para el desarrollo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de la estrategia de compras locales G5.ABS V5” o la que la modifique o sustituya.</w:t>
      </w:r>
    </w:p>
    <w:p w14:paraId="3CAAAD44" w14:textId="54848242" w:rsidR="006805DE" w:rsidRPr="006805DE" w:rsidRDefault="006805DE" w:rsidP="006805DE">
      <w:pPr>
        <w:jc w:val="both"/>
        <w:rPr>
          <w:rFonts w:ascii="Verdana" w:hAnsi="Verdana"/>
        </w:rPr>
      </w:pPr>
      <w:r w:rsidRPr="006805DE">
        <w:rPr>
          <w:rFonts w:ascii="Verdana" w:hAnsi="Verdana"/>
          <w:b/>
          <w:bCs/>
        </w:rPr>
        <w:t>ARTÍCULO 4</w:t>
      </w:r>
      <w:r w:rsidRPr="006805DE">
        <w:rPr>
          <w:rFonts w:ascii="Verdana" w:hAnsi="Verdana"/>
          <w:b/>
          <w:bCs/>
        </w:rPr>
        <w:t>o</w:t>
      </w:r>
      <w:r w:rsidRPr="006805DE">
        <w:rPr>
          <w:rFonts w:ascii="Verdana" w:hAnsi="Verdana"/>
          <w:b/>
          <w:bCs/>
        </w:rPr>
        <w:t>.</w:t>
      </w:r>
      <w:r w:rsidRPr="006805DE">
        <w:rPr>
          <w:rFonts w:ascii="Verdana" w:hAnsi="Verdana"/>
        </w:rPr>
        <w:t xml:space="preserve"> A través de la Subdirección General del ICBF, COMUNÍQUESE la presente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resolución a todos los interesados.</w:t>
      </w:r>
    </w:p>
    <w:p w14:paraId="15975315" w14:textId="48DDD172" w:rsidR="006805DE" w:rsidRPr="006805DE" w:rsidRDefault="006805DE" w:rsidP="006805DE">
      <w:pPr>
        <w:jc w:val="both"/>
        <w:rPr>
          <w:rFonts w:ascii="Verdana" w:hAnsi="Verdana"/>
        </w:rPr>
      </w:pPr>
      <w:r w:rsidRPr="006805DE">
        <w:rPr>
          <w:rFonts w:ascii="Verdana" w:hAnsi="Verdana"/>
          <w:b/>
          <w:bCs/>
        </w:rPr>
        <w:t>ARTÍCULO 5</w:t>
      </w:r>
      <w:r w:rsidRPr="006805DE">
        <w:rPr>
          <w:rFonts w:ascii="Verdana" w:hAnsi="Verdana"/>
          <w:b/>
          <w:bCs/>
        </w:rPr>
        <w:t>o</w:t>
      </w:r>
      <w:r w:rsidRPr="006805DE">
        <w:rPr>
          <w:rFonts w:ascii="Verdana" w:hAnsi="Verdana"/>
          <w:b/>
          <w:bCs/>
        </w:rPr>
        <w:t>.</w:t>
      </w:r>
      <w:r w:rsidRPr="006805DE">
        <w:rPr>
          <w:rFonts w:ascii="Verdana" w:hAnsi="Verdana"/>
        </w:rPr>
        <w:t xml:space="preserve"> A través de la Oficina Asesora de Comunicaciones, PUBLÍQUESE el presente acto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administrativo en la página web del ICBF www.icbf.gov.co.</w:t>
      </w:r>
    </w:p>
    <w:p w14:paraId="3E519EF6" w14:textId="5B648029" w:rsidR="006805DE" w:rsidRPr="006805DE" w:rsidRDefault="006805DE" w:rsidP="006805DE">
      <w:pPr>
        <w:jc w:val="both"/>
        <w:rPr>
          <w:rFonts w:ascii="Verdana" w:hAnsi="Verdana"/>
        </w:rPr>
      </w:pPr>
      <w:r w:rsidRPr="006805DE">
        <w:rPr>
          <w:rFonts w:ascii="Verdana" w:hAnsi="Verdana"/>
        </w:rPr>
        <w:t>ARTÍCULO 6</w:t>
      </w:r>
      <w:r>
        <w:rPr>
          <w:rFonts w:ascii="Verdana" w:hAnsi="Verdana"/>
        </w:rPr>
        <w:t>o</w:t>
      </w:r>
      <w:r w:rsidRPr="006805DE">
        <w:rPr>
          <w:rFonts w:ascii="Verdana" w:hAnsi="Verdana"/>
        </w:rPr>
        <w:t>. A través de la Oficina Asesora de Comunicaciones, PUBLÍQUESE la presente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resolución en el Diario Oficial, de conformidad con el artículo 65 del Código de Procedimiento</w:t>
      </w:r>
      <w:r>
        <w:rPr>
          <w:rFonts w:ascii="Verdana" w:hAnsi="Verdana"/>
        </w:rPr>
        <w:t xml:space="preserve"> </w:t>
      </w:r>
      <w:r w:rsidRPr="006805DE">
        <w:rPr>
          <w:rFonts w:ascii="Verdana" w:hAnsi="Verdana"/>
        </w:rPr>
        <w:t>Administrativo y de lo Contencioso Administrativo.</w:t>
      </w:r>
    </w:p>
    <w:p w14:paraId="5C4C1364" w14:textId="39959A15" w:rsidR="006805DE" w:rsidRPr="006805DE" w:rsidRDefault="006805DE" w:rsidP="006805DE">
      <w:pPr>
        <w:jc w:val="both"/>
        <w:rPr>
          <w:rFonts w:ascii="Verdana" w:hAnsi="Verdana"/>
        </w:rPr>
      </w:pPr>
      <w:r w:rsidRPr="006805DE">
        <w:rPr>
          <w:rFonts w:ascii="Verdana" w:hAnsi="Verdana"/>
          <w:b/>
          <w:bCs/>
        </w:rPr>
        <w:lastRenderedPageBreak/>
        <w:t>ARTÍCULO 7</w:t>
      </w:r>
      <w:r w:rsidRPr="006805DE">
        <w:rPr>
          <w:rFonts w:ascii="Verdana" w:hAnsi="Verdana"/>
          <w:b/>
          <w:bCs/>
        </w:rPr>
        <w:t>o</w:t>
      </w:r>
      <w:r w:rsidRPr="006805DE">
        <w:rPr>
          <w:rFonts w:ascii="Verdana" w:hAnsi="Verdana"/>
          <w:b/>
          <w:bCs/>
        </w:rPr>
        <w:t>.</w:t>
      </w:r>
      <w:r w:rsidRPr="006805DE">
        <w:rPr>
          <w:rFonts w:ascii="Verdana" w:hAnsi="Verdana"/>
        </w:rPr>
        <w:t xml:space="preserve"> La presente resolución rige a partir de su expedición.</w:t>
      </w:r>
    </w:p>
    <w:p w14:paraId="6D90BCDD" w14:textId="3EFFFD12" w:rsidR="006805DE" w:rsidRPr="006805DE" w:rsidRDefault="006805DE" w:rsidP="006805DE">
      <w:pPr>
        <w:jc w:val="center"/>
        <w:rPr>
          <w:rFonts w:ascii="Verdana" w:hAnsi="Verdana"/>
          <w:b/>
          <w:bCs/>
        </w:rPr>
      </w:pPr>
      <w:r w:rsidRPr="006805DE">
        <w:rPr>
          <w:rFonts w:ascii="Verdana" w:hAnsi="Verdana"/>
          <w:b/>
          <w:bCs/>
        </w:rPr>
        <w:t>PUBLÍQUESE, COMUNÍQUESE Y CÚMPLASE</w:t>
      </w:r>
    </w:p>
    <w:p w14:paraId="1A27BF7D" w14:textId="4247577C" w:rsidR="006805DE" w:rsidRPr="006805DE" w:rsidRDefault="006805DE" w:rsidP="006805DE">
      <w:pPr>
        <w:jc w:val="center"/>
        <w:rPr>
          <w:rFonts w:ascii="Verdana" w:hAnsi="Verdana"/>
        </w:rPr>
      </w:pPr>
      <w:r w:rsidRPr="006805DE">
        <w:rPr>
          <w:rFonts w:ascii="Verdana" w:hAnsi="Verdana"/>
        </w:rPr>
        <w:t>DADA EN BOGOTÁ D.C., A LOS 4 DÍAS DEL MES DE FEBRERO DE 2025</w:t>
      </w:r>
    </w:p>
    <w:p w14:paraId="0C08C3EE" w14:textId="3E68786C" w:rsidR="006805DE" w:rsidRPr="006805DE" w:rsidRDefault="006805DE" w:rsidP="006805DE">
      <w:pPr>
        <w:jc w:val="center"/>
        <w:rPr>
          <w:rFonts w:ascii="Verdana" w:hAnsi="Verdana"/>
          <w:b/>
          <w:bCs/>
        </w:rPr>
      </w:pPr>
      <w:r w:rsidRPr="006805DE">
        <w:rPr>
          <w:rFonts w:ascii="Verdana" w:hAnsi="Verdana"/>
          <w:b/>
          <w:bCs/>
        </w:rPr>
        <w:t>ASTRID ELIANA CÁCERES CÁRDENAS</w:t>
      </w:r>
    </w:p>
    <w:p w14:paraId="669EB5A5" w14:textId="6B06594A" w:rsidR="006805DE" w:rsidRPr="006805DE" w:rsidRDefault="006805DE" w:rsidP="006805DE">
      <w:pPr>
        <w:jc w:val="center"/>
        <w:rPr>
          <w:rFonts w:ascii="Verdana" w:hAnsi="Verdana"/>
        </w:rPr>
      </w:pPr>
      <w:r w:rsidRPr="006805DE">
        <w:rPr>
          <w:rFonts w:ascii="Verdana" w:hAnsi="Verdana"/>
        </w:rPr>
        <w:t>DIRECTORA GENERAL</w:t>
      </w:r>
    </w:p>
    <w:sectPr w:rsidR="006805DE" w:rsidRPr="006805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CE"/>
    <w:rsid w:val="000B4793"/>
    <w:rsid w:val="001C6400"/>
    <w:rsid w:val="003C00CC"/>
    <w:rsid w:val="006805DE"/>
    <w:rsid w:val="00720DCE"/>
    <w:rsid w:val="009101B9"/>
    <w:rsid w:val="00F84048"/>
    <w:rsid w:val="00F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0CCE"/>
  <w15:chartTrackingRefBased/>
  <w15:docId w15:val="{BCD6F4A4-06F7-4019-B59E-CABF8696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726B6-F1CE-4AB1-AAFC-5CEA07BFE8E7}"/>
</file>

<file path=customXml/itemProps2.xml><?xml version="1.0" encoding="utf-8"?>
<ds:datastoreItem xmlns:ds="http://schemas.openxmlformats.org/officeDocument/2006/customXml" ds:itemID="{779B316E-B552-4155-88F6-58056D8E8B8F}"/>
</file>

<file path=customXml/itemProps3.xml><?xml version="1.0" encoding="utf-8"?>
<ds:datastoreItem xmlns:ds="http://schemas.openxmlformats.org/officeDocument/2006/customXml" ds:itemID="{62E1E80F-5CCF-4BFE-B4CA-EB7664EB2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2944</Words>
  <Characters>16193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2026-03-26T18:49:00Z</dcterms:created>
  <dcterms:modified xsi:type="dcterms:W3CDTF">2026-03-26T20:40:00Z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