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66760" w14:textId="38329E07" w:rsidR="000B4793" w:rsidRDefault="000F666D" w:rsidP="000F666D">
      <w:pPr>
        <w:jc w:val="center"/>
        <w:rPr>
          <w:rFonts w:ascii="Verdana" w:hAnsi="Verdana"/>
          <w:b/>
          <w:bCs/>
        </w:rPr>
      </w:pPr>
      <w:r w:rsidRPr="000F666D">
        <w:rPr>
          <w:rFonts w:ascii="Verdana" w:hAnsi="Verdana"/>
          <w:b/>
          <w:bCs/>
        </w:rPr>
        <w:t>RESOLUCIÓN 36 DE 2018</w:t>
      </w:r>
    </w:p>
    <w:p w14:paraId="03F04C4A" w14:textId="1633A2F7" w:rsidR="000F666D" w:rsidRPr="000F666D" w:rsidRDefault="000F666D" w:rsidP="000F666D">
      <w:pPr>
        <w:rPr>
          <w:rFonts w:ascii="Verdana" w:hAnsi="Verdana"/>
          <w:sz w:val="20"/>
          <w:szCs w:val="20"/>
        </w:rPr>
      </w:pPr>
      <w:r w:rsidRPr="000F666D">
        <w:rPr>
          <w:rFonts w:ascii="Verdana" w:hAnsi="Verdana"/>
          <w:sz w:val="20"/>
          <w:szCs w:val="20"/>
        </w:rPr>
        <w:t xml:space="preserve">Fecha de Expedición: </w:t>
      </w:r>
      <w:r w:rsidR="00FF4D4C">
        <w:rPr>
          <w:rFonts w:ascii="Verdana" w:hAnsi="Verdana"/>
          <w:sz w:val="20"/>
          <w:szCs w:val="20"/>
        </w:rPr>
        <w:t>5</w:t>
      </w:r>
      <w:r w:rsidRPr="000F666D">
        <w:rPr>
          <w:rFonts w:ascii="Verdana" w:hAnsi="Verdana"/>
          <w:sz w:val="20"/>
          <w:szCs w:val="20"/>
        </w:rPr>
        <w:t xml:space="preserve"> de enero de 2018</w:t>
      </w:r>
    </w:p>
    <w:p w14:paraId="34AB7618" w14:textId="6B61CEC3" w:rsidR="000F666D" w:rsidRPr="000F666D" w:rsidRDefault="000F666D" w:rsidP="000F666D">
      <w:pPr>
        <w:rPr>
          <w:rFonts w:ascii="Verdana" w:hAnsi="Verdana"/>
          <w:sz w:val="20"/>
          <w:szCs w:val="20"/>
        </w:rPr>
      </w:pPr>
      <w:r w:rsidRPr="000F666D">
        <w:rPr>
          <w:rFonts w:ascii="Verdana" w:hAnsi="Verdana"/>
          <w:sz w:val="20"/>
          <w:szCs w:val="20"/>
        </w:rPr>
        <w:t xml:space="preserve">Fecha de entrada en vigencia: </w:t>
      </w:r>
      <w:r w:rsidR="00FF4D4C">
        <w:rPr>
          <w:rFonts w:ascii="Verdana" w:hAnsi="Verdana"/>
          <w:sz w:val="20"/>
          <w:szCs w:val="20"/>
        </w:rPr>
        <w:t>5</w:t>
      </w:r>
      <w:r w:rsidRPr="000F666D">
        <w:rPr>
          <w:rFonts w:ascii="Verdana" w:hAnsi="Verdana"/>
          <w:sz w:val="20"/>
          <w:szCs w:val="20"/>
        </w:rPr>
        <w:t xml:space="preserve"> de enero de 2018</w:t>
      </w:r>
    </w:p>
    <w:p w14:paraId="30DE4DF0" w14:textId="5943EFEF" w:rsidR="000F666D" w:rsidRPr="000F666D" w:rsidRDefault="000F666D" w:rsidP="000F666D">
      <w:pPr>
        <w:rPr>
          <w:rFonts w:ascii="Verdana" w:hAnsi="Verdana"/>
          <w:sz w:val="20"/>
          <w:szCs w:val="20"/>
        </w:rPr>
      </w:pPr>
      <w:r w:rsidRPr="000F666D">
        <w:rPr>
          <w:rFonts w:ascii="Verdana" w:hAnsi="Verdana"/>
          <w:sz w:val="20"/>
          <w:szCs w:val="20"/>
        </w:rPr>
        <w:t xml:space="preserve">Estado de la vigencia: </w:t>
      </w:r>
      <w:r>
        <w:rPr>
          <w:rFonts w:ascii="Verdana" w:hAnsi="Verdana"/>
          <w:sz w:val="20"/>
          <w:szCs w:val="20"/>
        </w:rPr>
        <w:t>Esta Resolución fue derogada por el Artículo 24 de la Resolución 1364 de 2019</w:t>
      </w:r>
    </w:p>
    <w:p w14:paraId="5B60B425" w14:textId="77777777" w:rsidR="000F666D" w:rsidRPr="000F666D" w:rsidRDefault="000F666D" w:rsidP="000F666D">
      <w:pPr>
        <w:rPr>
          <w:rFonts w:ascii="Verdana" w:hAnsi="Verdana"/>
          <w:sz w:val="20"/>
          <w:szCs w:val="20"/>
        </w:rPr>
      </w:pPr>
      <w:r w:rsidRPr="000F666D">
        <w:rPr>
          <w:rFonts w:ascii="Verdana" w:hAnsi="Verdana"/>
          <w:sz w:val="20"/>
          <w:szCs w:val="20"/>
        </w:rPr>
        <w:t xml:space="preserve"> </w:t>
      </w:r>
    </w:p>
    <w:p w14:paraId="27EBE5FB" w14:textId="5ACAD738" w:rsidR="000F666D" w:rsidRPr="000F666D" w:rsidRDefault="000F666D" w:rsidP="000F666D">
      <w:pPr>
        <w:rPr>
          <w:rFonts w:ascii="Verdana" w:hAnsi="Verdana"/>
          <w:sz w:val="20"/>
          <w:szCs w:val="20"/>
        </w:rPr>
      </w:pPr>
      <w:r w:rsidRPr="000F666D">
        <w:rPr>
          <w:rFonts w:ascii="Verdana" w:hAnsi="Verdana"/>
          <w:sz w:val="20"/>
          <w:szCs w:val="20"/>
        </w:rPr>
        <w:t>Fecha de publicación en Diario Oficial: 13 de enero de 2018</w:t>
      </w:r>
    </w:p>
    <w:p w14:paraId="6C5FC531" w14:textId="77777777" w:rsidR="000F666D" w:rsidRDefault="000F666D" w:rsidP="000F666D">
      <w:pPr>
        <w:rPr>
          <w:rFonts w:ascii="Verdana" w:hAnsi="Verdana"/>
          <w:sz w:val="20"/>
          <w:szCs w:val="20"/>
        </w:rPr>
      </w:pPr>
      <w:r w:rsidRPr="000F666D">
        <w:rPr>
          <w:rFonts w:ascii="Verdana" w:hAnsi="Verdana"/>
          <w:sz w:val="20"/>
          <w:szCs w:val="20"/>
        </w:rPr>
        <w:t xml:space="preserve">Número del Diario Oficial: No. 50.475 </w:t>
      </w:r>
    </w:p>
    <w:p w14:paraId="2561C6F1" w14:textId="48688269" w:rsidR="000F666D" w:rsidRPr="000F666D" w:rsidRDefault="000F666D" w:rsidP="000F666D">
      <w:pPr>
        <w:jc w:val="center"/>
        <w:rPr>
          <w:rFonts w:ascii="Verdana" w:hAnsi="Verdana"/>
          <w:b/>
          <w:bCs/>
        </w:rPr>
      </w:pPr>
      <w:r w:rsidRPr="000F666D">
        <w:rPr>
          <w:rFonts w:ascii="Verdana" w:hAnsi="Verdana"/>
          <w:b/>
          <w:bCs/>
        </w:rPr>
        <w:t>RESOLUCIÓN 36 DE 2018</w:t>
      </w:r>
    </w:p>
    <w:p w14:paraId="20632445" w14:textId="74910719" w:rsidR="000F666D" w:rsidRPr="000F666D" w:rsidRDefault="000F666D" w:rsidP="000F666D">
      <w:pPr>
        <w:jc w:val="center"/>
        <w:rPr>
          <w:rFonts w:ascii="Verdana" w:hAnsi="Verdana"/>
        </w:rPr>
      </w:pPr>
      <w:r w:rsidRPr="000F666D">
        <w:rPr>
          <w:rFonts w:ascii="Verdana" w:hAnsi="Verdana"/>
        </w:rPr>
        <w:t>(</w:t>
      </w:r>
      <w:r>
        <w:rPr>
          <w:rFonts w:ascii="Verdana" w:hAnsi="Verdana"/>
        </w:rPr>
        <w:t xml:space="preserve">5 de </w:t>
      </w:r>
      <w:r w:rsidRPr="000F666D">
        <w:rPr>
          <w:rFonts w:ascii="Verdana" w:hAnsi="Verdana"/>
        </w:rPr>
        <w:t>enero)</w:t>
      </w:r>
    </w:p>
    <w:p w14:paraId="004644B5" w14:textId="1E588070" w:rsidR="000F666D" w:rsidRPr="000F666D" w:rsidRDefault="000F666D" w:rsidP="000F666D">
      <w:pPr>
        <w:jc w:val="center"/>
        <w:rPr>
          <w:rFonts w:ascii="Verdana" w:hAnsi="Verdana"/>
          <w:b/>
          <w:bCs/>
        </w:rPr>
      </w:pPr>
      <w:r w:rsidRPr="000F666D">
        <w:rPr>
          <w:rFonts w:ascii="Verdana" w:hAnsi="Verdana"/>
          <w:b/>
          <w:bCs/>
        </w:rPr>
        <w:t>INSTITUTO COLOMBIANO DE BIENESTAR FAMILIAR CECILIA DE LA FUENTE DE LLERAS DIRECCIÓN GENERAL</w:t>
      </w:r>
    </w:p>
    <w:p w14:paraId="088C67AB" w14:textId="4CB4ACC1" w:rsidR="000F666D" w:rsidRDefault="000F666D" w:rsidP="000F666D">
      <w:pPr>
        <w:jc w:val="center"/>
        <w:rPr>
          <w:rFonts w:ascii="Verdana" w:hAnsi="Verdana"/>
        </w:rPr>
      </w:pPr>
      <w:r>
        <w:rPr>
          <w:rFonts w:ascii="Verdana" w:hAnsi="Verdana"/>
        </w:rPr>
        <w:t>“</w:t>
      </w:r>
      <w:r w:rsidRPr="000F666D">
        <w:rPr>
          <w:rFonts w:ascii="Verdana" w:hAnsi="Verdana"/>
        </w:rPr>
        <w:t>Por la cual se adopta el Sistema de Valoración del desempeño de los servidores públicos vinculados mediante nombramiento provisional en la planta global del Instituto Colombiano de Bienestar Familiar</w:t>
      </w:r>
      <w:r>
        <w:rPr>
          <w:rFonts w:ascii="Verdana" w:hAnsi="Verdana"/>
        </w:rPr>
        <w:t>”</w:t>
      </w:r>
      <w:r w:rsidRPr="000F666D">
        <w:rPr>
          <w:rFonts w:ascii="Verdana" w:hAnsi="Verdana"/>
        </w:rPr>
        <w:t>.</w:t>
      </w:r>
    </w:p>
    <w:p w14:paraId="01EE226E" w14:textId="73D7FF87" w:rsidR="000F666D" w:rsidRPr="000F666D" w:rsidRDefault="000F666D" w:rsidP="000F666D">
      <w:pPr>
        <w:jc w:val="center"/>
        <w:rPr>
          <w:rFonts w:ascii="Verdana" w:hAnsi="Verdana"/>
          <w:b/>
          <w:bCs/>
        </w:rPr>
      </w:pPr>
      <w:r w:rsidRPr="000F666D">
        <w:rPr>
          <w:rFonts w:ascii="Verdana" w:hAnsi="Verdana"/>
          <w:b/>
          <w:bCs/>
        </w:rPr>
        <w:t>LA DIRECTORA GENERAL DEL INSTITUTO COLOMBIANO DE BIENESTAR FAMILIAR CECILIA DE LA FUENTE DE LLERAS,</w:t>
      </w:r>
    </w:p>
    <w:p w14:paraId="7B73B778" w14:textId="4072C0F3" w:rsidR="000F666D" w:rsidRPr="000F666D" w:rsidRDefault="000F666D" w:rsidP="000F666D">
      <w:pPr>
        <w:jc w:val="center"/>
        <w:rPr>
          <w:rFonts w:ascii="Verdana" w:hAnsi="Verdana"/>
        </w:rPr>
      </w:pPr>
      <w:r w:rsidRPr="000F666D">
        <w:rPr>
          <w:rFonts w:ascii="Verdana" w:hAnsi="Verdana"/>
        </w:rPr>
        <w:t>en uso de sus facultades legales y estatutarias, en especial las conferidas por el artículo 78 de la Ley 489 de 1998, y</w:t>
      </w:r>
    </w:p>
    <w:p w14:paraId="4A5454C2" w14:textId="0D60FB21" w:rsidR="000F666D" w:rsidRDefault="000F666D" w:rsidP="000F666D">
      <w:pPr>
        <w:jc w:val="center"/>
        <w:rPr>
          <w:rFonts w:ascii="Verdana" w:hAnsi="Verdana"/>
          <w:b/>
          <w:bCs/>
        </w:rPr>
      </w:pPr>
      <w:r w:rsidRPr="000F666D">
        <w:rPr>
          <w:rFonts w:ascii="Verdana" w:hAnsi="Verdana"/>
          <w:b/>
          <w:bCs/>
        </w:rPr>
        <w:t>CONSIDERANDO:</w:t>
      </w:r>
    </w:p>
    <w:p w14:paraId="6A7EA5E6" w14:textId="64D01F54" w:rsidR="000F666D" w:rsidRPr="000F666D" w:rsidRDefault="000F666D" w:rsidP="000F666D">
      <w:pPr>
        <w:jc w:val="both"/>
        <w:rPr>
          <w:rFonts w:ascii="Verdana" w:hAnsi="Verdana"/>
        </w:rPr>
      </w:pPr>
      <w:r w:rsidRPr="000F666D">
        <w:rPr>
          <w:rFonts w:ascii="Verdana" w:hAnsi="Verdana"/>
        </w:rPr>
        <w:t>Que el artículo 209 de la Constitución Política y el artículo 3o de la Ley 489 de 1998 enuncian como principios de la función administrativa los de buena fe, igualdad, moralidad, celeridad, economía, imparcialidad, eficacia, eficiencia, participación, publicidad, responsabilidad y transparencia, los cuales deberán ser tenidos en cuenta al evaluar el desempeño de las entidades y servidores públicos al valorar la conducta y gestión de los mismos en el cumplimiento de sus deberes constitucionales, legales o reglamentarios, garantizando en todo momento que prime el interés colectivo sobre el particular.</w:t>
      </w:r>
    </w:p>
    <w:p w14:paraId="3DC31E20" w14:textId="1F4ED7EC" w:rsidR="000F666D" w:rsidRPr="000F666D" w:rsidRDefault="000F666D" w:rsidP="000F666D">
      <w:pPr>
        <w:jc w:val="both"/>
        <w:rPr>
          <w:rFonts w:ascii="Verdana" w:hAnsi="Verdana"/>
        </w:rPr>
      </w:pPr>
      <w:r w:rsidRPr="000F666D">
        <w:rPr>
          <w:rFonts w:ascii="Verdana" w:hAnsi="Verdana"/>
        </w:rPr>
        <w:t>Que en el numeral 3 del artículo 2o de la Ley 909 de 2004, se establece dentro de los criterios básicos para el logro de la satisfacción de los intereses generales y de la efectiva prestación del servicio: a) la profesionalización del talento humano al servicio de la administración pública como mecanismo de consolidación del principio del mérito, b) la flexibilidad de la gestión pública para ajustarse a las cambiantes necesidades de la sociedad; c) la responsabilidad de los servidores públicos en el trabajo y la evaluación de su gestión, sin distinguir el tipo de nivel ocupacional o el tipo de vinculación laboral.</w:t>
      </w:r>
    </w:p>
    <w:p w14:paraId="7BE84B34" w14:textId="2EBE3C9F" w:rsidR="000F666D" w:rsidRPr="000F666D" w:rsidRDefault="000F666D" w:rsidP="000F666D">
      <w:pPr>
        <w:jc w:val="both"/>
        <w:rPr>
          <w:rFonts w:ascii="Verdana" w:hAnsi="Verdana"/>
        </w:rPr>
      </w:pPr>
      <w:r w:rsidRPr="000F666D">
        <w:rPr>
          <w:rFonts w:ascii="Verdana" w:hAnsi="Verdana"/>
        </w:rPr>
        <w:lastRenderedPageBreak/>
        <w:t>Que el desempeño laboral de los servidores públicos nombrados en provisionalidad contribuye al cumplimiento de los fines del Estado, así como a la consecución oportuna de las metas y objetivos institucionales a partir de la entrega de productos y servicios, en el marco de los planes y misión de la entidad.</w:t>
      </w:r>
    </w:p>
    <w:p w14:paraId="42042026" w14:textId="532868F7" w:rsidR="000F666D" w:rsidRPr="000F666D" w:rsidRDefault="000F666D" w:rsidP="000F666D">
      <w:pPr>
        <w:jc w:val="both"/>
        <w:rPr>
          <w:rFonts w:ascii="Verdana" w:hAnsi="Verdana"/>
        </w:rPr>
      </w:pPr>
      <w:r w:rsidRPr="000F666D">
        <w:rPr>
          <w:rFonts w:ascii="Verdana" w:hAnsi="Verdana"/>
        </w:rPr>
        <w:t>Que la Ley 489 de 1998 destaca que en cumplimiento de los principios de la función pública debe medirse el desempeño de las entidades y de manera concomitante el cumplimiento de los deberes constitucionales, legales o reglamentarios de los servidores públicos, esto implica que todos los servidores públicos deben estar en condiciones de demostrar los resultados de su desempeño ya que la sumatoria de su gestión determinará el logro de los fines, metas y resultados institucionales.</w:t>
      </w:r>
    </w:p>
    <w:p w14:paraId="7480722B" w14:textId="504FB754" w:rsidR="000F666D" w:rsidRPr="000F666D" w:rsidRDefault="000F666D" w:rsidP="000F666D">
      <w:pPr>
        <w:jc w:val="both"/>
        <w:rPr>
          <w:rFonts w:ascii="Verdana" w:hAnsi="Verdana"/>
        </w:rPr>
      </w:pPr>
      <w:r w:rsidRPr="000F666D">
        <w:rPr>
          <w:rFonts w:ascii="Verdana" w:hAnsi="Verdana"/>
        </w:rPr>
        <w:t>Que el Estado colombiano a través del Decreto número 1477 de 2017 determinó que las entidades deben contar con un Modelo Integrado de Planeación y Gestión (MIPG) que incluya en sus políticas de Gestión y Desempeño Institucional aquellas relacionadas, entre otras, con el talento humano.</w:t>
      </w:r>
    </w:p>
    <w:p w14:paraId="2D37344C" w14:textId="1D38E510" w:rsidR="000F666D" w:rsidRPr="000F666D" w:rsidRDefault="000F666D" w:rsidP="000F666D">
      <w:pPr>
        <w:jc w:val="both"/>
        <w:rPr>
          <w:rFonts w:ascii="Verdana" w:hAnsi="Verdana"/>
        </w:rPr>
      </w:pPr>
      <w:r w:rsidRPr="000F666D">
        <w:rPr>
          <w:rFonts w:ascii="Verdana" w:hAnsi="Verdana"/>
        </w:rPr>
        <w:t>Que dentro del Plan Indicativo Institucional 2015-2018 se estableció que “Para el periodo 2015-2018, el ICBF se ha propuesto implementar el Plan Estratégico de Gestión Humana, orientado al desarrollo y cualificación de los servidores del ICBF y que promueva el desarrollo de competencias, la vocación del servicio y la aplicación de estímulos, bajo un modelo de gestión orientado a resultados”.</w:t>
      </w:r>
    </w:p>
    <w:p w14:paraId="17B0A1BB" w14:textId="2AB85E98" w:rsidR="000F666D" w:rsidRPr="000F666D" w:rsidRDefault="000F666D" w:rsidP="000F666D">
      <w:pPr>
        <w:jc w:val="both"/>
        <w:rPr>
          <w:rFonts w:ascii="Verdana" w:hAnsi="Verdana"/>
        </w:rPr>
      </w:pPr>
      <w:r w:rsidRPr="000F666D">
        <w:rPr>
          <w:rFonts w:ascii="Verdana" w:hAnsi="Verdana"/>
        </w:rPr>
        <w:t>Que la Comisión Nacional del Servicio Civil (CNSC) mediante el Criterio Unificado sobre “Evaluación de funcionarios vinculados en nombramiento provisional” expedido el 5 de julio de 2016 indicó:</w:t>
      </w:r>
    </w:p>
    <w:p w14:paraId="25C6565A" w14:textId="7E11C781" w:rsidR="000F666D" w:rsidRPr="000F666D" w:rsidRDefault="000F666D" w:rsidP="000F666D">
      <w:pPr>
        <w:jc w:val="both"/>
        <w:rPr>
          <w:rFonts w:ascii="Verdana" w:hAnsi="Verdana"/>
        </w:rPr>
      </w:pPr>
      <w:r w:rsidRPr="000F666D">
        <w:rPr>
          <w:rFonts w:ascii="Verdana" w:hAnsi="Verdana"/>
        </w:rPr>
        <w:t>“La evaluación de la gestión institucional o del desempeño laboral es una herramienta de carácter estratégico, la cual aplica a todos los servidores públicos independientemente del tipo de vinculación, o el empleo que desempeñe, ya que la responsabilidad es inherente al servicio público y al marco normativo que regula su ejercicio, que no prevén ningún tipo de excepción sobre el seguimiento o la valoración de resultados, en el cumplimiento de los deberes y/o el desempeño laboral.</w:t>
      </w:r>
    </w:p>
    <w:p w14:paraId="17D45550" w14:textId="0B1F9B59" w:rsidR="000F666D" w:rsidRPr="000F666D" w:rsidRDefault="000F666D" w:rsidP="000F666D">
      <w:pPr>
        <w:jc w:val="both"/>
        <w:rPr>
          <w:rFonts w:ascii="Verdana" w:hAnsi="Verdana"/>
        </w:rPr>
      </w:pPr>
      <w:r w:rsidRPr="000F666D">
        <w:rPr>
          <w:rFonts w:ascii="Verdana" w:hAnsi="Verdana"/>
        </w:rPr>
        <w:t xml:space="preserve">En cuanto a la evaluación de los servidores públicos que ocupan empleos cuya naturaleza es de carrera administrativa y que se encuentran vinculados mediante un nombramiento provisional, es necesario destacar que no existe norma expresa que lo prohíba, por </w:t>
      </w:r>
      <w:proofErr w:type="gramStart"/>
      <w:r w:rsidRPr="000F666D">
        <w:rPr>
          <w:rFonts w:ascii="Verdana" w:hAnsi="Verdana"/>
        </w:rPr>
        <w:t>tanto</w:t>
      </w:r>
      <w:proofErr w:type="gramEnd"/>
      <w:r w:rsidRPr="000F666D">
        <w:rPr>
          <w:rFonts w:ascii="Verdana" w:hAnsi="Verdana"/>
        </w:rPr>
        <w:t xml:space="preserve"> la evaluación resulta procedente como política institucional, dentro de un marco de apoyo y seguimiento a la gestión de la entidad”.</w:t>
      </w:r>
    </w:p>
    <w:p w14:paraId="02F5D2AF" w14:textId="569765FE" w:rsidR="000F666D" w:rsidRPr="000F666D" w:rsidRDefault="000F666D" w:rsidP="000F666D">
      <w:pPr>
        <w:jc w:val="both"/>
        <w:rPr>
          <w:rFonts w:ascii="Verdana" w:hAnsi="Verdana"/>
        </w:rPr>
      </w:pPr>
      <w:proofErr w:type="gramStart"/>
      <w:r w:rsidRPr="000F666D">
        <w:rPr>
          <w:rFonts w:ascii="Verdana" w:hAnsi="Verdana"/>
        </w:rPr>
        <w:t>Que</w:t>
      </w:r>
      <w:proofErr w:type="gramEnd"/>
      <w:r w:rsidRPr="000F666D">
        <w:rPr>
          <w:rFonts w:ascii="Verdana" w:hAnsi="Verdana"/>
        </w:rPr>
        <w:t xml:space="preserve"> en procura de una efectiva prestación del servicio público, es procedente adoptar como política institucional el seguimiento y valoración del desempeño de los servidores públicos vinculados bajo nombramiento provisional al ICBF.</w:t>
      </w:r>
    </w:p>
    <w:p w14:paraId="3E162C42" w14:textId="0930B81D" w:rsidR="000F666D" w:rsidRPr="000F666D" w:rsidRDefault="000F666D" w:rsidP="000F666D">
      <w:pPr>
        <w:jc w:val="both"/>
        <w:rPr>
          <w:rFonts w:ascii="Verdana" w:hAnsi="Verdana"/>
        </w:rPr>
      </w:pPr>
      <w:r w:rsidRPr="000F666D">
        <w:rPr>
          <w:rFonts w:ascii="Verdana" w:hAnsi="Verdana"/>
        </w:rPr>
        <w:lastRenderedPageBreak/>
        <w:t>Que el seguimiento y valoración del desempeño de los servidores públicos vinculados bajo nombramiento provisional a la planta global del ICBF, tiene como finalidad examinar las fortalezas y debilidades de los servidores públicos en sus respectivos puestos de trabajo y sus aportes al cumplimiento de las metas institucionales, generando un sistema de medición objetivo, homogéneo y sistemático de la gestión, que garantice el derecho fundamental al debido proceso.</w:t>
      </w:r>
    </w:p>
    <w:p w14:paraId="42984D29" w14:textId="2D13E729" w:rsidR="000F666D" w:rsidRPr="000F666D" w:rsidRDefault="000F666D" w:rsidP="000F666D">
      <w:pPr>
        <w:jc w:val="both"/>
        <w:rPr>
          <w:rFonts w:ascii="Verdana" w:hAnsi="Verdana"/>
        </w:rPr>
      </w:pPr>
      <w:r w:rsidRPr="000F666D">
        <w:rPr>
          <w:rFonts w:ascii="Verdana" w:hAnsi="Verdana"/>
        </w:rPr>
        <w:t>Que la buena prestación del servicio público de Bienestar Familiar requiere que los servidores y demás personas que colaboran con la administración desempeñen sus funciones en forma satisfactoria, conforme el sistema de valoración que se adopte, atendiendo al tipo de vinculación.</w:t>
      </w:r>
    </w:p>
    <w:p w14:paraId="7098344F" w14:textId="6F97D354" w:rsidR="000F666D" w:rsidRPr="000F666D" w:rsidRDefault="000F666D" w:rsidP="000F666D">
      <w:pPr>
        <w:jc w:val="both"/>
        <w:rPr>
          <w:rFonts w:ascii="Verdana" w:hAnsi="Verdana"/>
        </w:rPr>
      </w:pPr>
      <w:r w:rsidRPr="000F666D">
        <w:rPr>
          <w:rFonts w:ascii="Verdana" w:hAnsi="Verdana"/>
        </w:rPr>
        <w:t xml:space="preserve">Que tal y como lo menciona la CNSC en el criterio unificado del 5 de julio de 2016, la Corte Constitucional en Sentencias SU-917 de 2010 y SU-554 de 2016, entre otras, le ha conferido a los servidores públicos nombrados en provisionalidad una protección intermedia precisando que el retiro solo puede darse por circunstancias objetivas tales como: i) porque el cargo se proveerá mediante el sistema de méritos, esto es mediante concurso desarrollado por la CNSC, o </w:t>
      </w:r>
      <w:proofErr w:type="spellStart"/>
      <w:r w:rsidRPr="000F666D">
        <w:rPr>
          <w:rFonts w:ascii="Verdana" w:hAnsi="Verdana"/>
        </w:rPr>
        <w:t>ii</w:t>
      </w:r>
      <w:proofErr w:type="spellEnd"/>
      <w:r w:rsidRPr="000F666D">
        <w:rPr>
          <w:rFonts w:ascii="Verdana" w:hAnsi="Verdana"/>
        </w:rPr>
        <w:t>) por la existencia de una razón suficiente desde la perspectiva del servicio debidamente motivada.</w:t>
      </w:r>
    </w:p>
    <w:p w14:paraId="359039A6" w14:textId="2E9329A3" w:rsidR="000F666D" w:rsidRPr="000F666D" w:rsidRDefault="000F666D" w:rsidP="000F666D">
      <w:pPr>
        <w:jc w:val="both"/>
        <w:rPr>
          <w:rFonts w:ascii="Verdana" w:hAnsi="Verdana"/>
        </w:rPr>
      </w:pPr>
      <w:r w:rsidRPr="000F666D">
        <w:rPr>
          <w:rFonts w:ascii="Verdana" w:hAnsi="Verdana"/>
        </w:rPr>
        <w:t>Que el artículo 2.2.5.3.4 del Decreto número 1083 de 2015 dispone que “Antes de cumplirse el término de duración del encargo, de la prórroga o del nombramiento provisional, el nominador, por resolución motivada, podrá darlos por terminados”.</w:t>
      </w:r>
    </w:p>
    <w:p w14:paraId="1DE33094" w14:textId="5EB13040" w:rsidR="000F666D" w:rsidRPr="000F666D" w:rsidRDefault="000F666D" w:rsidP="000F666D">
      <w:pPr>
        <w:jc w:val="both"/>
        <w:rPr>
          <w:rFonts w:ascii="Verdana" w:hAnsi="Verdana"/>
        </w:rPr>
      </w:pPr>
      <w:r w:rsidRPr="000F666D">
        <w:rPr>
          <w:rFonts w:ascii="Verdana" w:hAnsi="Verdana"/>
        </w:rPr>
        <w:t>Que la jurisprudencia constitucional en reiteradas oportunidades ha señalado que “solo es constitucionalmente admisible una motivación donde la insubsistencia invoque argumentos puntuales como la provisión definitiva del cargo por haberse realizado el concurso de méritos respectivo, la imposición de sanciones disciplinarias, la calificación insatisfactoria “u otra razón específica atinente al servicio que está prestando y debería prestar el funcionario concreto” (Sentencias C-279 de 2007 y SU-917 de 2010, entre otras).</w:t>
      </w:r>
    </w:p>
    <w:p w14:paraId="25B38C4D" w14:textId="4E94DF84" w:rsidR="000F666D" w:rsidRPr="000F666D" w:rsidRDefault="000F666D" w:rsidP="000F666D">
      <w:pPr>
        <w:jc w:val="both"/>
        <w:rPr>
          <w:rFonts w:ascii="Verdana" w:hAnsi="Verdana"/>
        </w:rPr>
      </w:pPr>
      <w:r w:rsidRPr="000F666D">
        <w:rPr>
          <w:rFonts w:ascii="Verdana" w:hAnsi="Verdana"/>
        </w:rPr>
        <w:t>Que, conforme lo indicado por la CNSC el sistema de medición que se adopte puede prever los instrumentos específicos diseñados al interior de la misma, o tomar como referente los formatos establecidos por la CNSC, como guía de orientación.</w:t>
      </w:r>
    </w:p>
    <w:p w14:paraId="2B90BCF2" w14:textId="404FA3BE" w:rsidR="000F666D" w:rsidRPr="000F666D" w:rsidRDefault="000F666D" w:rsidP="000F666D">
      <w:pPr>
        <w:jc w:val="both"/>
        <w:rPr>
          <w:rFonts w:ascii="Verdana" w:hAnsi="Verdana"/>
        </w:rPr>
      </w:pPr>
      <w:r w:rsidRPr="000F666D">
        <w:rPr>
          <w:rFonts w:ascii="Verdana" w:hAnsi="Verdana"/>
        </w:rPr>
        <w:t>Que la valoración del desempeño efectuada a los servidores en nombramiento provisional no otorga derechos de carrera, ni los privilegios que la ley establece para los servidores que ostentan esta condición, como tampoco el acceso a los incentivos previstos en la entidad para los funcionarios escalafonados, ni la inscripción en el Registro Público de Carrera que se encuentra a cargo de la Comisión Nacional del Servicio Civil.</w:t>
      </w:r>
    </w:p>
    <w:p w14:paraId="18CD6DA7" w14:textId="4A49933A" w:rsidR="000F666D" w:rsidRPr="000F666D" w:rsidRDefault="000F666D" w:rsidP="000F666D">
      <w:pPr>
        <w:jc w:val="both"/>
        <w:rPr>
          <w:rFonts w:ascii="Verdana" w:hAnsi="Verdana"/>
        </w:rPr>
      </w:pPr>
      <w:r w:rsidRPr="000F666D">
        <w:rPr>
          <w:rFonts w:ascii="Verdana" w:hAnsi="Verdana"/>
        </w:rPr>
        <w:lastRenderedPageBreak/>
        <w:t>Que el Instituto Colombiano de Bienestar Familiar, a través de la Dirección de Gestión Humana, se encuentra trabajando en un Modelo de Gestión por Competencias el cual define un enfoque particular de gestión de las personas, centrado en el desarrollo y en la corresponsabilidad que tienen tanto los individuos como la organización en asegurar y potenciar el talento humano, apoyado en 4 pilares: Cultura Organizacional, Gestión del Conocimiento, Gestión del Cambio y Clima Organizacional.</w:t>
      </w:r>
    </w:p>
    <w:p w14:paraId="0737C357" w14:textId="03A204CC" w:rsidR="000F666D" w:rsidRPr="000F666D" w:rsidRDefault="000F666D" w:rsidP="000F666D">
      <w:pPr>
        <w:jc w:val="both"/>
        <w:rPr>
          <w:rFonts w:ascii="Verdana" w:hAnsi="Verdana"/>
        </w:rPr>
      </w:pPr>
      <w:r w:rsidRPr="000F666D">
        <w:rPr>
          <w:rFonts w:ascii="Verdana" w:hAnsi="Verdana"/>
        </w:rPr>
        <w:t>Que dentro de dicho modelo se definieron las competencias comportamentales propias para el empleo Defensor de Familia las cuales se describen en la presente resolución, producto de mesas técnicas de trabajo realizadas con defensores de familia y validadas a nivel nacional con profesionales de las defensorías de familia.</w:t>
      </w:r>
    </w:p>
    <w:p w14:paraId="1A30A48B" w14:textId="799EA8B9" w:rsidR="000F666D" w:rsidRPr="000F666D" w:rsidRDefault="000F666D" w:rsidP="000F666D">
      <w:pPr>
        <w:jc w:val="both"/>
        <w:rPr>
          <w:rFonts w:ascii="Verdana" w:hAnsi="Verdana"/>
        </w:rPr>
      </w:pPr>
      <w:r w:rsidRPr="000F666D">
        <w:rPr>
          <w:rFonts w:ascii="Verdana" w:hAnsi="Verdana"/>
        </w:rPr>
        <w:t>Que con el propósito de realizar un plan piloto de validación y aplicación de dichas competencias comportamentales se hace preciso incluirlas dentro de la valoración del desempeño de los servidores provisionales que ocupan el empleo del Defensor de Familia Código 2125 Grado 17, conforme la metodología que se establece en la presente resolución.</w:t>
      </w:r>
    </w:p>
    <w:p w14:paraId="4627B733" w14:textId="56BBBE43" w:rsidR="000F666D" w:rsidRPr="000F666D" w:rsidRDefault="000F666D" w:rsidP="000F666D">
      <w:pPr>
        <w:jc w:val="both"/>
        <w:rPr>
          <w:rFonts w:ascii="Verdana" w:hAnsi="Verdana"/>
        </w:rPr>
      </w:pPr>
      <w:r w:rsidRPr="000F666D">
        <w:rPr>
          <w:rFonts w:ascii="Verdana" w:hAnsi="Verdana"/>
        </w:rPr>
        <w:t>Que bajo este contexto se encuentra necesario que el ICBF adopte, como política institucional, un sistema de valoración para los servidores vinculados bajo nombramiento provisional, en procura de una efectiva prestación del servicio público.</w:t>
      </w:r>
    </w:p>
    <w:p w14:paraId="6BB88642" w14:textId="7B7EF052" w:rsidR="000F666D" w:rsidRPr="000F666D" w:rsidRDefault="000F666D" w:rsidP="000F666D">
      <w:pPr>
        <w:jc w:val="both"/>
        <w:rPr>
          <w:rFonts w:ascii="Verdana" w:hAnsi="Verdana"/>
        </w:rPr>
      </w:pPr>
      <w:r w:rsidRPr="000F666D">
        <w:rPr>
          <w:rFonts w:ascii="Verdana" w:hAnsi="Verdana"/>
        </w:rPr>
        <w:t>En mérito de lo expuesto,</w:t>
      </w:r>
    </w:p>
    <w:p w14:paraId="20148B95" w14:textId="4FD66DC7" w:rsidR="000F666D" w:rsidRPr="000F666D" w:rsidRDefault="000F666D" w:rsidP="000F666D">
      <w:pPr>
        <w:jc w:val="center"/>
        <w:rPr>
          <w:rFonts w:ascii="Verdana" w:hAnsi="Verdana"/>
          <w:b/>
          <w:bCs/>
        </w:rPr>
      </w:pPr>
      <w:r w:rsidRPr="000F666D">
        <w:rPr>
          <w:rFonts w:ascii="Verdana" w:hAnsi="Verdana"/>
          <w:b/>
          <w:bCs/>
        </w:rPr>
        <w:t>RESUELVE:</w:t>
      </w:r>
    </w:p>
    <w:p w14:paraId="4F3B9644" w14:textId="703E4C06" w:rsidR="000F666D" w:rsidRPr="000F666D" w:rsidRDefault="000F666D" w:rsidP="000F666D">
      <w:pPr>
        <w:jc w:val="both"/>
        <w:rPr>
          <w:rFonts w:ascii="Verdana" w:hAnsi="Verdana"/>
        </w:rPr>
      </w:pPr>
      <w:r w:rsidRPr="000F666D">
        <w:rPr>
          <w:rFonts w:ascii="Verdana" w:hAnsi="Verdana"/>
          <w:b/>
          <w:bCs/>
        </w:rPr>
        <w:t>ARTÍCULO 1o. ADOPCIÓN DEL SISTEMA.</w:t>
      </w:r>
      <w:r w:rsidRPr="000F666D">
        <w:rPr>
          <w:rFonts w:ascii="Verdana" w:hAnsi="Verdana"/>
        </w:rPr>
        <w:t xml:space="preserve"> Adoptar, como política institucional, el Sistema de Valoración del Desempeño de los servidores públicos vinculados bajo nombramiento provisional en la planta global del Instituto Colombiano de Bienestar Familiar.</w:t>
      </w:r>
    </w:p>
    <w:p w14:paraId="5545646F" w14:textId="4F6EFCA9" w:rsidR="000F666D" w:rsidRPr="000F666D" w:rsidRDefault="000F666D" w:rsidP="000F666D">
      <w:pPr>
        <w:jc w:val="both"/>
        <w:rPr>
          <w:rFonts w:ascii="Verdana" w:hAnsi="Verdana"/>
        </w:rPr>
      </w:pPr>
      <w:r w:rsidRPr="000F666D">
        <w:rPr>
          <w:rFonts w:ascii="Verdana" w:hAnsi="Verdana"/>
          <w:b/>
          <w:bCs/>
        </w:rPr>
        <w:t>ARTÍCULO 2o. NOCIÓN Y OBJETIVO DE LA VALORACIÓN DEL DESEMPEÑO DE LOS SERVIDORES PÚBLICOS VINCULADOS BAJO NOMBRAMIENTO PROVISIONAL.</w:t>
      </w:r>
      <w:r w:rsidRPr="000F666D">
        <w:rPr>
          <w:rFonts w:ascii="Verdana" w:hAnsi="Verdana"/>
        </w:rPr>
        <w:t xml:space="preserve"> La valoración del desempeño es el proceso mediante el cual se verifican, valoran y califican las competencias funcionales y comportamentales y el aporte al logro de las metas del Plan de Acción del ICBF que realiza el servidor público vinculado bajo nombramiento provisional, en el marco de sus funciones, responsabilidades y desempeño laboral.</w:t>
      </w:r>
    </w:p>
    <w:p w14:paraId="2C3B995B" w14:textId="77777777" w:rsidR="000F666D" w:rsidRDefault="000F666D" w:rsidP="000F666D">
      <w:pPr>
        <w:jc w:val="both"/>
        <w:rPr>
          <w:rFonts w:ascii="Verdana" w:hAnsi="Verdana"/>
        </w:rPr>
      </w:pPr>
      <w:r w:rsidRPr="000F666D">
        <w:rPr>
          <w:rFonts w:ascii="Verdana" w:hAnsi="Verdana"/>
        </w:rPr>
        <w:t>La valoración del desempeño de los servidores públicos vinculados bajo nombramiento provisional debe ser objetiva, imparcial y fundada en principios de equidad. Para realizarla deben tenerse en cuenta las fortalezas y los aspectos a mejorar del evaluado, referirse a hechos concretos, a comportamientos verificables considerando las circunstancias y condiciones en las que ejerce su actividad.</w:t>
      </w:r>
    </w:p>
    <w:p w14:paraId="7768A704" w14:textId="05770577" w:rsidR="000F666D" w:rsidRPr="000F666D" w:rsidRDefault="000F666D" w:rsidP="000F666D">
      <w:pPr>
        <w:jc w:val="both"/>
        <w:rPr>
          <w:rFonts w:ascii="Verdana" w:hAnsi="Verdana"/>
        </w:rPr>
      </w:pPr>
      <w:r w:rsidRPr="000F666D">
        <w:rPr>
          <w:rFonts w:ascii="Verdana" w:hAnsi="Verdana"/>
          <w:b/>
          <w:bCs/>
        </w:rPr>
        <w:lastRenderedPageBreak/>
        <w:t>ARTÍCULO 3o. FINALIDAD DE LA VALORACIÓN DEL DESEMPEÑO DE LOS SERVIDORES PÚBLICOS VINCULADOS BAJO NOMBRAMIENTO PROVISIONAL.</w:t>
      </w:r>
      <w:r w:rsidRPr="000F666D">
        <w:rPr>
          <w:rFonts w:ascii="Verdana" w:hAnsi="Verdana"/>
        </w:rPr>
        <w:t xml:space="preserve"> La valoración del desempeño de los servidores públicos vinculados bajo nombramiento provisional en el ICBF tiene como finalidad propender por el cabal cumplimiento de los fines del Estado encaminados a mejorar el servicio del Sistema de Bienestar Familiar, de conformidad con el Modelo Integrado de Planeación y Gestión, para lo cual evidenciará las competencias y aportes del servidor público y orientará la toma de decisiones relacionadas con su desarrollo laboral y con la permanencia del servicio.</w:t>
      </w:r>
    </w:p>
    <w:p w14:paraId="29626DA1" w14:textId="5F79BE9C" w:rsidR="000F666D" w:rsidRPr="000F666D" w:rsidRDefault="000F666D" w:rsidP="000F666D">
      <w:pPr>
        <w:jc w:val="both"/>
        <w:rPr>
          <w:rFonts w:ascii="Verdana" w:hAnsi="Verdana"/>
        </w:rPr>
      </w:pPr>
      <w:r w:rsidRPr="000F666D">
        <w:rPr>
          <w:rFonts w:ascii="Verdana" w:hAnsi="Verdana"/>
          <w:b/>
          <w:bCs/>
        </w:rPr>
        <w:t>ARTÍCULO 4o. PRINCIPIOS DE LA VALORACIÓN DEL DESEMPEÑO DE LOS SERVIDORES VINCULADOS BAJO NOMBRAMIENTO PROVISIONAL.</w:t>
      </w:r>
      <w:r w:rsidRPr="000F666D">
        <w:rPr>
          <w:rFonts w:ascii="Verdana" w:hAnsi="Verdana"/>
        </w:rPr>
        <w:t xml:space="preserve"> La valoración del desempeño de los servidores públicos vinculados mediante nombramiento provisional es un sistema que debe realizarse de acuerdo con los principios que rigen la función administrativa, la permanencia y orientados por los siguientes principios:</w:t>
      </w:r>
    </w:p>
    <w:p w14:paraId="6F0EBE93" w14:textId="5C92436F" w:rsidR="000F666D" w:rsidRPr="000F666D" w:rsidRDefault="000F666D" w:rsidP="000F666D">
      <w:pPr>
        <w:jc w:val="both"/>
        <w:rPr>
          <w:rFonts w:ascii="Verdana" w:hAnsi="Verdana"/>
        </w:rPr>
      </w:pPr>
      <w:r w:rsidRPr="000F666D">
        <w:rPr>
          <w:rFonts w:ascii="Verdana" w:hAnsi="Verdana"/>
        </w:rPr>
        <w:t>- Mérito: Este determinará la permanencia de los servidores dentro del término del nombramiento provisional. El servidor deberá demostrar en forma continua su capacidad para alcanzar los resultados esperados en las condiciones previstas.</w:t>
      </w:r>
    </w:p>
    <w:p w14:paraId="7F707442" w14:textId="7231CE37" w:rsidR="000F666D" w:rsidRPr="000F666D" w:rsidRDefault="000F666D" w:rsidP="000F666D">
      <w:pPr>
        <w:jc w:val="both"/>
        <w:rPr>
          <w:rFonts w:ascii="Verdana" w:hAnsi="Verdana"/>
        </w:rPr>
      </w:pPr>
      <w:r w:rsidRPr="000F666D">
        <w:rPr>
          <w:rFonts w:ascii="Verdana" w:hAnsi="Verdana"/>
        </w:rPr>
        <w:t>- Objetividad: La valoración del desempeño de los servidores vinculados bajo nombramiento provisional se realizará con base en parámetros previamente establecidos y estará determinada por el cumplimiento de las actividades y la contribución al logro de las metas institucionales.</w:t>
      </w:r>
    </w:p>
    <w:p w14:paraId="78B5C3D5" w14:textId="7BC10C76" w:rsidR="000F666D" w:rsidRPr="000F666D" w:rsidRDefault="000F666D" w:rsidP="000F666D">
      <w:pPr>
        <w:jc w:val="both"/>
        <w:rPr>
          <w:rFonts w:ascii="Verdana" w:hAnsi="Verdana"/>
        </w:rPr>
      </w:pPr>
      <w:r w:rsidRPr="000F666D">
        <w:rPr>
          <w:rFonts w:ascii="Verdana" w:hAnsi="Verdana"/>
        </w:rPr>
        <w:t>- Igualdad: A todos los servidores públicos vinculados bajo nombramiento provisional se les medirá su gestión con los mismos propósitos y bajo las mismas normas, parámetros, criterios e instrumentos.</w:t>
      </w:r>
    </w:p>
    <w:p w14:paraId="189C501E" w14:textId="38080E11" w:rsidR="000F666D" w:rsidRPr="000F666D" w:rsidRDefault="000F666D" w:rsidP="000F666D">
      <w:pPr>
        <w:jc w:val="both"/>
        <w:rPr>
          <w:rFonts w:ascii="Verdana" w:hAnsi="Verdana"/>
        </w:rPr>
      </w:pPr>
      <w:r w:rsidRPr="000F666D">
        <w:rPr>
          <w:rFonts w:ascii="Verdana" w:hAnsi="Verdana"/>
        </w:rPr>
        <w:t>- Cumplimiento: Todos los servidores deberán cumplir cabalmente las normas que regulan la función pública y las funciones asignadas al empleo.</w:t>
      </w:r>
    </w:p>
    <w:p w14:paraId="6C0EFAD0" w14:textId="28107E1D" w:rsidR="000F666D" w:rsidRPr="000F666D" w:rsidRDefault="000F666D" w:rsidP="000F666D">
      <w:pPr>
        <w:jc w:val="both"/>
        <w:rPr>
          <w:rFonts w:ascii="Verdana" w:hAnsi="Verdana"/>
        </w:rPr>
      </w:pPr>
      <w:r w:rsidRPr="000F666D">
        <w:rPr>
          <w:rFonts w:ascii="Verdana" w:hAnsi="Verdana"/>
        </w:rPr>
        <w:t>- Evaluación: La permanencia en los cargos exige que el servidor público vinculado bajo nombramiento provisional se someta y colabore activamente en el proceso de valoración personal e institucional, de conformidad con los criterios definidos por la entidad o autoridad competente.</w:t>
      </w:r>
    </w:p>
    <w:p w14:paraId="15B8FE84" w14:textId="77777777" w:rsidR="000F666D" w:rsidRPr="000F666D" w:rsidRDefault="000F666D" w:rsidP="000F666D">
      <w:pPr>
        <w:jc w:val="both"/>
        <w:rPr>
          <w:rFonts w:ascii="Verdana" w:hAnsi="Verdana"/>
        </w:rPr>
      </w:pPr>
      <w:r w:rsidRPr="000F666D">
        <w:rPr>
          <w:rFonts w:ascii="Verdana" w:hAnsi="Verdana"/>
        </w:rPr>
        <w:t>- Promoción de lo Público: Es tarea de cada servidor la búsqueda de un ambiente colaborativo, de trabajo en equipo, de defensa permanente del interés público y de asumir un compromiso con la protección de los derechos, el interés general y la libertad de los ciudadanos.</w:t>
      </w:r>
    </w:p>
    <w:p w14:paraId="0A8A11AF" w14:textId="210474F5" w:rsidR="000F666D" w:rsidRPr="000F666D" w:rsidRDefault="000F666D" w:rsidP="000F666D">
      <w:pPr>
        <w:jc w:val="both"/>
        <w:rPr>
          <w:rFonts w:ascii="Verdana" w:hAnsi="Verdana"/>
        </w:rPr>
      </w:pPr>
      <w:r w:rsidRPr="000F666D">
        <w:rPr>
          <w:rFonts w:ascii="Verdana" w:hAnsi="Verdana"/>
          <w:b/>
          <w:bCs/>
        </w:rPr>
        <w:t>ARTÍCULO 5o. RESPONSABLE DE VALORAR EL DESEMPEÑO DE LOS SERVIDORES VINCULADOS BAJO NOMBRAMIENTO PROVISIONAL.</w:t>
      </w:r>
      <w:r w:rsidRPr="000F666D">
        <w:rPr>
          <w:rFonts w:ascii="Verdana" w:hAnsi="Verdana"/>
        </w:rPr>
        <w:t xml:space="preserve"> El responsable de valorar el desempeño de los servidores vinculados bajo </w:t>
      </w:r>
      <w:r w:rsidRPr="000F666D">
        <w:rPr>
          <w:rFonts w:ascii="Verdana" w:hAnsi="Verdana"/>
        </w:rPr>
        <w:lastRenderedPageBreak/>
        <w:t>nombramiento provisional en la Sede de la Dirección General y en las Regionales es el jefe inmediato que cumpla alguna de las siguientes condiciones:</w:t>
      </w:r>
    </w:p>
    <w:p w14:paraId="25633EBB" w14:textId="43078D5B" w:rsidR="000F666D" w:rsidRPr="000F666D" w:rsidRDefault="000F666D" w:rsidP="000F666D">
      <w:pPr>
        <w:jc w:val="both"/>
        <w:rPr>
          <w:rFonts w:ascii="Verdana" w:hAnsi="Verdana"/>
        </w:rPr>
      </w:pPr>
      <w:r w:rsidRPr="000F666D">
        <w:rPr>
          <w:rFonts w:ascii="Verdana" w:hAnsi="Verdana"/>
        </w:rPr>
        <w:t>1. Que se encuentre en el mismo nivel jerárquico y grado.</w:t>
      </w:r>
    </w:p>
    <w:p w14:paraId="67F81AD4" w14:textId="13C6B84C" w:rsidR="000F666D" w:rsidRPr="000F666D" w:rsidRDefault="000F666D" w:rsidP="000F666D">
      <w:pPr>
        <w:jc w:val="both"/>
        <w:rPr>
          <w:rFonts w:ascii="Verdana" w:hAnsi="Verdana"/>
        </w:rPr>
      </w:pPr>
      <w:r w:rsidRPr="000F666D">
        <w:rPr>
          <w:rFonts w:ascii="Verdana" w:hAnsi="Verdana"/>
        </w:rPr>
        <w:t>2. Que se encuentre en el mismo nivel jerárquico y con grado superior al del servidor vinculado bajo nombramiento provisional.</w:t>
      </w:r>
    </w:p>
    <w:p w14:paraId="5102C31F" w14:textId="49990616" w:rsidR="000F666D" w:rsidRPr="000F666D" w:rsidRDefault="000F666D" w:rsidP="000F666D">
      <w:pPr>
        <w:jc w:val="both"/>
        <w:rPr>
          <w:rFonts w:ascii="Verdana" w:hAnsi="Verdana"/>
        </w:rPr>
      </w:pPr>
      <w:r w:rsidRPr="000F666D">
        <w:rPr>
          <w:rFonts w:ascii="Verdana" w:hAnsi="Verdana"/>
        </w:rPr>
        <w:t>3. Que se encuentre en el nivel jerárquico superior.</w:t>
      </w:r>
    </w:p>
    <w:p w14:paraId="2B90334F" w14:textId="0E8B68F7" w:rsidR="000F666D" w:rsidRPr="000F666D" w:rsidRDefault="000F666D" w:rsidP="000F666D">
      <w:pPr>
        <w:jc w:val="both"/>
        <w:rPr>
          <w:rFonts w:ascii="Verdana" w:hAnsi="Verdana"/>
        </w:rPr>
      </w:pPr>
      <w:r w:rsidRPr="000F666D">
        <w:rPr>
          <w:rFonts w:ascii="Verdana" w:hAnsi="Verdana"/>
        </w:rPr>
        <w:t>En el evento en que el evaluador no acredite alguna de las tres condiciones antes citadas, le corresponde al superior del jefe inmediato, que en todo caso será de Libre Nombramiento y Remoción, realizar dicha evaluación. En este evento, el jefe inmediato actuará como un tercero y podrá aportar evidencias.</w:t>
      </w:r>
    </w:p>
    <w:p w14:paraId="51219CF2" w14:textId="2F039FF1" w:rsidR="000F666D" w:rsidRPr="000F666D" w:rsidRDefault="000F666D" w:rsidP="000F666D">
      <w:pPr>
        <w:jc w:val="both"/>
        <w:rPr>
          <w:rFonts w:ascii="Verdana" w:hAnsi="Verdana"/>
        </w:rPr>
      </w:pPr>
      <w:r w:rsidRPr="000F666D">
        <w:rPr>
          <w:rFonts w:ascii="Verdana" w:hAnsi="Verdana"/>
          <w:b/>
          <w:bCs/>
        </w:rPr>
        <w:t>PARÁGRAFO 1o.</w:t>
      </w:r>
      <w:r w:rsidRPr="000F666D">
        <w:rPr>
          <w:rFonts w:ascii="Verdana" w:hAnsi="Verdana"/>
        </w:rPr>
        <w:t xml:space="preserve"> Al retiro o cambio del jefe inmediato del evaluado, se deberá realizar una evaluación parcial eventual, motivada en el cambio de evaluador.</w:t>
      </w:r>
    </w:p>
    <w:p w14:paraId="118ED718" w14:textId="4C994547" w:rsidR="000F666D" w:rsidRPr="000F666D" w:rsidRDefault="000F666D" w:rsidP="000F666D">
      <w:pPr>
        <w:jc w:val="both"/>
        <w:rPr>
          <w:rFonts w:ascii="Verdana" w:hAnsi="Verdana"/>
        </w:rPr>
      </w:pPr>
      <w:r w:rsidRPr="000F666D">
        <w:rPr>
          <w:rFonts w:ascii="Verdana" w:hAnsi="Verdana"/>
          <w:b/>
          <w:bCs/>
        </w:rPr>
        <w:t>PARÁGRAFO 2o.</w:t>
      </w:r>
      <w:r w:rsidRPr="000F666D">
        <w:rPr>
          <w:rFonts w:ascii="Verdana" w:hAnsi="Verdana"/>
        </w:rPr>
        <w:t xml:space="preserve"> Para la valoración de competencias comportamentales de los servidores en provisionalidad que se desempeñen en el empleo de Defensor de Familia serán responsables de la evaluación: el jefe inmediato, un servidor del nivel profesional que se desempeñe en la misma ubicación, el cual será seleccionado de manera aleatoria por la Dirección de Gestión Humana.</w:t>
      </w:r>
    </w:p>
    <w:p w14:paraId="35896BF3" w14:textId="7654B0CF" w:rsidR="000F666D" w:rsidRPr="000F666D" w:rsidRDefault="000F666D" w:rsidP="000F666D">
      <w:pPr>
        <w:jc w:val="both"/>
        <w:rPr>
          <w:rFonts w:ascii="Verdana" w:hAnsi="Verdana"/>
        </w:rPr>
      </w:pPr>
      <w:r w:rsidRPr="000F666D">
        <w:rPr>
          <w:rFonts w:ascii="Verdana" w:hAnsi="Verdana"/>
          <w:b/>
          <w:bCs/>
        </w:rPr>
        <w:t>ARTÍCULO 6o. COMPROMISOS DE LOS RESPONSABLES DE LA VALORACIÓN DE SERVIDORES VINCULADOS BAJO NOMBRAMIENTO PROVISIONAL.</w:t>
      </w:r>
      <w:r w:rsidRPr="000F666D">
        <w:rPr>
          <w:rFonts w:ascii="Verdana" w:hAnsi="Verdana"/>
        </w:rPr>
        <w:t xml:space="preserve"> La valoración del desempeño de los servidores públicos vinculados bajo nombramiento provisional compromete y obliga tanto a los evaluados como a evaluadores:</w:t>
      </w:r>
    </w:p>
    <w:p w14:paraId="1BD69FE3" w14:textId="2A0FF39B" w:rsidR="000F666D" w:rsidRPr="000F666D" w:rsidRDefault="000F666D" w:rsidP="000F666D">
      <w:pPr>
        <w:jc w:val="both"/>
        <w:rPr>
          <w:rFonts w:ascii="Verdana" w:hAnsi="Verdana"/>
        </w:rPr>
      </w:pPr>
      <w:r w:rsidRPr="000F666D">
        <w:rPr>
          <w:rFonts w:ascii="Verdana" w:hAnsi="Verdana"/>
        </w:rPr>
        <w:t>6.1 Los jefes inmediatos de los servidores públicos vinculados bajo nombramiento provisional deberán implementar el Sistema de Valoración en el área o dependencia a su cargo, y además deberán:</w:t>
      </w:r>
    </w:p>
    <w:p w14:paraId="5B4D34CE" w14:textId="41014545" w:rsidR="000F666D" w:rsidRPr="000F666D" w:rsidRDefault="000F666D" w:rsidP="000F666D">
      <w:pPr>
        <w:jc w:val="both"/>
        <w:rPr>
          <w:rFonts w:ascii="Verdana" w:hAnsi="Verdana"/>
        </w:rPr>
      </w:pPr>
      <w:r w:rsidRPr="000F666D">
        <w:rPr>
          <w:rFonts w:ascii="Verdana" w:hAnsi="Verdana"/>
        </w:rPr>
        <w:t>6.1.1 Realizar la valoración de la gestión de los servidores nombrados en provisionalidad dentro de los plazos y casos establecidos en la presente resolución.</w:t>
      </w:r>
    </w:p>
    <w:p w14:paraId="763CFDC5" w14:textId="68CB383D" w:rsidR="000F666D" w:rsidRPr="000F666D" w:rsidRDefault="000F666D" w:rsidP="000F666D">
      <w:pPr>
        <w:jc w:val="both"/>
        <w:rPr>
          <w:rFonts w:ascii="Verdana" w:hAnsi="Verdana"/>
        </w:rPr>
      </w:pPr>
      <w:r w:rsidRPr="000F666D">
        <w:rPr>
          <w:rFonts w:ascii="Verdana" w:hAnsi="Verdana"/>
        </w:rPr>
        <w:t>6.1.2. Concertar con cada servidor público vinculado bajo nombramiento provisional dentro de los quince (15) primeros días hábiles del periodo a evaluar, los compromisos laborales para el periodo correspondiente.</w:t>
      </w:r>
    </w:p>
    <w:p w14:paraId="67FDD936" w14:textId="573963A3" w:rsidR="000F666D" w:rsidRPr="000F666D" w:rsidRDefault="000F666D" w:rsidP="000F666D">
      <w:pPr>
        <w:jc w:val="both"/>
        <w:rPr>
          <w:rFonts w:ascii="Verdana" w:hAnsi="Verdana"/>
        </w:rPr>
      </w:pPr>
      <w:r w:rsidRPr="000F666D">
        <w:rPr>
          <w:rFonts w:ascii="Verdana" w:hAnsi="Verdana"/>
        </w:rPr>
        <w:t>Si el evaluado se niega a concertar los compromisos laborales, se dejará constancia por escrito de dicha situación, y acto seguido el jefe inmediato o el superior jerárquico de este, según corresponda, los establecerá y los comunicará por escrito dentro de los cinco (5) días hábiles siguientes al vencimiento del plazo previsto para el establecimiento de los compromisos. Serán estos los que el evaluado deberá cumplir, copia de los cuales deberá reposar en la historia laboral.</w:t>
      </w:r>
    </w:p>
    <w:p w14:paraId="0451E4B0" w14:textId="4FB03822" w:rsidR="000F666D" w:rsidRPr="000F666D" w:rsidRDefault="000F666D" w:rsidP="000F666D">
      <w:pPr>
        <w:jc w:val="both"/>
        <w:rPr>
          <w:rFonts w:ascii="Verdana" w:hAnsi="Verdana"/>
        </w:rPr>
      </w:pPr>
      <w:r w:rsidRPr="000F666D">
        <w:rPr>
          <w:rFonts w:ascii="Verdana" w:hAnsi="Verdana"/>
        </w:rPr>
        <w:lastRenderedPageBreak/>
        <w:t>Asimismo, se deberán concertar 4 competencias comportamentales conforme lo previsto en el Decreto número 1083 de 2015 así: 2 correspondientes a las competencias comunes a todos los niveles jerárquicos y 2 correspondientes al nivel jerárquico donde se ubica el empleo.</w:t>
      </w:r>
    </w:p>
    <w:p w14:paraId="3B41F95C" w14:textId="36665AFA" w:rsidR="000F666D" w:rsidRPr="000F666D" w:rsidRDefault="000F666D" w:rsidP="000F666D">
      <w:pPr>
        <w:jc w:val="both"/>
        <w:rPr>
          <w:rFonts w:ascii="Verdana" w:hAnsi="Verdana"/>
        </w:rPr>
      </w:pPr>
      <w:r w:rsidRPr="000F666D">
        <w:rPr>
          <w:rFonts w:ascii="Verdana" w:hAnsi="Verdana"/>
        </w:rPr>
        <w:t>6.1.3. Realizar el seguimiento permanente al desempeño laboral de los servidores a su cargo y formular los correctivos y recomendaciones que se requieran para el mejoramiento de su desempeño, a través de las reuniones de retroalimentación periódicas o comunicaciones a través de medios físicos o electrónicos.</w:t>
      </w:r>
    </w:p>
    <w:p w14:paraId="6B7AA9CB" w14:textId="0FBCEE82" w:rsidR="000F666D" w:rsidRPr="000F666D" w:rsidRDefault="000F666D" w:rsidP="000F666D">
      <w:pPr>
        <w:jc w:val="both"/>
        <w:rPr>
          <w:rFonts w:ascii="Verdana" w:hAnsi="Verdana"/>
        </w:rPr>
      </w:pPr>
      <w:r w:rsidRPr="000F666D">
        <w:rPr>
          <w:rFonts w:ascii="Verdana" w:hAnsi="Verdana"/>
        </w:rPr>
        <w:t>Dichas comunicaciones y/o actas de reuniones servirán de base para la valoración del desempeño que se realice en los plazos previstos en la presente resolución.</w:t>
      </w:r>
    </w:p>
    <w:p w14:paraId="7212ACDF" w14:textId="5E16A1DB" w:rsidR="000F666D" w:rsidRPr="000F666D" w:rsidRDefault="000F666D" w:rsidP="000F666D">
      <w:pPr>
        <w:jc w:val="both"/>
        <w:rPr>
          <w:rFonts w:ascii="Verdana" w:hAnsi="Verdana"/>
        </w:rPr>
      </w:pPr>
      <w:r w:rsidRPr="000F666D">
        <w:rPr>
          <w:rFonts w:ascii="Verdana" w:hAnsi="Verdana"/>
        </w:rPr>
        <w:t xml:space="preserve">6.1.4 Acatar las instrucciones del </w:t>
      </w:r>
      <w:proofErr w:type="gramStart"/>
      <w:r w:rsidRPr="000F666D">
        <w:rPr>
          <w:rFonts w:ascii="Verdana" w:hAnsi="Verdana"/>
        </w:rPr>
        <w:t>Jefe</w:t>
      </w:r>
      <w:proofErr w:type="gramEnd"/>
      <w:r w:rsidRPr="000F666D">
        <w:rPr>
          <w:rFonts w:ascii="Verdana" w:hAnsi="Verdana"/>
        </w:rPr>
        <w:t xml:space="preserve"> de la entidad para que los resultados por dependencia, procesos y proyectos se tengan en cuenta en la valoración de los servidores y guarden relación con el resultado de la evaluación emitida por la Oficina de Control Interno para cada área o dependencia.</w:t>
      </w:r>
    </w:p>
    <w:p w14:paraId="0956FEBD" w14:textId="254C23FB" w:rsidR="000F666D" w:rsidRPr="000F666D" w:rsidRDefault="000F666D" w:rsidP="000F666D">
      <w:pPr>
        <w:jc w:val="both"/>
        <w:rPr>
          <w:rFonts w:ascii="Verdana" w:hAnsi="Verdana"/>
        </w:rPr>
      </w:pPr>
      <w:r w:rsidRPr="000F666D">
        <w:rPr>
          <w:rFonts w:ascii="Verdana" w:hAnsi="Verdana"/>
        </w:rPr>
        <w:t>6.1.5 Registrar las evidencias con sus respectivos soportes e incluir las observaciones sobre las mismas en el Formato de Registro de Evidencias.</w:t>
      </w:r>
    </w:p>
    <w:p w14:paraId="20744F1B" w14:textId="750D0A5B" w:rsidR="000F666D" w:rsidRPr="000F666D" w:rsidRDefault="000F666D" w:rsidP="000F666D">
      <w:pPr>
        <w:jc w:val="both"/>
        <w:rPr>
          <w:rFonts w:ascii="Verdana" w:hAnsi="Verdana"/>
        </w:rPr>
      </w:pPr>
      <w:r w:rsidRPr="000F666D">
        <w:rPr>
          <w:rFonts w:ascii="Verdana" w:hAnsi="Verdana"/>
        </w:rPr>
        <w:t>6.1.6 Comunicar al servidor el resultado de las valoraciones parciales y notificar las valoraciones definitivas.</w:t>
      </w:r>
    </w:p>
    <w:p w14:paraId="38937C07" w14:textId="10532B6A" w:rsidR="000F666D" w:rsidRPr="000F666D" w:rsidRDefault="000F666D" w:rsidP="000F666D">
      <w:pPr>
        <w:jc w:val="both"/>
        <w:rPr>
          <w:rFonts w:ascii="Verdana" w:hAnsi="Verdana"/>
        </w:rPr>
      </w:pPr>
      <w:r w:rsidRPr="000F666D">
        <w:rPr>
          <w:rFonts w:ascii="Verdana" w:hAnsi="Verdana"/>
        </w:rPr>
        <w:t>6.1.7 Ajustar los compromisos laborales por cambio en los Planes de Acción del ICBF o por situaciones en que el servidor se separe del empleo por más de treinta (30) días, de ser requerido.</w:t>
      </w:r>
    </w:p>
    <w:p w14:paraId="4F1DA85F" w14:textId="61B539C7" w:rsidR="000F666D" w:rsidRPr="000F666D" w:rsidRDefault="000F666D" w:rsidP="000F666D">
      <w:pPr>
        <w:jc w:val="both"/>
        <w:rPr>
          <w:rFonts w:ascii="Verdana" w:hAnsi="Verdana"/>
        </w:rPr>
      </w:pPr>
      <w:r w:rsidRPr="000F666D">
        <w:rPr>
          <w:rFonts w:ascii="Verdana" w:hAnsi="Verdana"/>
        </w:rPr>
        <w:t>6.1.8 Resolver los recursos de reposición interpuestos contra la valoración definitiva, notificar por escrito al evaluado la decisión y de haberse presentado en subsidio el de apelación remitirlo a su superior jerárquico.</w:t>
      </w:r>
    </w:p>
    <w:p w14:paraId="556F09E4" w14:textId="007670F2" w:rsidR="000F666D" w:rsidRPr="000F666D" w:rsidRDefault="000F666D" w:rsidP="000F666D">
      <w:pPr>
        <w:jc w:val="both"/>
        <w:rPr>
          <w:rFonts w:ascii="Verdana" w:hAnsi="Verdana"/>
        </w:rPr>
      </w:pPr>
      <w:r w:rsidRPr="000F666D">
        <w:rPr>
          <w:rFonts w:ascii="Verdana" w:hAnsi="Verdana"/>
        </w:rPr>
        <w:t>6.1.9 Declararse impedido teniendo en cuenta las causales establecidas en la ley.</w:t>
      </w:r>
    </w:p>
    <w:p w14:paraId="3C4C83C8" w14:textId="5AD7ABBC" w:rsidR="000F666D" w:rsidRPr="000F666D" w:rsidRDefault="000F666D" w:rsidP="000F666D">
      <w:pPr>
        <w:jc w:val="both"/>
        <w:rPr>
          <w:rFonts w:ascii="Verdana" w:hAnsi="Verdana"/>
        </w:rPr>
      </w:pPr>
      <w:r w:rsidRPr="000F666D">
        <w:rPr>
          <w:rFonts w:ascii="Verdana" w:hAnsi="Verdana"/>
        </w:rPr>
        <w:t>6.2 Los servidores vinculados en nombramiento provisional, deberán participar activa, permanente y constructivamente durante la valoración. Asimismo, en su condición de evaluados deberán:</w:t>
      </w:r>
    </w:p>
    <w:p w14:paraId="67C651BF" w14:textId="1EE43181" w:rsidR="000F666D" w:rsidRPr="000F666D" w:rsidRDefault="000F666D" w:rsidP="000F666D">
      <w:pPr>
        <w:jc w:val="both"/>
        <w:rPr>
          <w:rFonts w:ascii="Verdana" w:hAnsi="Verdana"/>
        </w:rPr>
      </w:pPr>
      <w:r w:rsidRPr="000F666D">
        <w:rPr>
          <w:rFonts w:ascii="Verdana" w:hAnsi="Verdana"/>
        </w:rPr>
        <w:t>6.2.1 Cumplir con las normas, responsabilidades, funciones y metas asignadas al empleo y participar de manera activa en el proceso de valoración.</w:t>
      </w:r>
    </w:p>
    <w:p w14:paraId="756B278F" w14:textId="334BD783" w:rsidR="000F666D" w:rsidRPr="000F666D" w:rsidRDefault="000F666D" w:rsidP="000F666D">
      <w:pPr>
        <w:jc w:val="both"/>
        <w:rPr>
          <w:rFonts w:ascii="Verdana" w:hAnsi="Verdana"/>
        </w:rPr>
      </w:pPr>
      <w:r w:rsidRPr="000F666D">
        <w:rPr>
          <w:rFonts w:ascii="Verdana" w:hAnsi="Verdana"/>
        </w:rPr>
        <w:t>6.2.2 Conocer que la permanencia en el empleo y su desarrollo en la institución se fundamentan en el mérito, los resultados, metas alcanzadas como contribución a los fines institucionales y en la adquisición de las nuevas competencias que demande el ejercicio del empleo.</w:t>
      </w:r>
    </w:p>
    <w:p w14:paraId="75294920" w14:textId="7F979886" w:rsidR="000F666D" w:rsidRPr="000F666D" w:rsidRDefault="000F666D" w:rsidP="000F666D">
      <w:pPr>
        <w:jc w:val="both"/>
        <w:rPr>
          <w:rFonts w:ascii="Verdana" w:hAnsi="Verdana"/>
        </w:rPr>
      </w:pPr>
      <w:r w:rsidRPr="000F666D">
        <w:rPr>
          <w:rFonts w:ascii="Verdana" w:hAnsi="Verdana"/>
        </w:rPr>
        <w:lastRenderedPageBreak/>
        <w:t>6.2.3 Concertar dentro de los quince (15) primeros días hábiles del periodo a evaluar, los compromisos laborales que serán tenidos en cuenta para la evaluación.</w:t>
      </w:r>
    </w:p>
    <w:p w14:paraId="04BE3F36" w14:textId="75C34802" w:rsidR="000F666D" w:rsidRPr="000F666D" w:rsidRDefault="000F666D" w:rsidP="000F666D">
      <w:pPr>
        <w:jc w:val="both"/>
        <w:rPr>
          <w:rFonts w:ascii="Verdana" w:hAnsi="Verdana"/>
        </w:rPr>
      </w:pPr>
      <w:r w:rsidRPr="000F666D">
        <w:rPr>
          <w:rFonts w:ascii="Verdana" w:hAnsi="Verdana"/>
        </w:rPr>
        <w:t>Asimismo, se deberán concertar 4 competencias comportamentales conforme lo previsto en el Decreto número 1083 de 2015 así: 2 correspondientes a las competencias comunes a todos los niveles jerárquicos y 2 correspondientes al nivel jerárquico donde se ubica el empleo.</w:t>
      </w:r>
    </w:p>
    <w:p w14:paraId="36B6BF7C" w14:textId="5FAE7454" w:rsidR="000F666D" w:rsidRPr="000F666D" w:rsidRDefault="000F666D" w:rsidP="000F666D">
      <w:pPr>
        <w:jc w:val="both"/>
        <w:rPr>
          <w:rFonts w:ascii="Verdana" w:hAnsi="Verdana"/>
        </w:rPr>
      </w:pPr>
      <w:r w:rsidRPr="000F666D">
        <w:rPr>
          <w:rFonts w:ascii="Verdana" w:hAnsi="Verdana"/>
        </w:rPr>
        <w:t>6.2.4 Solicitar al evaluador por escrito ser valorado, dentro de los cinco (5) días hábiles siguientes al vencimiento del plazo previsto para el efecto.</w:t>
      </w:r>
    </w:p>
    <w:p w14:paraId="02C8937E" w14:textId="42B1A13E" w:rsidR="000F666D" w:rsidRPr="000F666D" w:rsidRDefault="000F666D" w:rsidP="000F666D">
      <w:pPr>
        <w:jc w:val="both"/>
        <w:rPr>
          <w:rFonts w:ascii="Verdana" w:hAnsi="Verdana"/>
        </w:rPr>
      </w:pPr>
      <w:r w:rsidRPr="000F666D">
        <w:rPr>
          <w:rFonts w:ascii="Verdana" w:hAnsi="Verdana"/>
        </w:rPr>
        <w:t>En caso de no llevarse a cabo la valoración informarán a la Oficina de Control Interno Disciplinario para que adelante los trámites pertinentes. En este caso, la valoración parcial eventual, semestral o definitiva se entenderá satisfactoria en el porcentaje mínimo.</w:t>
      </w:r>
    </w:p>
    <w:p w14:paraId="16A19593" w14:textId="3383A27D" w:rsidR="000F666D" w:rsidRPr="000F666D" w:rsidRDefault="000F666D" w:rsidP="000F666D">
      <w:pPr>
        <w:jc w:val="both"/>
        <w:rPr>
          <w:rFonts w:ascii="Verdana" w:hAnsi="Verdana"/>
        </w:rPr>
      </w:pPr>
      <w:r w:rsidRPr="000F666D">
        <w:rPr>
          <w:rFonts w:ascii="Verdana" w:hAnsi="Verdana"/>
        </w:rPr>
        <w:t>6.2.5 Obtener, como mínimo, calificación satisfactoria para permanecer en el empleo.</w:t>
      </w:r>
    </w:p>
    <w:p w14:paraId="59FF1022" w14:textId="5BFD5C84" w:rsidR="000F666D" w:rsidRPr="000F666D" w:rsidRDefault="000F666D" w:rsidP="000F666D">
      <w:pPr>
        <w:jc w:val="both"/>
        <w:rPr>
          <w:rFonts w:ascii="Verdana" w:hAnsi="Verdana"/>
        </w:rPr>
      </w:pPr>
      <w:r w:rsidRPr="000F666D">
        <w:rPr>
          <w:rFonts w:ascii="Verdana" w:hAnsi="Verdana"/>
        </w:rPr>
        <w:t>6.2.6 Presentar contra la valoración definitiva los recursos de reposición y de apelación, cuando estos resulten procedentes.</w:t>
      </w:r>
    </w:p>
    <w:p w14:paraId="033F5BFA" w14:textId="21D31C41" w:rsidR="000F666D" w:rsidRPr="000F666D" w:rsidRDefault="000F666D" w:rsidP="000F666D">
      <w:pPr>
        <w:jc w:val="both"/>
        <w:rPr>
          <w:rFonts w:ascii="Verdana" w:hAnsi="Verdana"/>
        </w:rPr>
      </w:pPr>
      <w:r w:rsidRPr="000F666D">
        <w:rPr>
          <w:rFonts w:ascii="Verdana" w:hAnsi="Verdana"/>
        </w:rPr>
        <w:t>6.2.7 Recusar a los evaluadores cuando se advierta alguna de las causales de impedimento o recusación establecidas en la ley y allegar las pruebas que pretenda hacer valer.</w:t>
      </w:r>
    </w:p>
    <w:p w14:paraId="25167A52" w14:textId="3AEFBD75" w:rsidR="000F666D" w:rsidRPr="000F666D" w:rsidRDefault="000F666D" w:rsidP="000F666D">
      <w:pPr>
        <w:jc w:val="both"/>
        <w:rPr>
          <w:rFonts w:ascii="Verdana" w:hAnsi="Verdana"/>
        </w:rPr>
      </w:pPr>
      <w:r w:rsidRPr="000F666D">
        <w:rPr>
          <w:rFonts w:ascii="Verdana" w:hAnsi="Verdana"/>
        </w:rPr>
        <w:t xml:space="preserve">6.3 El </w:t>
      </w:r>
      <w:proofErr w:type="gramStart"/>
      <w:r w:rsidRPr="000F666D">
        <w:rPr>
          <w:rFonts w:ascii="Verdana" w:hAnsi="Verdana"/>
        </w:rPr>
        <w:t>Director</w:t>
      </w:r>
      <w:proofErr w:type="gramEnd"/>
      <w:r w:rsidRPr="000F666D">
        <w:rPr>
          <w:rFonts w:ascii="Verdana" w:hAnsi="Verdana"/>
        </w:rPr>
        <w:t xml:space="preserve"> de Gestión Humana, junto con la dependencia a su cargo, como responsable de la implementación de la Política del Talento Humano dentro del ICBF deberá:</w:t>
      </w:r>
    </w:p>
    <w:p w14:paraId="6AA9593C" w14:textId="1A441529" w:rsidR="000F666D" w:rsidRPr="000F666D" w:rsidRDefault="000F666D" w:rsidP="000F666D">
      <w:pPr>
        <w:jc w:val="both"/>
        <w:rPr>
          <w:rFonts w:ascii="Verdana" w:hAnsi="Verdana"/>
        </w:rPr>
      </w:pPr>
      <w:r w:rsidRPr="000F666D">
        <w:rPr>
          <w:rFonts w:ascii="Verdana" w:hAnsi="Verdana"/>
        </w:rPr>
        <w:t>6.3.1 Liderar en la Entidad la implementación del Sistema de Valoración del Desempeño de los servidores públicos vinculados bajo nombramiento provisional.</w:t>
      </w:r>
    </w:p>
    <w:p w14:paraId="62A09636" w14:textId="40EC8FB3" w:rsidR="000F666D" w:rsidRPr="000F666D" w:rsidRDefault="000F666D" w:rsidP="000F666D">
      <w:pPr>
        <w:jc w:val="both"/>
        <w:rPr>
          <w:rFonts w:ascii="Verdana" w:hAnsi="Verdana"/>
        </w:rPr>
      </w:pPr>
      <w:r w:rsidRPr="000F666D">
        <w:rPr>
          <w:rFonts w:ascii="Verdana" w:hAnsi="Verdana"/>
        </w:rPr>
        <w:t>6.3.2 Coordinar la divulgación en conjunto con la Oficina de Comunicaciones al interior de la Entidad los parámetros con los que se desarrollará la valoración del desempeño de los servidores públicos vinculados bajo nombramiento provisional.</w:t>
      </w:r>
    </w:p>
    <w:p w14:paraId="7BC8AE52" w14:textId="4E519CA5" w:rsidR="000F666D" w:rsidRPr="000F666D" w:rsidRDefault="000F666D" w:rsidP="000F666D">
      <w:pPr>
        <w:jc w:val="both"/>
        <w:rPr>
          <w:rFonts w:ascii="Verdana" w:hAnsi="Verdana"/>
        </w:rPr>
      </w:pPr>
      <w:r w:rsidRPr="000F666D">
        <w:rPr>
          <w:rFonts w:ascii="Verdana" w:hAnsi="Verdana"/>
        </w:rPr>
        <w:t>6.3.3 Coordinar la capacitación de los evaluadores y evaluados sobre la presente resolución y los procedimientos que se adopten.</w:t>
      </w:r>
    </w:p>
    <w:p w14:paraId="5DFD1381" w14:textId="2BF33EE2" w:rsidR="000F666D" w:rsidRPr="000F666D" w:rsidRDefault="000F666D" w:rsidP="000F666D">
      <w:pPr>
        <w:jc w:val="both"/>
        <w:rPr>
          <w:rFonts w:ascii="Verdana" w:hAnsi="Verdana"/>
        </w:rPr>
      </w:pPr>
      <w:r w:rsidRPr="000F666D">
        <w:rPr>
          <w:rFonts w:ascii="Verdana" w:hAnsi="Verdana"/>
        </w:rPr>
        <w:t>6.3.4 Presentar a Secretaría General los informes sobre los resultados de las valoraciones definitivas.</w:t>
      </w:r>
    </w:p>
    <w:p w14:paraId="0D8F7EBF" w14:textId="2DC02EE2" w:rsidR="000F666D" w:rsidRPr="000F666D" w:rsidRDefault="000F666D" w:rsidP="000F666D">
      <w:pPr>
        <w:jc w:val="both"/>
        <w:rPr>
          <w:rFonts w:ascii="Verdana" w:hAnsi="Verdana"/>
        </w:rPr>
      </w:pPr>
      <w:r w:rsidRPr="000F666D">
        <w:rPr>
          <w:rFonts w:ascii="Verdana" w:hAnsi="Verdana"/>
        </w:rPr>
        <w:t xml:space="preserve">6.3.5 Proyectar el Acto Administrativo que declare la terminación del nombramiento del servidor público vinculado en provisionalidad que haya obtenido una calificación No Satisfactoria para la firma del </w:t>
      </w:r>
      <w:proofErr w:type="gramStart"/>
      <w:r w:rsidRPr="000F666D">
        <w:rPr>
          <w:rFonts w:ascii="Verdana" w:hAnsi="Verdana"/>
        </w:rPr>
        <w:t>Director General</w:t>
      </w:r>
      <w:proofErr w:type="gramEnd"/>
      <w:r w:rsidRPr="000F666D">
        <w:rPr>
          <w:rFonts w:ascii="Verdana" w:hAnsi="Verdana"/>
        </w:rPr>
        <w:t xml:space="preserve"> o </w:t>
      </w:r>
      <w:r w:rsidRPr="000F666D">
        <w:rPr>
          <w:rFonts w:ascii="Verdana" w:hAnsi="Verdana"/>
        </w:rPr>
        <w:lastRenderedPageBreak/>
        <w:t>quien este delegue, conforme lo previsto en el artículo 2.2.5.3.4 del Decreto número 1083 de 2015.</w:t>
      </w:r>
    </w:p>
    <w:p w14:paraId="329C8D00" w14:textId="40D35238" w:rsidR="000F666D" w:rsidRPr="000F666D" w:rsidRDefault="000F666D" w:rsidP="000F666D">
      <w:pPr>
        <w:jc w:val="both"/>
        <w:rPr>
          <w:rFonts w:ascii="Verdana" w:hAnsi="Verdana"/>
        </w:rPr>
      </w:pPr>
      <w:r w:rsidRPr="000F666D">
        <w:rPr>
          <w:rFonts w:ascii="Verdana" w:hAnsi="Verdana"/>
        </w:rPr>
        <w:t>6.3.6. Designar de manera confidencial al servidor público del mismo nivel que evaluará las competencias comportamentales de los servidores que desempeñan el empleo de Defensor de Familia.</w:t>
      </w:r>
    </w:p>
    <w:p w14:paraId="5C172802" w14:textId="0605F814" w:rsidR="000F666D" w:rsidRPr="000F666D" w:rsidRDefault="000F666D" w:rsidP="000F666D">
      <w:pPr>
        <w:jc w:val="both"/>
        <w:rPr>
          <w:rFonts w:ascii="Verdana" w:hAnsi="Verdana"/>
        </w:rPr>
      </w:pPr>
      <w:r w:rsidRPr="000F666D">
        <w:rPr>
          <w:rFonts w:ascii="Verdana" w:hAnsi="Verdana"/>
        </w:rPr>
        <w:t>6.3.7. Elaborar un informe sobre los resultados de la valoración de competencias comportamentales realizada a los Defensores de Familia en nombramiento provisional, el cual deberá ser presentado dentro del mes siguiente a la consolidación de los resultados de la valoración para dichos servidores.</w:t>
      </w:r>
    </w:p>
    <w:p w14:paraId="227D1441" w14:textId="2E0AC08D" w:rsidR="000F666D" w:rsidRPr="000F666D" w:rsidRDefault="000F666D" w:rsidP="000F666D">
      <w:pPr>
        <w:jc w:val="both"/>
        <w:rPr>
          <w:rFonts w:ascii="Verdana" w:hAnsi="Verdana"/>
        </w:rPr>
      </w:pPr>
      <w:r w:rsidRPr="000F666D">
        <w:rPr>
          <w:rFonts w:ascii="Verdana" w:hAnsi="Verdana"/>
        </w:rPr>
        <w:t xml:space="preserve">6.4 El </w:t>
      </w:r>
      <w:proofErr w:type="gramStart"/>
      <w:r w:rsidRPr="000F666D">
        <w:rPr>
          <w:rFonts w:ascii="Verdana" w:hAnsi="Verdana"/>
        </w:rPr>
        <w:t>Director General</w:t>
      </w:r>
      <w:proofErr w:type="gramEnd"/>
      <w:r w:rsidRPr="000F666D">
        <w:rPr>
          <w:rFonts w:ascii="Verdana" w:hAnsi="Verdana"/>
        </w:rPr>
        <w:t>, en el marco del Sistema de Valoración del desempeño de los servidores vinculados mediante nombramiento provisional deberá:</w:t>
      </w:r>
    </w:p>
    <w:p w14:paraId="2093F268" w14:textId="6D89BE48" w:rsidR="000F666D" w:rsidRPr="000F666D" w:rsidRDefault="000F666D" w:rsidP="000F666D">
      <w:pPr>
        <w:jc w:val="both"/>
        <w:rPr>
          <w:rFonts w:ascii="Verdana" w:hAnsi="Verdana"/>
        </w:rPr>
      </w:pPr>
      <w:r w:rsidRPr="000F666D">
        <w:rPr>
          <w:rFonts w:ascii="Verdana" w:hAnsi="Verdana"/>
        </w:rPr>
        <w:t>6.4.1 Propender porque todos los servidores públicos participantes en el proceso de valoración de servidores públicos vinculados bajo nombramiento provisional asuman las funciones como contribución al logro de los objetivos institucionales para la realización de la valoración dentro de los plazos y en los casos establecidos para ello, utilizando la metodología, el procedimiento y los instrumentos señalados en la presente resolución.</w:t>
      </w:r>
    </w:p>
    <w:p w14:paraId="0602DA40" w14:textId="5855C0EC" w:rsidR="000F666D" w:rsidRPr="000F666D" w:rsidRDefault="000F666D" w:rsidP="000F666D">
      <w:pPr>
        <w:jc w:val="both"/>
        <w:rPr>
          <w:rFonts w:ascii="Verdana" w:hAnsi="Verdana"/>
        </w:rPr>
      </w:pPr>
      <w:r w:rsidRPr="000F666D">
        <w:rPr>
          <w:rFonts w:ascii="Verdana" w:hAnsi="Verdana"/>
        </w:rPr>
        <w:t>6.4.2 Resolver de manera directa, o por quien delegue, dentro del término legal previsto en el Código de Procedimiento Administrativo y de lo Contencioso Administrativo, el recurso de apelación interpuesto contra la valoración definitiva en los casos en que el evaluador haya sido un servidor de libre nombramiento y remoción.</w:t>
      </w:r>
    </w:p>
    <w:p w14:paraId="3CCE21D3" w14:textId="6CD705CF" w:rsidR="000F666D" w:rsidRPr="000F666D" w:rsidRDefault="000F666D" w:rsidP="000F666D">
      <w:pPr>
        <w:jc w:val="both"/>
        <w:rPr>
          <w:rFonts w:ascii="Verdana" w:hAnsi="Verdana"/>
        </w:rPr>
      </w:pPr>
      <w:r w:rsidRPr="000F666D">
        <w:rPr>
          <w:rFonts w:ascii="Verdana" w:hAnsi="Verdana"/>
        </w:rPr>
        <w:t>6.4.3. Suscribir el acto administrativo que termine el nombramiento del servidor público vinculado bajo nombramiento provisional, cuando la valoración no satisfactoria se encuentre en firme, o delegar esta facultad, si a ello encuentra lugar.</w:t>
      </w:r>
    </w:p>
    <w:p w14:paraId="20886639" w14:textId="1006BB81" w:rsidR="000F666D" w:rsidRPr="000F666D" w:rsidRDefault="000F666D" w:rsidP="000F666D">
      <w:pPr>
        <w:jc w:val="both"/>
        <w:rPr>
          <w:rFonts w:ascii="Verdana" w:hAnsi="Verdana"/>
        </w:rPr>
      </w:pPr>
      <w:r w:rsidRPr="000F666D">
        <w:rPr>
          <w:rFonts w:ascii="Verdana" w:hAnsi="Verdana"/>
        </w:rPr>
        <w:t>6.5 El Superior Jerárquico del Evaluador, como garantía del debido proceso y el principio de doble instancia deberá:</w:t>
      </w:r>
    </w:p>
    <w:p w14:paraId="72626D5D" w14:textId="6D540D84" w:rsidR="000F666D" w:rsidRPr="000F666D" w:rsidRDefault="000F666D" w:rsidP="000F666D">
      <w:pPr>
        <w:jc w:val="both"/>
        <w:rPr>
          <w:rFonts w:ascii="Verdana" w:hAnsi="Verdana"/>
        </w:rPr>
      </w:pPr>
      <w:r w:rsidRPr="000F666D">
        <w:rPr>
          <w:rFonts w:ascii="Verdana" w:hAnsi="Verdana"/>
        </w:rPr>
        <w:t>6.5.1 Resolver los recursos de apelación que sean de su competencia y que hayan sido interpuestos contra la valoración definitiva, notificar por escrito al interesado y comunicar a la Dirección de Gestión Humana.</w:t>
      </w:r>
    </w:p>
    <w:p w14:paraId="3D8A0270" w14:textId="4C976FFF" w:rsidR="000F666D" w:rsidRPr="000F666D" w:rsidRDefault="000F666D" w:rsidP="000F666D">
      <w:pPr>
        <w:jc w:val="both"/>
        <w:rPr>
          <w:rFonts w:ascii="Verdana" w:hAnsi="Verdana"/>
        </w:rPr>
      </w:pPr>
      <w:r w:rsidRPr="000F666D">
        <w:rPr>
          <w:rFonts w:ascii="Verdana" w:hAnsi="Verdana"/>
        </w:rPr>
        <w:t>6.6. El servidor que realiza la valoración de las competencias comportamentales del Defensor de Familia, quien debe ser del nivel profesional y desempeñarse en su misma ubicación, de acuerdo con la designación que efectúe la Dirección de Gestión Humana deberá:</w:t>
      </w:r>
    </w:p>
    <w:p w14:paraId="0C426A2D" w14:textId="68B06AF7" w:rsidR="000F666D" w:rsidRPr="000F666D" w:rsidRDefault="000F666D" w:rsidP="000F666D">
      <w:pPr>
        <w:jc w:val="both"/>
        <w:rPr>
          <w:rFonts w:ascii="Verdana" w:hAnsi="Verdana"/>
        </w:rPr>
      </w:pPr>
      <w:r w:rsidRPr="000F666D">
        <w:rPr>
          <w:rFonts w:ascii="Verdana" w:hAnsi="Verdana"/>
        </w:rPr>
        <w:t>6.6.1. Realizar la valoración de las competencias comportamentales del Defensor de Familia nombrado en provisionalidad dentro de los plazos y casos establecidos en la presente resolución, de forma confidencial y bajo los principios establecidos en la presente resolución.</w:t>
      </w:r>
    </w:p>
    <w:p w14:paraId="153E16BD" w14:textId="5304840F" w:rsidR="000F666D" w:rsidRPr="000F666D" w:rsidRDefault="000F666D" w:rsidP="000F666D">
      <w:pPr>
        <w:jc w:val="both"/>
        <w:rPr>
          <w:rFonts w:ascii="Verdana" w:hAnsi="Verdana"/>
        </w:rPr>
      </w:pPr>
      <w:r w:rsidRPr="000F666D">
        <w:rPr>
          <w:rFonts w:ascii="Verdana" w:hAnsi="Verdana"/>
        </w:rPr>
        <w:lastRenderedPageBreak/>
        <w:t>6.6.2. Guardar confidencialidad de la designación efectuada por la Dirección de Gestión Humana</w:t>
      </w:r>
    </w:p>
    <w:p w14:paraId="09FB0124" w14:textId="77777777" w:rsidR="000F666D" w:rsidRPr="000F666D" w:rsidRDefault="000F666D" w:rsidP="000F666D">
      <w:pPr>
        <w:jc w:val="both"/>
        <w:rPr>
          <w:rFonts w:ascii="Verdana" w:hAnsi="Verdana"/>
        </w:rPr>
      </w:pPr>
      <w:r w:rsidRPr="000F666D">
        <w:rPr>
          <w:rFonts w:ascii="Verdana" w:hAnsi="Verdana"/>
        </w:rPr>
        <w:t>6.6.3. Declararse impedido para efectuar la evaluación, en caso de que se presente alguna circunstancia que afecte su objetividad y transparencia en el proceso de valoración debidamente probada.</w:t>
      </w:r>
    </w:p>
    <w:p w14:paraId="19ADFD63" w14:textId="2EB3D143" w:rsidR="000F666D" w:rsidRPr="000F666D" w:rsidRDefault="000F666D" w:rsidP="000F666D">
      <w:pPr>
        <w:jc w:val="both"/>
        <w:rPr>
          <w:rFonts w:ascii="Verdana" w:hAnsi="Verdana"/>
        </w:rPr>
      </w:pPr>
      <w:r w:rsidRPr="000F666D">
        <w:rPr>
          <w:rFonts w:ascii="Verdana" w:hAnsi="Verdana"/>
          <w:b/>
          <w:bCs/>
        </w:rPr>
        <w:t>ARTÍCULO 7o. COMPONENTES DE LA VALORACIÓN DEL DESEMPEÑO DE SERVIDORES VINCULADOS BAJO NOMBRAMIENTO PROVISIONAL.</w:t>
      </w:r>
      <w:r w:rsidRPr="000F666D">
        <w:rPr>
          <w:rFonts w:ascii="Verdana" w:hAnsi="Verdana"/>
        </w:rPr>
        <w:t xml:space="preserve"> La valoración del desempeño para los servidores públicos vinculados bajo nombramiento provisional tendrá en cuenta los siguientes componentes:</w:t>
      </w:r>
    </w:p>
    <w:p w14:paraId="6AF029B0" w14:textId="436FBC33" w:rsidR="000F666D" w:rsidRPr="000F666D" w:rsidRDefault="000F666D" w:rsidP="000F666D">
      <w:pPr>
        <w:jc w:val="both"/>
        <w:rPr>
          <w:rFonts w:ascii="Verdana" w:hAnsi="Verdana"/>
        </w:rPr>
      </w:pPr>
      <w:r w:rsidRPr="000F666D">
        <w:rPr>
          <w:rFonts w:ascii="Verdana" w:hAnsi="Verdana"/>
        </w:rPr>
        <w:t>- Metas Institucionales por Áreas y Dependencias. Son las metas que ha definido la Dirección General del ICBF de conformidad con los planes, programas y proyectos por dependencias que se encaminan a cumplir los fines institucionales. Las metas del ICBF con las cuales el servidor público vinculado bajo nombramiento provisional se compromete a realizar los aportes requeridos para su cabal cumplimiento.</w:t>
      </w:r>
    </w:p>
    <w:p w14:paraId="27734182" w14:textId="3093C798" w:rsidR="000F666D" w:rsidRPr="000F666D" w:rsidRDefault="000F666D" w:rsidP="000F666D">
      <w:pPr>
        <w:jc w:val="both"/>
        <w:rPr>
          <w:rFonts w:ascii="Verdana" w:hAnsi="Verdana"/>
        </w:rPr>
      </w:pPr>
      <w:r w:rsidRPr="000F666D">
        <w:rPr>
          <w:rFonts w:ascii="Verdana" w:hAnsi="Verdana"/>
        </w:rPr>
        <w:t>- Compromisos Laborales. Son los resultados, productos o servicios que adquieran los servidores vinculados bajo nombramiento provisional de acuerdo con las funciones asignadas al empleo y que son susceptibles de medición, análisis y verificación y que deberán ser entregados en las fechas estipuladas.</w:t>
      </w:r>
    </w:p>
    <w:p w14:paraId="4C9D64C2" w14:textId="305CEE9B" w:rsidR="000F666D" w:rsidRPr="000F666D" w:rsidRDefault="000F666D" w:rsidP="000F666D">
      <w:pPr>
        <w:jc w:val="both"/>
        <w:rPr>
          <w:rFonts w:ascii="Verdana" w:hAnsi="Verdana"/>
        </w:rPr>
      </w:pPr>
      <w:r w:rsidRPr="000F666D">
        <w:rPr>
          <w:rFonts w:ascii="Verdana" w:hAnsi="Verdana"/>
        </w:rPr>
        <w:t>- Competencias Comportamentales. Son las habilidades, actitudes y aptitudes que debe poseer el servidor para el desempeño de sus funciones con el fin de realizar un mejoramiento individual sobre los compromisos laborales y se encuentran previstas en el Manual de Funciones de cada empleo.</w:t>
      </w:r>
    </w:p>
    <w:p w14:paraId="2C1EAE6E" w14:textId="2DCDAF79" w:rsidR="000F666D" w:rsidRPr="000F666D" w:rsidRDefault="000F666D" w:rsidP="000F666D">
      <w:pPr>
        <w:jc w:val="both"/>
        <w:rPr>
          <w:rFonts w:ascii="Verdana" w:hAnsi="Verdana"/>
        </w:rPr>
      </w:pPr>
      <w:r w:rsidRPr="000F666D">
        <w:rPr>
          <w:rFonts w:ascii="Verdana" w:hAnsi="Verdana"/>
        </w:rPr>
        <w:t>- Competencias Comportamentales Propias para los Defensores de Familia vinculados en provisionalidad. Son los comportamientos esperados de los Defensores de Familia del ICBF, vinculados en provisionalidad, definidos en la presente resolución, donde se relacionan las habilidades, actitudes y aptitudes que debe poseer el servidor vinculado bajo nombramiento provisional para el desempeño de sus funciones con el fin de realizar un mejoramiento individual sobre los compromisos laborales.</w:t>
      </w:r>
    </w:p>
    <w:p w14:paraId="6B3D71CF" w14:textId="46D1850E" w:rsidR="000F666D" w:rsidRPr="000F666D" w:rsidRDefault="000F666D" w:rsidP="000F666D">
      <w:pPr>
        <w:jc w:val="both"/>
        <w:rPr>
          <w:rFonts w:ascii="Verdana" w:hAnsi="Verdana"/>
        </w:rPr>
      </w:pPr>
      <w:r w:rsidRPr="000F666D">
        <w:rPr>
          <w:rFonts w:ascii="Verdana" w:hAnsi="Verdana"/>
        </w:rPr>
        <w:t>- Evaluación de Gestión por Áreas o Dependencias: Se realiza de manera anual por parte del jefe de la Oficina de Control Interno para establecer el cumplimiento de las metas institucionales por dependencias y que deberá dar a conocer una vez terminada la vigencia anual.</w:t>
      </w:r>
    </w:p>
    <w:p w14:paraId="5CD4212B" w14:textId="6EEA4A97" w:rsidR="000F666D" w:rsidRPr="000F666D" w:rsidRDefault="000F666D" w:rsidP="000F666D">
      <w:pPr>
        <w:jc w:val="both"/>
        <w:rPr>
          <w:rFonts w:ascii="Verdana" w:hAnsi="Verdana"/>
        </w:rPr>
      </w:pPr>
      <w:r w:rsidRPr="000F666D">
        <w:rPr>
          <w:rFonts w:ascii="Verdana" w:hAnsi="Verdana"/>
        </w:rPr>
        <w:t xml:space="preserve">- Evidencias. Son las que permiten establecer el nivel de cumplimiento de los compromisos laborales adquiridos por parte del servidor público vinculado bajo nombramiento provisional durante todo el periodo a evaluar. Estas deben estar relacionadas con los compromisos laborales y podrán provenir de los sistemas de información con los que cuente el ICBF para el desarrollo de sus procesos </w:t>
      </w:r>
      <w:r w:rsidRPr="000F666D">
        <w:rPr>
          <w:rFonts w:ascii="Verdana" w:hAnsi="Verdana"/>
        </w:rPr>
        <w:lastRenderedPageBreak/>
        <w:t>misionales, estratégicos, de apoyo y/o evaluación, o del quehacer diario del servidor, según corresponda.</w:t>
      </w:r>
    </w:p>
    <w:p w14:paraId="6D053ED6" w14:textId="2D3C8143" w:rsidR="000F666D" w:rsidRPr="000F666D" w:rsidRDefault="000F666D" w:rsidP="000F666D">
      <w:pPr>
        <w:jc w:val="both"/>
        <w:rPr>
          <w:rFonts w:ascii="Verdana" w:hAnsi="Verdana"/>
        </w:rPr>
      </w:pPr>
      <w:r w:rsidRPr="000F666D">
        <w:rPr>
          <w:rFonts w:ascii="Verdana" w:hAnsi="Verdana"/>
        </w:rPr>
        <w:t>Las evidencias de los compromisos laborales deben estar incorporadas en el Formato de Registro de Evidencias para poder determinar el porcentaje de avance que tenga el servidor público de los compromisos adquiridos con el fin de que la valoración sea efectiva y transparente.</w:t>
      </w:r>
    </w:p>
    <w:p w14:paraId="6495551C" w14:textId="0537AB4E" w:rsidR="000F666D" w:rsidRPr="000F666D" w:rsidRDefault="000F666D" w:rsidP="000F666D">
      <w:pPr>
        <w:jc w:val="both"/>
        <w:rPr>
          <w:rFonts w:ascii="Verdana" w:hAnsi="Verdana"/>
        </w:rPr>
      </w:pPr>
      <w:r w:rsidRPr="000F666D">
        <w:rPr>
          <w:rFonts w:ascii="Verdana" w:hAnsi="Verdana"/>
        </w:rPr>
        <w:t xml:space="preserve">Asimismo, son las que permiten establecer el nivel de las competencias comportamentales que posee el servidor. En el caso de los defensores de familia, las evidencias de las competencias comportamentales soportan el resultado de la valoración ponderada de las tres valoraciones (autovaloración, valoración del jefe y valoración del profesional del mismo nivel) realizadas a través de la herramienta </w:t>
      </w:r>
      <w:proofErr w:type="spellStart"/>
      <w:r w:rsidRPr="000F666D">
        <w:rPr>
          <w:rFonts w:ascii="Verdana" w:hAnsi="Verdana"/>
        </w:rPr>
        <w:t>Kactus</w:t>
      </w:r>
      <w:proofErr w:type="spellEnd"/>
      <w:r w:rsidRPr="000F666D">
        <w:rPr>
          <w:rFonts w:ascii="Verdana" w:hAnsi="Verdana"/>
        </w:rPr>
        <w:t xml:space="preserve"> o en la aplicación a través de la cual se realice dicho seguimiento.</w:t>
      </w:r>
    </w:p>
    <w:p w14:paraId="20572C1A" w14:textId="43B37925" w:rsidR="000F666D" w:rsidRPr="000F666D" w:rsidRDefault="000F666D" w:rsidP="000F666D">
      <w:pPr>
        <w:jc w:val="both"/>
        <w:rPr>
          <w:rFonts w:ascii="Verdana" w:hAnsi="Verdana"/>
        </w:rPr>
      </w:pPr>
      <w:r w:rsidRPr="000F666D">
        <w:rPr>
          <w:rFonts w:ascii="Verdana" w:hAnsi="Verdana"/>
        </w:rPr>
        <w:t>- Formato Registro de Evidencias. Es el formato que registrará las pruebas que demostrarán los niveles de cumplimiento o de incumplimiento concertados para la valoración del desempeño de los servidores vinculados bajo nombramiento provisional, teniendo como objetivo establecer el nivel de alcance o de cumplimiento durante el periodo de valoración como resultado del desempeño obtenido de los compromisos laborales y el desarrollo de las competencias comportamentales.</w:t>
      </w:r>
    </w:p>
    <w:p w14:paraId="7EF38284" w14:textId="573B67EB" w:rsidR="000F666D" w:rsidRPr="000F666D" w:rsidRDefault="000F666D" w:rsidP="000F666D">
      <w:pPr>
        <w:jc w:val="both"/>
        <w:rPr>
          <w:rFonts w:ascii="Verdana" w:hAnsi="Verdana"/>
        </w:rPr>
      </w:pPr>
      <w:r w:rsidRPr="000F666D">
        <w:rPr>
          <w:rFonts w:ascii="Verdana" w:hAnsi="Verdana"/>
        </w:rPr>
        <w:t xml:space="preserve">Para el empleo del defensor de familia, las competencias comportamentales se incluirán en el formulario de valoración digital dispuesto en el módulo del Sistema </w:t>
      </w:r>
      <w:proofErr w:type="spellStart"/>
      <w:r w:rsidRPr="000F666D">
        <w:rPr>
          <w:rFonts w:ascii="Verdana" w:hAnsi="Verdana"/>
        </w:rPr>
        <w:t>Kactus</w:t>
      </w:r>
      <w:proofErr w:type="spellEnd"/>
      <w:r w:rsidRPr="000F666D">
        <w:rPr>
          <w:rFonts w:ascii="Verdana" w:hAnsi="Verdana"/>
        </w:rPr>
        <w:t xml:space="preserve"> o en la aplicación a través de la cual se realice dicho seguimiento.</w:t>
      </w:r>
    </w:p>
    <w:p w14:paraId="4809F0EE" w14:textId="1D0E764B" w:rsidR="000F666D" w:rsidRPr="000F666D" w:rsidRDefault="000F666D" w:rsidP="000F666D">
      <w:pPr>
        <w:jc w:val="both"/>
        <w:rPr>
          <w:rFonts w:ascii="Verdana" w:hAnsi="Verdana"/>
        </w:rPr>
      </w:pPr>
      <w:r w:rsidRPr="000F666D">
        <w:rPr>
          <w:rFonts w:ascii="Verdana" w:hAnsi="Verdana"/>
        </w:rPr>
        <w:t>- Plan de Mejoramiento Individual. Describe una secuencia de actividades detalladas que tienen como objetivo indicar al servidor evaluado el nivel de avance de los compromisos laborales y el nivel de desarrollo de las competencias comportamentales para dar paso al fortalecimiento de las mismas. El plan de mejoramiento se realizará al final del periodo a evaluar y de acuerdo con la escala de valoración.</w:t>
      </w:r>
    </w:p>
    <w:p w14:paraId="406CB8B9" w14:textId="77777777" w:rsidR="000F666D" w:rsidRPr="000F666D" w:rsidRDefault="000F666D" w:rsidP="000F666D">
      <w:pPr>
        <w:jc w:val="both"/>
        <w:rPr>
          <w:rFonts w:ascii="Verdana" w:hAnsi="Verdana"/>
        </w:rPr>
      </w:pPr>
      <w:r w:rsidRPr="000F666D">
        <w:rPr>
          <w:rFonts w:ascii="Verdana" w:hAnsi="Verdana"/>
        </w:rPr>
        <w:t>Lo anterior no obsta para que los evaluadores realicen reuniones de seguimiento mensual, bimensual, trimestral o semestral dependiendo de los compromisos laborales pactados, lo anterior, con el fin de realizar observaciones de avance o dificultades que permitan mejorar el desempeño.</w:t>
      </w:r>
    </w:p>
    <w:p w14:paraId="5C8ED417" w14:textId="5BCFBD51" w:rsidR="000F666D" w:rsidRDefault="000F666D" w:rsidP="000F666D">
      <w:pPr>
        <w:jc w:val="both"/>
        <w:rPr>
          <w:rFonts w:ascii="Verdana" w:hAnsi="Verdana"/>
        </w:rPr>
      </w:pPr>
      <w:r w:rsidRPr="00E951E9">
        <w:rPr>
          <w:rFonts w:ascii="Verdana" w:hAnsi="Verdana"/>
          <w:b/>
          <w:bCs/>
        </w:rPr>
        <w:t>ARTÍCULO 8o. COMPETENCIAS COMPORTAMENTALES PROPIAS PARA EL EMPLEO DE DEFENSOR DE FAMILIA.</w:t>
      </w:r>
      <w:r w:rsidRPr="000F666D">
        <w:rPr>
          <w:rFonts w:ascii="Verdana" w:hAnsi="Verdana"/>
        </w:rPr>
        <w:t xml:space="preserve"> Dentro del Sistema de Valoración se adoptan como competencias comportamentales para los servidores que desempeñan en provisionalidad el empleo Defensor de Familia 2125 Grado 17 las siguientes:</w:t>
      </w:r>
    </w:p>
    <w:p w14:paraId="32D82689" w14:textId="77777777" w:rsidR="005B3B19" w:rsidRDefault="005B3B19" w:rsidP="000F666D">
      <w:pPr>
        <w:jc w:val="both"/>
        <w:rPr>
          <w:rFonts w:ascii="Verdana" w:hAnsi="Verdana"/>
        </w:rPr>
      </w:pPr>
    </w:p>
    <w:tbl>
      <w:tblPr>
        <w:tblStyle w:val="Tablaconcuadrcula"/>
        <w:tblW w:w="8916" w:type="dxa"/>
        <w:tblLayout w:type="fixed"/>
        <w:tblLook w:val="04A0" w:firstRow="1" w:lastRow="0" w:firstColumn="1" w:lastColumn="0" w:noHBand="0" w:noVBand="1"/>
      </w:tblPr>
      <w:tblGrid>
        <w:gridCol w:w="2573"/>
        <w:gridCol w:w="2527"/>
        <w:gridCol w:w="3816"/>
      </w:tblGrid>
      <w:tr w:rsidR="003E3221" w:rsidRPr="003E3221" w14:paraId="6525D501" w14:textId="77777777" w:rsidTr="005B3B19">
        <w:trPr>
          <w:trHeight w:val="559"/>
        </w:trPr>
        <w:tc>
          <w:tcPr>
            <w:tcW w:w="2573" w:type="dxa"/>
            <w:hideMark/>
          </w:tcPr>
          <w:p w14:paraId="46BD979D"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lastRenderedPageBreak/>
              <w:t>competencia</w:t>
            </w:r>
          </w:p>
        </w:tc>
        <w:tc>
          <w:tcPr>
            <w:tcW w:w="2527" w:type="dxa"/>
            <w:hideMark/>
          </w:tcPr>
          <w:p w14:paraId="726E4CE1"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t xml:space="preserve">conducta asociada </w:t>
            </w:r>
          </w:p>
        </w:tc>
        <w:tc>
          <w:tcPr>
            <w:tcW w:w="3816" w:type="dxa"/>
            <w:hideMark/>
          </w:tcPr>
          <w:p w14:paraId="0C8854B1"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t xml:space="preserve">indicadores de conducta </w:t>
            </w:r>
          </w:p>
        </w:tc>
      </w:tr>
      <w:tr w:rsidR="003E3221" w:rsidRPr="003E3221" w14:paraId="2EA6FB6C" w14:textId="77777777" w:rsidTr="005B3B19">
        <w:trPr>
          <w:trHeight w:val="2339"/>
        </w:trPr>
        <w:tc>
          <w:tcPr>
            <w:tcW w:w="2573" w:type="dxa"/>
            <w:vMerge w:val="restart"/>
            <w:hideMark/>
          </w:tcPr>
          <w:p w14:paraId="776964DF"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t xml:space="preserve">1. reconocer a los niños, niñas y </w:t>
            </w:r>
            <w:proofErr w:type="spellStart"/>
            <w:r w:rsidRPr="003E3221">
              <w:rPr>
                <w:rFonts w:ascii="Calibri" w:eastAsia="Times New Roman" w:hAnsi="Calibri" w:cs="Calibri"/>
                <w:color w:val="000000"/>
                <w:lang w:eastAsia="es-CO"/>
              </w:rPr>
              <w:t>adolecentes</w:t>
            </w:r>
            <w:proofErr w:type="spellEnd"/>
            <w:r w:rsidRPr="003E3221">
              <w:rPr>
                <w:rFonts w:ascii="Calibri" w:eastAsia="Times New Roman" w:hAnsi="Calibri" w:cs="Calibri"/>
                <w:color w:val="000000"/>
                <w:lang w:eastAsia="es-CO"/>
              </w:rPr>
              <w:t xml:space="preserve"> como sujetos de derechos: es la capacidad para identificar, actuar y garantizar los derechos de los niños, niñas y adolescentes </w:t>
            </w:r>
          </w:p>
        </w:tc>
        <w:tc>
          <w:tcPr>
            <w:tcW w:w="2527" w:type="dxa"/>
            <w:hideMark/>
          </w:tcPr>
          <w:p w14:paraId="214FB33A"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t xml:space="preserve">es </w:t>
            </w:r>
            <w:proofErr w:type="spellStart"/>
            <w:r w:rsidRPr="003E3221">
              <w:rPr>
                <w:rFonts w:ascii="Calibri" w:eastAsia="Times New Roman" w:hAnsi="Calibri" w:cs="Calibri"/>
                <w:color w:val="000000"/>
                <w:lang w:eastAsia="es-CO"/>
              </w:rPr>
              <w:t>sencible</w:t>
            </w:r>
            <w:proofErr w:type="spellEnd"/>
            <w:r w:rsidRPr="003E3221">
              <w:rPr>
                <w:rFonts w:ascii="Calibri" w:eastAsia="Times New Roman" w:hAnsi="Calibri" w:cs="Calibri"/>
                <w:color w:val="000000"/>
                <w:lang w:eastAsia="es-CO"/>
              </w:rPr>
              <w:t xml:space="preserve"> y receptivo ante los hechos generados de </w:t>
            </w:r>
            <w:proofErr w:type="spellStart"/>
            <w:r w:rsidRPr="003E3221">
              <w:rPr>
                <w:rFonts w:ascii="Calibri" w:eastAsia="Times New Roman" w:hAnsi="Calibri" w:cs="Calibri"/>
                <w:color w:val="000000"/>
                <w:lang w:eastAsia="es-CO"/>
              </w:rPr>
              <w:t>vulneracion</w:t>
            </w:r>
            <w:proofErr w:type="spellEnd"/>
            <w:r w:rsidRPr="003E3221">
              <w:rPr>
                <w:rFonts w:ascii="Calibri" w:eastAsia="Times New Roman" w:hAnsi="Calibri" w:cs="Calibri"/>
                <w:color w:val="000000"/>
                <w:lang w:eastAsia="es-CO"/>
              </w:rPr>
              <w:t xml:space="preserve">, amenaza e inobservancia de los derechos de los niños, niñas y </w:t>
            </w:r>
            <w:proofErr w:type="spellStart"/>
            <w:r w:rsidRPr="003E3221">
              <w:rPr>
                <w:rFonts w:ascii="Calibri" w:eastAsia="Times New Roman" w:hAnsi="Calibri" w:cs="Calibri"/>
                <w:color w:val="000000"/>
                <w:lang w:eastAsia="es-CO"/>
              </w:rPr>
              <w:t>adolecentes</w:t>
            </w:r>
            <w:proofErr w:type="spellEnd"/>
            <w:r w:rsidRPr="003E3221">
              <w:rPr>
                <w:rFonts w:ascii="Calibri" w:eastAsia="Times New Roman" w:hAnsi="Calibri" w:cs="Calibri"/>
                <w:color w:val="000000"/>
                <w:lang w:eastAsia="es-CO"/>
              </w:rPr>
              <w:t xml:space="preserve">. </w:t>
            </w:r>
          </w:p>
        </w:tc>
        <w:tc>
          <w:tcPr>
            <w:tcW w:w="3816" w:type="dxa"/>
            <w:hideMark/>
          </w:tcPr>
          <w:p w14:paraId="099B876C"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t xml:space="preserve">es propositivo, es tolerante, es respetuoso del relato </w:t>
            </w:r>
            <w:proofErr w:type="gramStart"/>
            <w:r w:rsidRPr="003E3221">
              <w:rPr>
                <w:rFonts w:ascii="Calibri" w:eastAsia="Times New Roman" w:hAnsi="Calibri" w:cs="Calibri"/>
                <w:color w:val="000000"/>
                <w:lang w:eastAsia="es-CO"/>
              </w:rPr>
              <w:t>de los niño</w:t>
            </w:r>
            <w:proofErr w:type="gramEnd"/>
            <w:r w:rsidRPr="003E3221">
              <w:rPr>
                <w:rFonts w:ascii="Calibri" w:eastAsia="Times New Roman" w:hAnsi="Calibri" w:cs="Calibri"/>
                <w:color w:val="000000"/>
                <w:lang w:eastAsia="es-CO"/>
              </w:rPr>
              <w:t xml:space="preserve">, niñas y </w:t>
            </w:r>
            <w:proofErr w:type="spellStart"/>
            <w:r w:rsidRPr="003E3221">
              <w:rPr>
                <w:rFonts w:ascii="Calibri" w:eastAsia="Times New Roman" w:hAnsi="Calibri" w:cs="Calibri"/>
                <w:color w:val="000000"/>
                <w:lang w:eastAsia="es-CO"/>
              </w:rPr>
              <w:t>adolecentes</w:t>
            </w:r>
            <w:proofErr w:type="spellEnd"/>
            <w:r w:rsidRPr="003E3221">
              <w:rPr>
                <w:rFonts w:ascii="Calibri" w:eastAsia="Times New Roman" w:hAnsi="Calibri" w:cs="Calibri"/>
                <w:color w:val="000000"/>
                <w:lang w:eastAsia="es-CO"/>
              </w:rPr>
              <w:t xml:space="preserve"> y familias, evitando su </w:t>
            </w:r>
            <w:proofErr w:type="spellStart"/>
            <w:r w:rsidRPr="003E3221">
              <w:rPr>
                <w:rFonts w:ascii="Calibri" w:eastAsia="Times New Roman" w:hAnsi="Calibri" w:cs="Calibri"/>
                <w:color w:val="000000"/>
                <w:lang w:eastAsia="es-CO"/>
              </w:rPr>
              <w:t>revectimizacion</w:t>
            </w:r>
            <w:proofErr w:type="spellEnd"/>
          </w:p>
        </w:tc>
      </w:tr>
      <w:tr w:rsidR="003E3221" w:rsidRPr="003E3221" w14:paraId="3EFA8EE3" w14:textId="77777777" w:rsidTr="005B3B19">
        <w:trPr>
          <w:trHeight w:val="3982"/>
        </w:trPr>
        <w:tc>
          <w:tcPr>
            <w:tcW w:w="2573" w:type="dxa"/>
            <w:vMerge/>
            <w:hideMark/>
          </w:tcPr>
          <w:p w14:paraId="5708391F" w14:textId="77777777" w:rsidR="003E3221" w:rsidRPr="003E3221" w:rsidRDefault="003E3221" w:rsidP="003E3221">
            <w:pPr>
              <w:rPr>
                <w:rFonts w:ascii="Calibri" w:eastAsia="Times New Roman" w:hAnsi="Calibri" w:cs="Calibri"/>
                <w:color w:val="000000"/>
                <w:lang w:eastAsia="es-CO"/>
              </w:rPr>
            </w:pPr>
          </w:p>
        </w:tc>
        <w:tc>
          <w:tcPr>
            <w:tcW w:w="2527" w:type="dxa"/>
            <w:hideMark/>
          </w:tcPr>
          <w:p w14:paraId="718440C3"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t xml:space="preserve">hace contacto, escucha tiene en cuenta y valora la </w:t>
            </w:r>
            <w:proofErr w:type="spellStart"/>
            <w:r w:rsidRPr="003E3221">
              <w:rPr>
                <w:rFonts w:ascii="Calibri" w:eastAsia="Times New Roman" w:hAnsi="Calibri" w:cs="Calibri"/>
                <w:color w:val="000000"/>
                <w:lang w:eastAsia="es-CO"/>
              </w:rPr>
              <w:t>opinion</w:t>
            </w:r>
            <w:proofErr w:type="spellEnd"/>
            <w:r w:rsidRPr="003E3221">
              <w:rPr>
                <w:rFonts w:ascii="Calibri" w:eastAsia="Times New Roman" w:hAnsi="Calibri" w:cs="Calibri"/>
                <w:color w:val="000000"/>
                <w:lang w:eastAsia="es-CO"/>
              </w:rPr>
              <w:t xml:space="preserve"> de los niños, niñas y </w:t>
            </w:r>
            <w:proofErr w:type="spellStart"/>
            <w:r w:rsidRPr="003E3221">
              <w:rPr>
                <w:rFonts w:ascii="Calibri" w:eastAsia="Times New Roman" w:hAnsi="Calibri" w:cs="Calibri"/>
                <w:color w:val="000000"/>
                <w:lang w:eastAsia="es-CO"/>
              </w:rPr>
              <w:t>adolecentes</w:t>
            </w:r>
            <w:proofErr w:type="spellEnd"/>
            <w:r w:rsidRPr="003E3221">
              <w:rPr>
                <w:rFonts w:ascii="Calibri" w:eastAsia="Times New Roman" w:hAnsi="Calibri" w:cs="Calibri"/>
                <w:color w:val="000000"/>
                <w:lang w:eastAsia="es-CO"/>
              </w:rPr>
              <w:t xml:space="preserve">, </w:t>
            </w:r>
          </w:p>
        </w:tc>
        <w:tc>
          <w:tcPr>
            <w:tcW w:w="3816" w:type="dxa"/>
            <w:hideMark/>
          </w:tcPr>
          <w:p w14:paraId="79B56542"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t>Habla con los niños, niñas y adolescentes. Utiliza un lenguaje sencillo para explicarle al niño el significado de sus derechos. Inspira confianza, seguridad, protección y tranquilidad en los niños, niñas y adolescentes. Sabe abordar a los niños, niñas y adolescentes conversando sobre los gustos y temas de interés de los niños. Es paciente con los niños.</w:t>
            </w:r>
            <w:r w:rsidRPr="003E3221">
              <w:rPr>
                <w:rFonts w:ascii="Calibri" w:eastAsia="Times New Roman" w:hAnsi="Calibri" w:cs="Calibri"/>
                <w:color w:val="000000"/>
                <w:lang w:eastAsia="es-CO"/>
              </w:rPr>
              <w:br/>
            </w:r>
            <w:r w:rsidRPr="003E3221">
              <w:rPr>
                <w:rFonts w:ascii="Calibri" w:eastAsia="Times New Roman" w:hAnsi="Calibri" w:cs="Calibri"/>
                <w:color w:val="000000"/>
                <w:lang w:eastAsia="es-CO"/>
              </w:rPr>
              <w:br/>
              <w:t>Utiliza herramientas pedagógicas para entrar en contacto con los niños.</w:t>
            </w:r>
          </w:p>
        </w:tc>
      </w:tr>
      <w:tr w:rsidR="003E3221" w:rsidRPr="003E3221" w14:paraId="40334076" w14:textId="77777777" w:rsidTr="005B3B19">
        <w:trPr>
          <w:trHeight w:val="825"/>
        </w:trPr>
        <w:tc>
          <w:tcPr>
            <w:tcW w:w="2573" w:type="dxa"/>
            <w:vMerge/>
            <w:hideMark/>
          </w:tcPr>
          <w:p w14:paraId="2D486253" w14:textId="77777777" w:rsidR="003E3221" w:rsidRPr="003E3221" w:rsidRDefault="003E3221" w:rsidP="003E3221">
            <w:pPr>
              <w:rPr>
                <w:rFonts w:ascii="Calibri" w:eastAsia="Times New Roman" w:hAnsi="Calibri" w:cs="Calibri"/>
                <w:color w:val="000000"/>
                <w:lang w:eastAsia="es-CO"/>
              </w:rPr>
            </w:pPr>
          </w:p>
        </w:tc>
        <w:tc>
          <w:tcPr>
            <w:tcW w:w="2527" w:type="dxa"/>
            <w:hideMark/>
          </w:tcPr>
          <w:p w14:paraId="4CF0C50C"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t xml:space="preserve">es imparcial, objetivo y pondera </w:t>
            </w:r>
          </w:p>
        </w:tc>
        <w:tc>
          <w:tcPr>
            <w:tcW w:w="3816" w:type="dxa"/>
            <w:hideMark/>
          </w:tcPr>
          <w:p w14:paraId="4BC42E5B"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t>Evita que los prejuicios influyan en sus decisiones. Mira todas las circunstancias y tiene en cuenta a todos los involucrados. Toma decisiones ponderadas. Propende por el mejor interés de los niños, niñas, adolescentes y familia de acuerdo con la situación analizada</w:t>
            </w:r>
          </w:p>
        </w:tc>
      </w:tr>
      <w:tr w:rsidR="003E3221" w:rsidRPr="003E3221" w14:paraId="3313AC56" w14:textId="77777777" w:rsidTr="005B3B19">
        <w:trPr>
          <w:trHeight w:val="3915"/>
        </w:trPr>
        <w:tc>
          <w:tcPr>
            <w:tcW w:w="2573" w:type="dxa"/>
            <w:vMerge/>
            <w:hideMark/>
          </w:tcPr>
          <w:p w14:paraId="093CBBD2" w14:textId="77777777" w:rsidR="003E3221" w:rsidRPr="003E3221" w:rsidRDefault="003E3221" w:rsidP="003E3221">
            <w:pPr>
              <w:rPr>
                <w:rFonts w:ascii="Calibri" w:eastAsia="Times New Roman" w:hAnsi="Calibri" w:cs="Calibri"/>
                <w:color w:val="000000"/>
                <w:lang w:eastAsia="es-CO"/>
              </w:rPr>
            </w:pPr>
          </w:p>
        </w:tc>
        <w:tc>
          <w:tcPr>
            <w:tcW w:w="2527" w:type="dxa"/>
            <w:hideMark/>
          </w:tcPr>
          <w:p w14:paraId="79FE2FAB"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t xml:space="preserve">actúa con eficiencia y eficacia </w:t>
            </w:r>
          </w:p>
        </w:tc>
        <w:tc>
          <w:tcPr>
            <w:tcW w:w="3816" w:type="dxa"/>
            <w:hideMark/>
          </w:tcPr>
          <w:p w14:paraId="27779ECB"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t>Es organizado. Es disciplinado. Sigue un plan de trabajo y lo cumple. Optimiza su tiempo y los recursos. Establece relaciones colaborativas.</w:t>
            </w:r>
          </w:p>
        </w:tc>
      </w:tr>
      <w:tr w:rsidR="003E3221" w:rsidRPr="003E3221" w14:paraId="4D7527D9" w14:textId="77777777" w:rsidTr="005B3B19">
        <w:trPr>
          <w:trHeight w:val="2890"/>
        </w:trPr>
        <w:tc>
          <w:tcPr>
            <w:tcW w:w="2573" w:type="dxa"/>
            <w:vMerge w:val="restart"/>
            <w:hideMark/>
          </w:tcPr>
          <w:p w14:paraId="14C729E0"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lastRenderedPageBreak/>
              <w:t>2. COMPROMISO POR LA FELICIDAD DE LOS NIÑOS, NIÑAS Y ADOLESCENTES:</w:t>
            </w:r>
            <w:r w:rsidRPr="003E3221">
              <w:rPr>
                <w:rFonts w:ascii="Calibri" w:eastAsia="Times New Roman" w:hAnsi="Calibri" w:cs="Calibri"/>
                <w:color w:val="000000"/>
                <w:lang w:eastAsia="es-CO"/>
              </w:rPr>
              <w:br/>
            </w:r>
            <w:r w:rsidRPr="003E3221">
              <w:rPr>
                <w:rFonts w:ascii="Calibri" w:eastAsia="Times New Roman" w:hAnsi="Calibri" w:cs="Calibri"/>
                <w:color w:val="000000"/>
                <w:lang w:eastAsia="es-CO"/>
              </w:rPr>
              <w:br/>
              <w:t>Es la capacidad de entregar a favor de la felicidad de los niños, niñas y adolescentes y sus familias</w:t>
            </w:r>
          </w:p>
        </w:tc>
        <w:tc>
          <w:tcPr>
            <w:tcW w:w="2527" w:type="dxa"/>
            <w:hideMark/>
          </w:tcPr>
          <w:p w14:paraId="379E268E"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t>Busca el camino más eficaz para alcanzar los objetivos fijados utilizando sus recursos y habilidades.</w:t>
            </w:r>
          </w:p>
        </w:tc>
        <w:tc>
          <w:tcPr>
            <w:tcW w:w="3816" w:type="dxa"/>
            <w:hideMark/>
          </w:tcPr>
          <w:p w14:paraId="4939E78F"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t>Identifica a los integrantes del sistema SNBF local y conoce sus actividades. Sensibiliza a los actores del SNBF. Hace alianzas estratégicas para facilitar la intervención. Se integra con los actores del SNBF.</w:t>
            </w:r>
          </w:p>
        </w:tc>
      </w:tr>
      <w:tr w:rsidR="003E3221" w:rsidRPr="003E3221" w14:paraId="6AF737BC" w14:textId="77777777" w:rsidTr="005B3B19">
        <w:trPr>
          <w:trHeight w:val="1641"/>
        </w:trPr>
        <w:tc>
          <w:tcPr>
            <w:tcW w:w="2573" w:type="dxa"/>
            <w:vMerge/>
            <w:hideMark/>
          </w:tcPr>
          <w:p w14:paraId="228693F0" w14:textId="77777777" w:rsidR="003E3221" w:rsidRPr="003E3221" w:rsidRDefault="003E3221" w:rsidP="003E3221">
            <w:pPr>
              <w:rPr>
                <w:rFonts w:ascii="Calibri" w:eastAsia="Times New Roman" w:hAnsi="Calibri" w:cs="Calibri"/>
                <w:color w:val="000000"/>
                <w:lang w:eastAsia="es-CO"/>
              </w:rPr>
            </w:pPr>
          </w:p>
        </w:tc>
        <w:tc>
          <w:tcPr>
            <w:tcW w:w="2527" w:type="dxa"/>
            <w:hideMark/>
          </w:tcPr>
          <w:p w14:paraId="1FE62B71"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t>Se interesa por lo que pasa con los niños, niñas y adolescentes en su contexto familiar, social y comunitario.</w:t>
            </w:r>
          </w:p>
        </w:tc>
        <w:tc>
          <w:tcPr>
            <w:tcW w:w="3816" w:type="dxa"/>
            <w:hideMark/>
          </w:tcPr>
          <w:p w14:paraId="5C1D4BF1"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t>Pregunta permanentemente el estado del niño, niña y adolescente. Es sensato. Es diligente. Es proactivo. Es solidario. Se involucra en las actividades de la comunidad.</w:t>
            </w:r>
          </w:p>
        </w:tc>
      </w:tr>
      <w:tr w:rsidR="003E3221" w:rsidRPr="003E3221" w14:paraId="40D916FB" w14:textId="77777777" w:rsidTr="005B3B19">
        <w:trPr>
          <w:trHeight w:val="2834"/>
        </w:trPr>
        <w:tc>
          <w:tcPr>
            <w:tcW w:w="2573" w:type="dxa"/>
            <w:vMerge/>
            <w:hideMark/>
          </w:tcPr>
          <w:p w14:paraId="292229AC" w14:textId="77777777" w:rsidR="003E3221" w:rsidRPr="003E3221" w:rsidRDefault="003E3221" w:rsidP="003E3221">
            <w:pPr>
              <w:rPr>
                <w:rFonts w:ascii="Calibri" w:eastAsia="Times New Roman" w:hAnsi="Calibri" w:cs="Calibri"/>
                <w:color w:val="000000"/>
                <w:lang w:eastAsia="es-CO"/>
              </w:rPr>
            </w:pPr>
          </w:p>
        </w:tc>
        <w:tc>
          <w:tcPr>
            <w:tcW w:w="2527" w:type="dxa"/>
            <w:hideMark/>
          </w:tcPr>
          <w:p w14:paraId="1EA5876C"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t>Interactúa cordial y respetuosamente con la familia, la comunidad y las instituciones.</w:t>
            </w:r>
          </w:p>
        </w:tc>
        <w:tc>
          <w:tcPr>
            <w:tcW w:w="3816" w:type="dxa"/>
            <w:hideMark/>
          </w:tcPr>
          <w:p w14:paraId="4F490F34" w14:textId="77777777" w:rsidR="003E3221" w:rsidRPr="003E3221" w:rsidRDefault="003E3221" w:rsidP="003E3221">
            <w:pPr>
              <w:jc w:val="center"/>
              <w:rPr>
                <w:rFonts w:ascii="Calibri" w:eastAsia="Times New Roman" w:hAnsi="Calibri" w:cs="Calibri"/>
                <w:color w:val="000000"/>
                <w:lang w:eastAsia="es-CO"/>
              </w:rPr>
            </w:pPr>
            <w:r w:rsidRPr="003E3221">
              <w:rPr>
                <w:rFonts w:ascii="Calibri" w:eastAsia="Times New Roman" w:hAnsi="Calibri" w:cs="Calibri"/>
                <w:color w:val="000000"/>
                <w:lang w:eastAsia="es-CO"/>
              </w:rPr>
              <w:t>Está atento a la comunicación del otro y se toma el tiempo para escuchar. Anima a la reflexión sobre la condición de los niños. Comprende desde la parte humana los problemas de los involucrados. Identifica, valora y respeta la idiosincrasia del grupo social al que pertenece el niño, niña y adolescente.</w:t>
            </w:r>
          </w:p>
        </w:tc>
      </w:tr>
    </w:tbl>
    <w:p w14:paraId="4B9EAAE9" w14:textId="635373E6" w:rsidR="003E3221" w:rsidRDefault="003E3221" w:rsidP="000F666D">
      <w:pPr>
        <w:jc w:val="both"/>
        <w:rPr>
          <w:rFonts w:ascii="Verdana" w:hAnsi="Verdana"/>
        </w:rPr>
      </w:pPr>
    </w:p>
    <w:tbl>
      <w:tblPr>
        <w:tblStyle w:val="Tablaconcuadrcula"/>
        <w:tblW w:w="0" w:type="auto"/>
        <w:jc w:val="center"/>
        <w:tblLook w:val="04A0" w:firstRow="1" w:lastRow="0" w:firstColumn="1" w:lastColumn="0" w:noHBand="0" w:noVBand="1"/>
      </w:tblPr>
      <w:tblGrid>
        <w:gridCol w:w="2695"/>
        <w:gridCol w:w="2338"/>
        <w:gridCol w:w="3795"/>
      </w:tblGrid>
      <w:tr w:rsidR="00DF6DA4" w:rsidRPr="00DF6DA4" w14:paraId="2C83FC80" w14:textId="77777777" w:rsidTr="005B3B19">
        <w:trPr>
          <w:trHeight w:val="576"/>
          <w:jc w:val="center"/>
        </w:trPr>
        <w:tc>
          <w:tcPr>
            <w:tcW w:w="0" w:type="auto"/>
            <w:hideMark/>
          </w:tcPr>
          <w:p w14:paraId="405FB328"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competencia</w:t>
            </w:r>
          </w:p>
        </w:tc>
        <w:tc>
          <w:tcPr>
            <w:tcW w:w="0" w:type="auto"/>
            <w:hideMark/>
          </w:tcPr>
          <w:p w14:paraId="3268E584"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 xml:space="preserve">conducta asociada </w:t>
            </w:r>
          </w:p>
        </w:tc>
        <w:tc>
          <w:tcPr>
            <w:tcW w:w="0" w:type="auto"/>
            <w:hideMark/>
          </w:tcPr>
          <w:p w14:paraId="7D39C693"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 xml:space="preserve">indicadores de conducta </w:t>
            </w:r>
          </w:p>
        </w:tc>
      </w:tr>
      <w:tr w:rsidR="00DF6DA4" w:rsidRPr="00DF6DA4" w14:paraId="7DDAE563" w14:textId="77777777" w:rsidTr="005B3B19">
        <w:trPr>
          <w:trHeight w:val="2592"/>
          <w:jc w:val="center"/>
        </w:trPr>
        <w:tc>
          <w:tcPr>
            <w:tcW w:w="0" w:type="auto"/>
            <w:vMerge w:val="restart"/>
            <w:hideMark/>
          </w:tcPr>
          <w:p w14:paraId="5E7A8128"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3. DEFENDER LA FAMILIA:</w:t>
            </w:r>
            <w:r w:rsidRPr="00DF6DA4">
              <w:rPr>
                <w:rFonts w:ascii="Calibri" w:eastAsia="Times New Roman" w:hAnsi="Calibri" w:cs="Calibri"/>
                <w:color w:val="000000"/>
                <w:lang w:eastAsia="es-CO"/>
              </w:rPr>
              <w:br/>
            </w:r>
            <w:r w:rsidRPr="00DF6DA4">
              <w:rPr>
                <w:rFonts w:ascii="Calibri" w:eastAsia="Times New Roman" w:hAnsi="Calibri" w:cs="Calibri"/>
                <w:color w:val="000000"/>
                <w:lang w:eastAsia="es-CO"/>
              </w:rPr>
              <w:br/>
              <w:t xml:space="preserve">Capacidad de entender e identificar las </w:t>
            </w:r>
            <w:proofErr w:type="spellStart"/>
            <w:r w:rsidRPr="00DF6DA4">
              <w:rPr>
                <w:rFonts w:ascii="Calibri" w:eastAsia="Times New Roman" w:hAnsi="Calibri" w:cs="Calibri"/>
                <w:color w:val="000000"/>
                <w:lang w:eastAsia="es-CO"/>
              </w:rPr>
              <w:t>necesi</w:t>
            </w:r>
            <w:proofErr w:type="spellEnd"/>
            <w:r w:rsidRPr="00DF6DA4">
              <w:rPr>
                <w:rFonts w:ascii="Calibri" w:eastAsia="Times New Roman" w:hAnsi="Calibri" w:cs="Calibri"/>
                <w:color w:val="000000"/>
                <w:lang w:eastAsia="es-CO"/>
              </w:rPr>
              <w:t xml:space="preserve">-dades y problemáticas de los diferentes tipos de familia y </w:t>
            </w:r>
            <w:proofErr w:type="spellStart"/>
            <w:r w:rsidRPr="00DF6DA4">
              <w:rPr>
                <w:rFonts w:ascii="Calibri" w:eastAsia="Times New Roman" w:hAnsi="Calibri" w:cs="Calibri"/>
                <w:color w:val="000000"/>
                <w:lang w:eastAsia="es-CO"/>
              </w:rPr>
              <w:t>promo</w:t>
            </w:r>
            <w:proofErr w:type="spellEnd"/>
            <w:r w:rsidRPr="00DF6DA4">
              <w:rPr>
                <w:rFonts w:ascii="Calibri" w:eastAsia="Times New Roman" w:hAnsi="Calibri" w:cs="Calibri"/>
                <w:color w:val="000000"/>
                <w:lang w:eastAsia="es-CO"/>
              </w:rPr>
              <w:t>-ver el ejercicio de sus derechos.</w:t>
            </w:r>
          </w:p>
        </w:tc>
        <w:tc>
          <w:tcPr>
            <w:tcW w:w="0" w:type="auto"/>
            <w:hideMark/>
          </w:tcPr>
          <w:p w14:paraId="1CB9C063"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Muestra interés en conocer los diferentes tipos de familia, visibilizar sus derechos y deberes.</w:t>
            </w:r>
          </w:p>
        </w:tc>
        <w:tc>
          <w:tcPr>
            <w:tcW w:w="0" w:type="auto"/>
            <w:hideMark/>
          </w:tcPr>
          <w:p w14:paraId="1D165C2D"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 xml:space="preserve">Busca información conceptual, práctica y concreta en cada caso de acuerdo con la clase de familia. Reconoce y respeta las características de las familias de acuerdo a su cultura, costumbres, tipologías, condición, </w:t>
            </w:r>
            <w:proofErr w:type="spellStart"/>
            <w:r w:rsidRPr="00DF6DA4">
              <w:rPr>
                <w:rFonts w:ascii="Calibri" w:eastAsia="Times New Roman" w:hAnsi="Calibri" w:cs="Calibri"/>
                <w:color w:val="000000"/>
                <w:lang w:eastAsia="es-CO"/>
              </w:rPr>
              <w:t>etc</w:t>
            </w:r>
            <w:proofErr w:type="spellEnd"/>
          </w:p>
        </w:tc>
      </w:tr>
      <w:tr w:rsidR="00DF6DA4" w:rsidRPr="00DF6DA4" w14:paraId="66DEAF1E" w14:textId="77777777" w:rsidTr="005B3B19">
        <w:trPr>
          <w:trHeight w:val="2834"/>
          <w:jc w:val="center"/>
        </w:trPr>
        <w:tc>
          <w:tcPr>
            <w:tcW w:w="0" w:type="auto"/>
            <w:vMerge/>
            <w:hideMark/>
          </w:tcPr>
          <w:p w14:paraId="519F0C43" w14:textId="77777777" w:rsidR="00DF6DA4" w:rsidRPr="00DF6DA4" w:rsidRDefault="00DF6DA4" w:rsidP="00DF6DA4">
            <w:pPr>
              <w:rPr>
                <w:rFonts w:ascii="Calibri" w:eastAsia="Times New Roman" w:hAnsi="Calibri" w:cs="Calibri"/>
                <w:color w:val="000000"/>
                <w:lang w:eastAsia="es-CO"/>
              </w:rPr>
            </w:pPr>
          </w:p>
        </w:tc>
        <w:tc>
          <w:tcPr>
            <w:tcW w:w="0" w:type="auto"/>
            <w:hideMark/>
          </w:tcPr>
          <w:p w14:paraId="5DA64592"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Reconoce la importancia de las pautas de crianza, las relaciones de convivencia familiar y la resolución pacífica de conflictos, y promueve su aplicación.</w:t>
            </w:r>
          </w:p>
        </w:tc>
        <w:tc>
          <w:tcPr>
            <w:tcW w:w="0" w:type="auto"/>
            <w:hideMark/>
          </w:tcPr>
          <w:p w14:paraId="4EC7ED12"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Dedica tiempo a la familia para explicarles la importancia de las pautas de crianza respetuosas de los derechos de los niños. Estimula a las familias para que expresen su sentimiento frente a la convivencia familiar. Sé asertiva con la familia. Reflexiona con la familia sobre la forma de solucionar los problemas familiares.</w:t>
            </w:r>
          </w:p>
        </w:tc>
      </w:tr>
      <w:tr w:rsidR="00DF6DA4" w:rsidRPr="00DF6DA4" w14:paraId="02F0B7DD" w14:textId="77777777" w:rsidTr="005B3B19">
        <w:trPr>
          <w:trHeight w:val="2392"/>
          <w:jc w:val="center"/>
        </w:trPr>
        <w:tc>
          <w:tcPr>
            <w:tcW w:w="0" w:type="auto"/>
            <w:vMerge/>
            <w:hideMark/>
          </w:tcPr>
          <w:p w14:paraId="07F0FB1A" w14:textId="77777777" w:rsidR="00DF6DA4" w:rsidRPr="00DF6DA4" w:rsidRDefault="00DF6DA4" w:rsidP="00DF6DA4">
            <w:pPr>
              <w:rPr>
                <w:rFonts w:ascii="Calibri" w:eastAsia="Times New Roman" w:hAnsi="Calibri" w:cs="Calibri"/>
                <w:color w:val="000000"/>
                <w:lang w:eastAsia="es-CO"/>
              </w:rPr>
            </w:pPr>
          </w:p>
        </w:tc>
        <w:tc>
          <w:tcPr>
            <w:tcW w:w="0" w:type="auto"/>
            <w:hideMark/>
          </w:tcPr>
          <w:p w14:paraId="42DDC8D2"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Mantiene relaciones empáticas, cordiales, recíprocas y cálidas, sobre la base del respeto.</w:t>
            </w:r>
          </w:p>
        </w:tc>
        <w:tc>
          <w:tcPr>
            <w:tcW w:w="0" w:type="auto"/>
            <w:hideMark/>
          </w:tcPr>
          <w:p w14:paraId="516DF8DB"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Es respetuoso en el trato y la comunicación. Actúa de escucha. Es sociable y tiene facilidad para atraer y persuadir a los demás. Brinda apoyo. Interactúa, valora y tiene en cuenta al grupo familiar. Es tolerante. Tiene autocontrol.</w:t>
            </w:r>
          </w:p>
        </w:tc>
      </w:tr>
      <w:tr w:rsidR="00DF6DA4" w:rsidRPr="00DF6DA4" w14:paraId="1BF2C872" w14:textId="77777777" w:rsidTr="005B3B19">
        <w:trPr>
          <w:trHeight w:val="1700"/>
          <w:jc w:val="center"/>
        </w:trPr>
        <w:tc>
          <w:tcPr>
            <w:tcW w:w="0" w:type="auto"/>
            <w:vMerge/>
            <w:hideMark/>
          </w:tcPr>
          <w:p w14:paraId="67CA45A4" w14:textId="77777777" w:rsidR="00DF6DA4" w:rsidRPr="00DF6DA4" w:rsidRDefault="00DF6DA4" w:rsidP="00DF6DA4">
            <w:pPr>
              <w:rPr>
                <w:rFonts w:ascii="Calibri" w:eastAsia="Times New Roman" w:hAnsi="Calibri" w:cs="Calibri"/>
                <w:color w:val="000000"/>
                <w:lang w:eastAsia="es-CO"/>
              </w:rPr>
            </w:pPr>
          </w:p>
        </w:tc>
        <w:tc>
          <w:tcPr>
            <w:tcW w:w="0" w:type="auto"/>
            <w:hideMark/>
          </w:tcPr>
          <w:p w14:paraId="55DE92CD"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Se interesa por identificar las causas de los conflictos familiares y presentar alternativas de solución.</w:t>
            </w:r>
          </w:p>
        </w:tc>
        <w:tc>
          <w:tcPr>
            <w:tcW w:w="0" w:type="auto"/>
            <w:hideMark/>
          </w:tcPr>
          <w:p w14:paraId="56B2945E"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Se pone en el lugar del otro. Es receptivo. Es imparcial. Es generador de alternativas de solución. Es conciliador.</w:t>
            </w:r>
          </w:p>
        </w:tc>
      </w:tr>
      <w:tr w:rsidR="00DF6DA4" w:rsidRPr="00DF6DA4" w14:paraId="5F89B6FC" w14:textId="77777777" w:rsidTr="005B3B19">
        <w:trPr>
          <w:trHeight w:val="2546"/>
          <w:jc w:val="center"/>
        </w:trPr>
        <w:tc>
          <w:tcPr>
            <w:tcW w:w="0" w:type="auto"/>
            <w:vMerge/>
            <w:hideMark/>
          </w:tcPr>
          <w:p w14:paraId="4C007F47" w14:textId="77777777" w:rsidR="00DF6DA4" w:rsidRPr="00DF6DA4" w:rsidRDefault="00DF6DA4" w:rsidP="00DF6DA4">
            <w:pPr>
              <w:rPr>
                <w:rFonts w:ascii="Calibri" w:eastAsia="Times New Roman" w:hAnsi="Calibri" w:cs="Calibri"/>
                <w:color w:val="000000"/>
                <w:lang w:eastAsia="es-CO"/>
              </w:rPr>
            </w:pPr>
          </w:p>
        </w:tc>
        <w:tc>
          <w:tcPr>
            <w:tcW w:w="0" w:type="auto"/>
            <w:hideMark/>
          </w:tcPr>
          <w:p w14:paraId="4A1F93AB"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Muestra conocimiento y disposición para promover todos los derechos y hacer valer los derechos vivenciales.</w:t>
            </w:r>
          </w:p>
        </w:tc>
        <w:tc>
          <w:tcPr>
            <w:tcW w:w="0" w:type="auto"/>
            <w:hideMark/>
          </w:tcPr>
          <w:p w14:paraId="3870EEE6"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Se interesa por mantenerse actualizado en las áreas de conocimiento de su quehacer. Utiliza un lenguaje sencillo y comprensible hacia los demás. Es argumentativo. Es claro. Es recursivo. Es convincente, es coherente en su discurso</w:t>
            </w:r>
          </w:p>
        </w:tc>
      </w:tr>
      <w:tr w:rsidR="00DF6DA4" w:rsidRPr="00DF6DA4" w14:paraId="7A917D6B" w14:textId="77777777" w:rsidTr="005B3B19">
        <w:trPr>
          <w:trHeight w:val="3108"/>
          <w:jc w:val="center"/>
        </w:trPr>
        <w:tc>
          <w:tcPr>
            <w:tcW w:w="0" w:type="auto"/>
            <w:vMerge/>
            <w:hideMark/>
          </w:tcPr>
          <w:p w14:paraId="413DBBB0" w14:textId="77777777" w:rsidR="00DF6DA4" w:rsidRPr="00DF6DA4" w:rsidRDefault="00DF6DA4" w:rsidP="00DF6DA4">
            <w:pPr>
              <w:rPr>
                <w:rFonts w:ascii="Calibri" w:eastAsia="Times New Roman" w:hAnsi="Calibri" w:cs="Calibri"/>
                <w:color w:val="000000"/>
                <w:lang w:eastAsia="es-CO"/>
              </w:rPr>
            </w:pPr>
          </w:p>
        </w:tc>
        <w:tc>
          <w:tcPr>
            <w:tcW w:w="0" w:type="auto"/>
            <w:hideMark/>
          </w:tcPr>
          <w:p w14:paraId="7856161E"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Empodera a la familia en el conocimiento y ejercicio de los derechos que surgen del vínculo familiar y en los diferentes ámbitos de interacción.</w:t>
            </w:r>
          </w:p>
        </w:tc>
        <w:tc>
          <w:tcPr>
            <w:tcW w:w="0" w:type="auto"/>
            <w:hideMark/>
          </w:tcPr>
          <w:p w14:paraId="199B6C2B"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Alienta a la familia para que identifique sus propias falencias y fortalezas. Apoya a la familia en la superación de las debilidades con la búsqueda de soluciones acordes con cada una de ellas. Orienta a la familia para que aprenda y haga valer sus derechos. Pone tareas y compromisos a las familias preocupados por la problemática.</w:t>
            </w:r>
          </w:p>
        </w:tc>
      </w:tr>
      <w:tr w:rsidR="00DF6DA4" w:rsidRPr="00DF6DA4" w14:paraId="0C13125A" w14:textId="77777777" w:rsidTr="005B3B19">
        <w:trPr>
          <w:trHeight w:val="3827"/>
          <w:jc w:val="center"/>
        </w:trPr>
        <w:tc>
          <w:tcPr>
            <w:tcW w:w="0" w:type="auto"/>
            <w:vMerge w:val="restart"/>
            <w:hideMark/>
          </w:tcPr>
          <w:p w14:paraId="0FEFEC99"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lastRenderedPageBreak/>
              <w:t>4. GESTIONAR EL CONOCIMIENTO INTERDISCIPLINA-</w:t>
            </w:r>
            <w:r w:rsidRPr="00DF6DA4">
              <w:rPr>
                <w:rFonts w:ascii="Calibri" w:eastAsia="Times New Roman" w:hAnsi="Calibri" w:cs="Calibri"/>
                <w:color w:val="000000"/>
                <w:lang w:eastAsia="es-CO"/>
              </w:rPr>
              <w:br/>
            </w:r>
            <w:r w:rsidRPr="00DF6DA4">
              <w:rPr>
                <w:rFonts w:ascii="Calibri" w:eastAsia="Times New Roman" w:hAnsi="Calibri" w:cs="Calibri"/>
                <w:color w:val="000000"/>
                <w:lang w:eastAsia="es-CO"/>
              </w:rPr>
              <w:br/>
              <w:t>RÍO:</w:t>
            </w:r>
            <w:r w:rsidRPr="00DF6DA4">
              <w:rPr>
                <w:rFonts w:ascii="Calibri" w:eastAsia="Times New Roman" w:hAnsi="Calibri" w:cs="Calibri"/>
                <w:color w:val="000000"/>
                <w:lang w:eastAsia="es-CO"/>
              </w:rPr>
              <w:br/>
            </w:r>
            <w:r w:rsidRPr="00DF6DA4">
              <w:rPr>
                <w:rFonts w:ascii="Calibri" w:eastAsia="Times New Roman" w:hAnsi="Calibri" w:cs="Calibri"/>
                <w:color w:val="000000"/>
                <w:lang w:eastAsia="es-CO"/>
              </w:rPr>
              <w:br/>
              <w:t>Es la habilidad de compartir su conocimiento y experiencia profesional.</w:t>
            </w:r>
          </w:p>
        </w:tc>
        <w:tc>
          <w:tcPr>
            <w:tcW w:w="0" w:type="auto"/>
            <w:hideMark/>
          </w:tcPr>
          <w:p w14:paraId="02546C59"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Comparte conocimientos y experiencias de sus aprendizajes y ejercicio profesional con el equipo de trabajo.</w:t>
            </w:r>
          </w:p>
        </w:tc>
        <w:tc>
          <w:tcPr>
            <w:tcW w:w="0" w:type="auto"/>
            <w:hideMark/>
          </w:tcPr>
          <w:p w14:paraId="7BCD3FBC"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Tiene comunicación asertiva con su equipo de trabajo. Socializa su aprendizaje con los compañeros del equipo. Destina espacios para interactuar con los equipos de trabajo. Promueve, activa y motiva la participación del equipo de trabajo. Tiene una relación cordial, basada en el respeto, con el equipo de trabajo. Tiene en cuenta y valora los diferentes puntos de vista de los integrantes del equipo. Estimula la investigación en las áreas propias de cada profesión.</w:t>
            </w:r>
          </w:p>
        </w:tc>
      </w:tr>
      <w:tr w:rsidR="00DF6DA4" w:rsidRPr="00DF6DA4" w14:paraId="47849C78" w14:textId="77777777" w:rsidTr="005B3B19">
        <w:trPr>
          <w:trHeight w:val="1701"/>
          <w:jc w:val="center"/>
        </w:trPr>
        <w:tc>
          <w:tcPr>
            <w:tcW w:w="0" w:type="auto"/>
            <w:vMerge/>
            <w:hideMark/>
          </w:tcPr>
          <w:p w14:paraId="52B3C542" w14:textId="77777777" w:rsidR="00DF6DA4" w:rsidRPr="00DF6DA4" w:rsidRDefault="00DF6DA4" w:rsidP="00DF6DA4">
            <w:pPr>
              <w:rPr>
                <w:rFonts w:ascii="Calibri" w:eastAsia="Times New Roman" w:hAnsi="Calibri" w:cs="Calibri"/>
                <w:color w:val="000000"/>
                <w:lang w:eastAsia="es-CO"/>
              </w:rPr>
            </w:pPr>
          </w:p>
        </w:tc>
        <w:tc>
          <w:tcPr>
            <w:tcW w:w="0" w:type="auto"/>
            <w:hideMark/>
          </w:tcPr>
          <w:p w14:paraId="55A36884"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Se preocupa por aprender de las otras disciplinas.</w:t>
            </w:r>
          </w:p>
        </w:tc>
        <w:tc>
          <w:tcPr>
            <w:tcW w:w="0" w:type="auto"/>
            <w:hideMark/>
          </w:tcPr>
          <w:p w14:paraId="78ED6D3C"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Muestra interés por aprender y documentarse de otras disciplinas. Participa en grupos de estudio interdisciplinarios</w:t>
            </w:r>
          </w:p>
        </w:tc>
      </w:tr>
      <w:tr w:rsidR="00DF6DA4" w:rsidRPr="00DF6DA4" w14:paraId="2031FFB6" w14:textId="77777777" w:rsidTr="005B3B19">
        <w:trPr>
          <w:trHeight w:val="2121"/>
          <w:jc w:val="center"/>
        </w:trPr>
        <w:tc>
          <w:tcPr>
            <w:tcW w:w="0" w:type="auto"/>
            <w:vMerge/>
            <w:hideMark/>
          </w:tcPr>
          <w:p w14:paraId="4573833B" w14:textId="77777777" w:rsidR="00DF6DA4" w:rsidRPr="00DF6DA4" w:rsidRDefault="00DF6DA4" w:rsidP="00DF6DA4">
            <w:pPr>
              <w:rPr>
                <w:rFonts w:ascii="Calibri" w:eastAsia="Times New Roman" w:hAnsi="Calibri" w:cs="Calibri"/>
                <w:color w:val="000000"/>
                <w:lang w:eastAsia="es-CO"/>
              </w:rPr>
            </w:pPr>
          </w:p>
        </w:tc>
        <w:tc>
          <w:tcPr>
            <w:tcW w:w="0" w:type="auto"/>
            <w:hideMark/>
          </w:tcPr>
          <w:p w14:paraId="7B7E4DE4"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Transmite con facilidad sus conocimientos jurídicos en todos los ámbitos en que se desempeña.</w:t>
            </w:r>
          </w:p>
        </w:tc>
        <w:tc>
          <w:tcPr>
            <w:tcW w:w="0" w:type="auto"/>
            <w:hideMark/>
          </w:tcPr>
          <w:p w14:paraId="377F0D67"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Utiliza un lenguaje sencillo para comunicarse. Aprende habilidades de comunicación. Unifica adecuadamente las herramientas tecnológicas. Identifica las necesidades de su interlocutor.</w:t>
            </w:r>
          </w:p>
        </w:tc>
      </w:tr>
      <w:tr w:rsidR="00DF6DA4" w:rsidRPr="00DF6DA4" w14:paraId="3FF41A09" w14:textId="77777777" w:rsidTr="005B3B19">
        <w:trPr>
          <w:trHeight w:val="2818"/>
          <w:jc w:val="center"/>
        </w:trPr>
        <w:tc>
          <w:tcPr>
            <w:tcW w:w="0" w:type="auto"/>
            <w:vMerge w:val="restart"/>
            <w:hideMark/>
          </w:tcPr>
          <w:p w14:paraId="392BB40C"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5. LIDERAZGO EN LA TRANSFORMACIÓN DE LA REALIDAD:</w:t>
            </w:r>
            <w:r w:rsidRPr="00DF6DA4">
              <w:rPr>
                <w:rFonts w:ascii="Calibri" w:eastAsia="Times New Roman" w:hAnsi="Calibri" w:cs="Calibri"/>
                <w:color w:val="000000"/>
                <w:lang w:eastAsia="es-CO"/>
              </w:rPr>
              <w:br/>
            </w:r>
            <w:r w:rsidRPr="00DF6DA4">
              <w:rPr>
                <w:rFonts w:ascii="Calibri" w:eastAsia="Times New Roman" w:hAnsi="Calibri" w:cs="Calibri"/>
                <w:color w:val="000000"/>
                <w:lang w:eastAsia="es-CO"/>
              </w:rPr>
              <w:br/>
              <w:t>Es la capacidad de guiar y dirigir grupos, establecer y mantener la cohesión de los mismos para el logro de objetivos.</w:t>
            </w:r>
          </w:p>
        </w:tc>
        <w:tc>
          <w:tcPr>
            <w:tcW w:w="0" w:type="auto"/>
            <w:hideMark/>
          </w:tcPr>
          <w:p w14:paraId="5CA6FC69"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Busca el camino más eficaz para alcanzar los objetivos propuestos utilizando sus recursos y habilidades.</w:t>
            </w:r>
          </w:p>
        </w:tc>
        <w:tc>
          <w:tcPr>
            <w:tcW w:w="0" w:type="auto"/>
            <w:hideMark/>
          </w:tcPr>
          <w:p w14:paraId="0D2E3000"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Traza el camino para lograr el objetivo. Involucra a las instituciones y personas que conforman el SNBF. Implementa alternativas de solución</w:t>
            </w:r>
          </w:p>
        </w:tc>
      </w:tr>
      <w:tr w:rsidR="00DF6DA4" w:rsidRPr="00DF6DA4" w14:paraId="6A015ACE" w14:textId="77777777" w:rsidTr="005B3B19">
        <w:trPr>
          <w:trHeight w:val="3118"/>
          <w:jc w:val="center"/>
        </w:trPr>
        <w:tc>
          <w:tcPr>
            <w:tcW w:w="0" w:type="auto"/>
            <w:vMerge/>
            <w:hideMark/>
          </w:tcPr>
          <w:p w14:paraId="1297A14A" w14:textId="77777777" w:rsidR="00DF6DA4" w:rsidRPr="00DF6DA4" w:rsidRDefault="00DF6DA4" w:rsidP="00DF6DA4">
            <w:pPr>
              <w:rPr>
                <w:rFonts w:ascii="Calibri" w:eastAsia="Times New Roman" w:hAnsi="Calibri" w:cs="Calibri"/>
                <w:color w:val="000000"/>
                <w:lang w:eastAsia="es-CO"/>
              </w:rPr>
            </w:pPr>
          </w:p>
        </w:tc>
        <w:tc>
          <w:tcPr>
            <w:tcW w:w="0" w:type="auto"/>
            <w:hideMark/>
          </w:tcPr>
          <w:p w14:paraId="5E135B70"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Genera un clima positivo, de seguridad, respeto y confianza en el equipo de trabajo.</w:t>
            </w:r>
          </w:p>
        </w:tc>
        <w:tc>
          <w:tcPr>
            <w:tcW w:w="0" w:type="auto"/>
            <w:hideMark/>
          </w:tcPr>
          <w:p w14:paraId="27A7C370"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Respalda el trabajo del equipo interdisciplinario. Da buen trato personal y profesional a los miembros del equipo. Tiene confianza en su equipo y su equipo en él. Brinda apoyo y asesoría a los miembros del equipo. Resuelve internamente las dificultades con el equipo</w:t>
            </w:r>
          </w:p>
        </w:tc>
      </w:tr>
      <w:tr w:rsidR="00DF6DA4" w:rsidRPr="00DF6DA4" w14:paraId="4234E9A0" w14:textId="77777777" w:rsidTr="005B3B19">
        <w:trPr>
          <w:trHeight w:val="1842"/>
          <w:jc w:val="center"/>
        </w:trPr>
        <w:tc>
          <w:tcPr>
            <w:tcW w:w="0" w:type="auto"/>
            <w:vMerge/>
            <w:hideMark/>
          </w:tcPr>
          <w:p w14:paraId="510576BD" w14:textId="77777777" w:rsidR="00DF6DA4" w:rsidRPr="00DF6DA4" w:rsidRDefault="00DF6DA4" w:rsidP="00DF6DA4">
            <w:pPr>
              <w:rPr>
                <w:rFonts w:ascii="Calibri" w:eastAsia="Times New Roman" w:hAnsi="Calibri" w:cs="Calibri"/>
                <w:color w:val="000000"/>
                <w:lang w:eastAsia="es-CO"/>
              </w:rPr>
            </w:pPr>
          </w:p>
        </w:tc>
        <w:tc>
          <w:tcPr>
            <w:tcW w:w="0" w:type="auto"/>
            <w:hideMark/>
          </w:tcPr>
          <w:p w14:paraId="59A90BB2"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Reconoce y valora la labor de los demás.</w:t>
            </w:r>
          </w:p>
        </w:tc>
        <w:tc>
          <w:tcPr>
            <w:tcW w:w="0" w:type="auto"/>
            <w:hideMark/>
          </w:tcPr>
          <w:p w14:paraId="4532A01A" w14:textId="77777777" w:rsidR="00DF6DA4" w:rsidRPr="00DF6DA4" w:rsidRDefault="00DF6DA4" w:rsidP="00DF6DA4">
            <w:pPr>
              <w:jc w:val="center"/>
              <w:rPr>
                <w:rFonts w:ascii="Calibri" w:eastAsia="Times New Roman" w:hAnsi="Calibri" w:cs="Calibri"/>
                <w:color w:val="000000"/>
                <w:lang w:eastAsia="es-CO"/>
              </w:rPr>
            </w:pPr>
            <w:r w:rsidRPr="00DF6DA4">
              <w:rPr>
                <w:rFonts w:ascii="Calibri" w:eastAsia="Times New Roman" w:hAnsi="Calibri" w:cs="Calibri"/>
                <w:color w:val="000000"/>
                <w:lang w:eastAsia="es-CO"/>
              </w:rPr>
              <w:t>Hace público el aporte de los demás. Empodera a los integrantes del equipo. Reconoce a sus compañeros de trabajo como seres humanos diversos, con actitudes, aptitudes, capacidades y competencias distintas, exaltando positivamente sus puntos favorables.</w:t>
            </w:r>
          </w:p>
        </w:tc>
      </w:tr>
    </w:tbl>
    <w:p w14:paraId="13921ACB" w14:textId="02F37359" w:rsidR="003E3221" w:rsidRDefault="003E3221" w:rsidP="000F666D">
      <w:pPr>
        <w:jc w:val="both"/>
        <w:rPr>
          <w:rFonts w:ascii="Verdana" w:hAnsi="Verdana"/>
        </w:rPr>
      </w:pPr>
    </w:p>
    <w:p w14:paraId="64080279" w14:textId="1651EB75" w:rsidR="00DF6DA4" w:rsidRPr="00DF6DA4" w:rsidRDefault="00DF6DA4" w:rsidP="00DF6DA4">
      <w:pPr>
        <w:jc w:val="both"/>
        <w:rPr>
          <w:rFonts w:ascii="Verdana" w:hAnsi="Verdana"/>
        </w:rPr>
      </w:pPr>
      <w:r w:rsidRPr="00DF6DA4">
        <w:rPr>
          <w:rFonts w:ascii="Verdana" w:hAnsi="Verdana"/>
          <w:b/>
          <w:bCs/>
        </w:rPr>
        <w:t>ARTÍCULO 9o. INSTRUMENTOS DE LA VALORACIÓN DEL DESEMPEÑO DE LOS SERVIDORES VINCULADOS BAJO NOMBRAMIENTO PROVISIONAL.</w:t>
      </w:r>
      <w:r w:rsidRPr="00DF6DA4">
        <w:rPr>
          <w:rFonts w:ascii="Verdana" w:hAnsi="Verdana"/>
        </w:rPr>
        <w:t xml:space="preserve"> Los instrumentos del Sistema de valoración de los servidores públicos vinculados bajo nombramiento provisional son: los niveles de cumplimiento, las escalas de calificación y los formatos definidos dentro del presente artículo.</w:t>
      </w:r>
    </w:p>
    <w:p w14:paraId="034F23CF" w14:textId="5FC2B3A1" w:rsidR="00DF6DA4" w:rsidRPr="00DF6DA4" w:rsidRDefault="00DF6DA4" w:rsidP="00DF6DA4">
      <w:pPr>
        <w:jc w:val="both"/>
        <w:rPr>
          <w:rFonts w:ascii="Verdana" w:hAnsi="Verdana"/>
        </w:rPr>
      </w:pPr>
      <w:r w:rsidRPr="00DF6DA4">
        <w:rPr>
          <w:rFonts w:ascii="Verdana" w:hAnsi="Verdana"/>
        </w:rPr>
        <w:t>9.1 Niveles de Cumplimiento. Es la calificación definitiva obtenida por el servidor sujeto de valoración que corresponde a los siguientes:</w:t>
      </w:r>
    </w:p>
    <w:p w14:paraId="17FF0C4C" w14:textId="4B72164F" w:rsidR="00DF6DA4" w:rsidRPr="00DF6DA4" w:rsidRDefault="00DF6DA4" w:rsidP="00DF6DA4">
      <w:pPr>
        <w:jc w:val="both"/>
        <w:rPr>
          <w:rFonts w:ascii="Verdana" w:hAnsi="Verdana"/>
        </w:rPr>
      </w:pPr>
      <w:r w:rsidRPr="00DF6DA4">
        <w:rPr>
          <w:rFonts w:ascii="Verdana" w:hAnsi="Verdana"/>
        </w:rPr>
        <w:t>9.1.1 Sobresaliente</w:t>
      </w:r>
    </w:p>
    <w:p w14:paraId="1C54304E" w14:textId="72CEA0F9" w:rsidR="00DF6DA4" w:rsidRPr="00DF6DA4" w:rsidRDefault="00DF6DA4" w:rsidP="00DF6DA4">
      <w:pPr>
        <w:jc w:val="both"/>
        <w:rPr>
          <w:rFonts w:ascii="Verdana" w:hAnsi="Verdana"/>
        </w:rPr>
      </w:pPr>
      <w:r w:rsidRPr="00DF6DA4">
        <w:rPr>
          <w:rFonts w:ascii="Verdana" w:hAnsi="Verdana"/>
        </w:rPr>
        <w:t>9.1.2. Destacado</w:t>
      </w:r>
    </w:p>
    <w:p w14:paraId="4B0978C8" w14:textId="7C026D36" w:rsidR="00DF6DA4" w:rsidRPr="00DF6DA4" w:rsidRDefault="00DF6DA4" w:rsidP="00DF6DA4">
      <w:pPr>
        <w:jc w:val="both"/>
        <w:rPr>
          <w:rFonts w:ascii="Verdana" w:hAnsi="Verdana"/>
        </w:rPr>
      </w:pPr>
      <w:r w:rsidRPr="00DF6DA4">
        <w:rPr>
          <w:rFonts w:ascii="Verdana" w:hAnsi="Verdana"/>
        </w:rPr>
        <w:t>9.1.3 Satisfactorio</w:t>
      </w:r>
    </w:p>
    <w:p w14:paraId="444622CB" w14:textId="04249B18" w:rsidR="00DF6DA4" w:rsidRPr="00DF6DA4" w:rsidRDefault="00DF6DA4" w:rsidP="00DF6DA4">
      <w:pPr>
        <w:jc w:val="both"/>
        <w:rPr>
          <w:rFonts w:ascii="Verdana" w:hAnsi="Verdana"/>
        </w:rPr>
      </w:pPr>
      <w:r w:rsidRPr="00DF6DA4">
        <w:rPr>
          <w:rFonts w:ascii="Verdana" w:hAnsi="Verdana"/>
        </w:rPr>
        <w:t>9.1.4 No Satisfactorio</w:t>
      </w:r>
    </w:p>
    <w:p w14:paraId="509CD71A" w14:textId="5BF24ECA" w:rsidR="00DF6DA4" w:rsidRDefault="00DF6DA4" w:rsidP="00DF6DA4">
      <w:pPr>
        <w:jc w:val="both"/>
        <w:rPr>
          <w:rFonts w:ascii="Verdana" w:hAnsi="Verdana"/>
        </w:rPr>
      </w:pPr>
      <w:r w:rsidRPr="00DF6DA4">
        <w:rPr>
          <w:rFonts w:ascii="Verdana" w:hAnsi="Verdana"/>
        </w:rPr>
        <w:t>9.2 Escalas de valoración. La valoración del desempeño de los servidores vinculados bajo nombramiento provisional se adopta mediante tres escalas que se encuentran definidas en relación con el cumplimiento de los compromisos laborales fijados:</w:t>
      </w:r>
    </w:p>
    <w:tbl>
      <w:tblPr>
        <w:tblStyle w:val="Tablaconcuadrcula"/>
        <w:tblW w:w="5000" w:type="pct"/>
        <w:tblLook w:val="04A0" w:firstRow="1" w:lastRow="0" w:firstColumn="1" w:lastColumn="0" w:noHBand="0" w:noVBand="1"/>
      </w:tblPr>
      <w:tblGrid>
        <w:gridCol w:w="3619"/>
        <w:gridCol w:w="5209"/>
      </w:tblGrid>
      <w:tr w:rsidR="00DF6DA4" w:rsidRPr="00DF6DA4" w14:paraId="3C79A8B8" w14:textId="77777777" w:rsidTr="00DF6DA4">
        <w:tc>
          <w:tcPr>
            <w:tcW w:w="2050" w:type="pct"/>
            <w:hideMark/>
          </w:tcPr>
          <w:p w14:paraId="534F1D56" w14:textId="77777777" w:rsidR="00DF6DA4" w:rsidRPr="00DF6DA4" w:rsidRDefault="00DF6DA4" w:rsidP="00DF6DA4">
            <w:pPr>
              <w:spacing w:after="160" w:line="259" w:lineRule="auto"/>
              <w:jc w:val="both"/>
              <w:rPr>
                <w:rFonts w:ascii="Verdana" w:hAnsi="Verdana"/>
              </w:rPr>
            </w:pPr>
            <w:r w:rsidRPr="00DF6DA4">
              <w:rPr>
                <w:rFonts w:ascii="Verdana" w:hAnsi="Verdana"/>
                <w:b/>
                <w:bCs/>
              </w:rPr>
              <w:t>PORCENTAJE</w:t>
            </w:r>
          </w:p>
        </w:tc>
        <w:tc>
          <w:tcPr>
            <w:tcW w:w="2950" w:type="pct"/>
            <w:hideMark/>
          </w:tcPr>
          <w:p w14:paraId="1D2556A5" w14:textId="77777777" w:rsidR="00DF6DA4" w:rsidRPr="00DF6DA4" w:rsidRDefault="00DF6DA4" w:rsidP="00DF6DA4">
            <w:pPr>
              <w:spacing w:after="160" w:line="259" w:lineRule="auto"/>
              <w:jc w:val="both"/>
              <w:rPr>
                <w:rFonts w:ascii="Verdana" w:hAnsi="Verdana"/>
              </w:rPr>
            </w:pPr>
            <w:r w:rsidRPr="00DF6DA4">
              <w:rPr>
                <w:rFonts w:ascii="Verdana" w:hAnsi="Verdana"/>
                <w:b/>
                <w:bCs/>
              </w:rPr>
              <w:t>NIVEL DE CUMPLIMIENTO DE LOS COMPROMISOS LABORALES</w:t>
            </w:r>
          </w:p>
        </w:tc>
      </w:tr>
      <w:tr w:rsidR="00DF6DA4" w:rsidRPr="00DF6DA4" w14:paraId="68EEE563" w14:textId="77777777" w:rsidTr="00DF6DA4">
        <w:tc>
          <w:tcPr>
            <w:tcW w:w="2050" w:type="pct"/>
            <w:hideMark/>
          </w:tcPr>
          <w:p w14:paraId="224A7E33" w14:textId="77777777" w:rsidR="00DF6DA4" w:rsidRPr="00DF6DA4" w:rsidRDefault="00DF6DA4" w:rsidP="00DF6DA4">
            <w:pPr>
              <w:spacing w:after="160" w:line="259" w:lineRule="auto"/>
              <w:jc w:val="both"/>
              <w:rPr>
                <w:rFonts w:ascii="Verdana" w:hAnsi="Verdana"/>
              </w:rPr>
            </w:pPr>
            <w:r w:rsidRPr="00DF6DA4">
              <w:rPr>
                <w:rFonts w:ascii="Verdana" w:hAnsi="Verdana"/>
              </w:rPr>
              <w:t>Mayor o igual al 95%</w:t>
            </w:r>
          </w:p>
        </w:tc>
        <w:tc>
          <w:tcPr>
            <w:tcW w:w="2950" w:type="pct"/>
            <w:hideMark/>
          </w:tcPr>
          <w:p w14:paraId="1ED83ED3" w14:textId="77777777" w:rsidR="00DF6DA4" w:rsidRPr="00DF6DA4" w:rsidRDefault="00DF6DA4" w:rsidP="00DF6DA4">
            <w:pPr>
              <w:spacing w:after="160" w:line="259" w:lineRule="auto"/>
              <w:jc w:val="both"/>
              <w:rPr>
                <w:rFonts w:ascii="Verdana" w:hAnsi="Verdana"/>
              </w:rPr>
            </w:pPr>
            <w:r w:rsidRPr="00DF6DA4">
              <w:rPr>
                <w:rFonts w:ascii="Verdana" w:hAnsi="Verdana"/>
              </w:rPr>
              <w:t>Sobresaliente</w:t>
            </w:r>
          </w:p>
        </w:tc>
      </w:tr>
      <w:tr w:rsidR="00DF6DA4" w:rsidRPr="00DF6DA4" w14:paraId="72A7B022" w14:textId="77777777" w:rsidTr="00DF6DA4">
        <w:tc>
          <w:tcPr>
            <w:tcW w:w="2050" w:type="pct"/>
            <w:hideMark/>
          </w:tcPr>
          <w:p w14:paraId="2FE304C5" w14:textId="77777777" w:rsidR="00DF6DA4" w:rsidRPr="00DF6DA4" w:rsidRDefault="00DF6DA4" w:rsidP="00DF6DA4">
            <w:pPr>
              <w:spacing w:after="160" w:line="259" w:lineRule="auto"/>
              <w:jc w:val="both"/>
              <w:rPr>
                <w:rFonts w:ascii="Verdana" w:hAnsi="Verdana"/>
              </w:rPr>
            </w:pPr>
            <w:r w:rsidRPr="00DF6DA4">
              <w:rPr>
                <w:rFonts w:ascii="Verdana" w:hAnsi="Verdana"/>
              </w:rPr>
              <w:t>Mayor o igual a 80% y menor de 95%</w:t>
            </w:r>
          </w:p>
        </w:tc>
        <w:tc>
          <w:tcPr>
            <w:tcW w:w="2950" w:type="pct"/>
            <w:hideMark/>
          </w:tcPr>
          <w:p w14:paraId="333AD26F" w14:textId="77777777" w:rsidR="00DF6DA4" w:rsidRPr="00DF6DA4" w:rsidRDefault="00DF6DA4" w:rsidP="00DF6DA4">
            <w:pPr>
              <w:spacing w:after="160" w:line="259" w:lineRule="auto"/>
              <w:jc w:val="both"/>
              <w:rPr>
                <w:rFonts w:ascii="Verdana" w:hAnsi="Verdana"/>
              </w:rPr>
            </w:pPr>
            <w:r w:rsidRPr="00DF6DA4">
              <w:rPr>
                <w:rFonts w:ascii="Verdana" w:hAnsi="Verdana"/>
              </w:rPr>
              <w:t>Destacado</w:t>
            </w:r>
          </w:p>
        </w:tc>
      </w:tr>
      <w:tr w:rsidR="00DF6DA4" w:rsidRPr="00DF6DA4" w14:paraId="293ECECF" w14:textId="77777777" w:rsidTr="00DF6DA4">
        <w:tc>
          <w:tcPr>
            <w:tcW w:w="2050" w:type="pct"/>
            <w:hideMark/>
          </w:tcPr>
          <w:p w14:paraId="261CF0F4" w14:textId="77777777" w:rsidR="00DF6DA4" w:rsidRPr="00DF6DA4" w:rsidRDefault="00DF6DA4" w:rsidP="00DF6DA4">
            <w:pPr>
              <w:spacing w:after="160" w:line="259" w:lineRule="auto"/>
              <w:jc w:val="both"/>
              <w:rPr>
                <w:rFonts w:ascii="Verdana" w:hAnsi="Verdana"/>
              </w:rPr>
            </w:pPr>
            <w:r w:rsidRPr="00DF6DA4">
              <w:rPr>
                <w:rFonts w:ascii="Verdana" w:hAnsi="Verdana"/>
              </w:rPr>
              <w:lastRenderedPageBreak/>
              <w:t>Mayor del 65% y menor que el 80%</w:t>
            </w:r>
          </w:p>
        </w:tc>
        <w:tc>
          <w:tcPr>
            <w:tcW w:w="2950" w:type="pct"/>
            <w:hideMark/>
          </w:tcPr>
          <w:p w14:paraId="3F5489FF" w14:textId="77777777" w:rsidR="00DF6DA4" w:rsidRPr="00DF6DA4" w:rsidRDefault="00DF6DA4" w:rsidP="00DF6DA4">
            <w:pPr>
              <w:spacing w:after="160" w:line="259" w:lineRule="auto"/>
              <w:jc w:val="both"/>
              <w:rPr>
                <w:rFonts w:ascii="Verdana" w:hAnsi="Verdana"/>
              </w:rPr>
            </w:pPr>
            <w:r w:rsidRPr="00DF6DA4">
              <w:rPr>
                <w:rFonts w:ascii="Verdana" w:hAnsi="Verdana"/>
              </w:rPr>
              <w:t>Satisfactorio</w:t>
            </w:r>
          </w:p>
        </w:tc>
      </w:tr>
      <w:tr w:rsidR="00DF6DA4" w:rsidRPr="00DF6DA4" w14:paraId="4134D4F0" w14:textId="77777777" w:rsidTr="00DF6DA4">
        <w:tc>
          <w:tcPr>
            <w:tcW w:w="2050" w:type="pct"/>
            <w:hideMark/>
          </w:tcPr>
          <w:p w14:paraId="6990A680" w14:textId="77777777" w:rsidR="00DF6DA4" w:rsidRPr="00DF6DA4" w:rsidRDefault="00DF6DA4" w:rsidP="00DF6DA4">
            <w:pPr>
              <w:spacing w:after="160" w:line="259" w:lineRule="auto"/>
              <w:jc w:val="both"/>
              <w:rPr>
                <w:rFonts w:ascii="Verdana" w:hAnsi="Verdana"/>
              </w:rPr>
            </w:pPr>
            <w:r w:rsidRPr="00DF6DA4">
              <w:rPr>
                <w:rFonts w:ascii="Verdana" w:hAnsi="Verdana"/>
              </w:rPr>
              <w:t>Menor o igual a 65%</w:t>
            </w:r>
          </w:p>
        </w:tc>
        <w:tc>
          <w:tcPr>
            <w:tcW w:w="2950" w:type="pct"/>
            <w:hideMark/>
          </w:tcPr>
          <w:p w14:paraId="6D506B64" w14:textId="77777777" w:rsidR="00DF6DA4" w:rsidRPr="00DF6DA4" w:rsidRDefault="00DF6DA4" w:rsidP="00DF6DA4">
            <w:pPr>
              <w:spacing w:after="160" w:line="259" w:lineRule="auto"/>
              <w:jc w:val="both"/>
              <w:rPr>
                <w:rFonts w:ascii="Verdana" w:hAnsi="Verdana"/>
              </w:rPr>
            </w:pPr>
            <w:r w:rsidRPr="00DF6DA4">
              <w:rPr>
                <w:rFonts w:ascii="Verdana" w:hAnsi="Verdana"/>
              </w:rPr>
              <w:t>No Satisfactorio</w:t>
            </w:r>
          </w:p>
        </w:tc>
      </w:tr>
    </w:tbl>
    <w:p w14:paraId="79C57F55" w14:textId="2C86D701" w:rsidR="00DF6DA4" w:rsidRDefault="00DF6DA4" w:rsidP="00DF6DA4">
      <w:pPr>
        <w:jc w:val="both"/>
        <w:rPr>
          <w:rFonts w:ascii="Verdana" w:hAnsi="Verdana"/>
        </w:rPr>
      </w:pPr>
    </w:p>
    <w:p w14:paraId="4BF31B0D" w14:textId="4AA7FD06" w:rsidR="00DF6DA4" w:rsidRDefault="00DF6DA4" w:rsidP="00DF6DA4">
      <w:pPr>
        <w:jc w:val="both"/>
        <w:rPr>
          <w:rFonts w:ascii="Verdana" w:hAnsi="Verdana"/>
        </w:rPr>
      </w:pPr>
      <w:r w:rsidRPr="00DF6DA4">
        <w:rPr>
          <w:rFonts w:ascii="Verdana" w:hAnsi="Verdana"/>
        </w:rPr>
        <w:t>La valoración definitiva de los servidores vinculados bajo nombramiento provisional se obtiene de la sumatoria de los porcentajes obtenidos respecto de los compromisos laborales, el desarrollo de las competencias comportamentales y la Evaluación de Gestión por Áreas o Dependencias efectuada por la Oficina de Control Interno o quien haga sus veces, conforme con la siguiente tabla:</w:t>
      </w:r>
    </w:p>
    <w:tbl>
      <w:tblPr>
        <w:tblStyle w:val="Tablaconcuadrcula"/>
        <w:tblW w:w="5000" w:type="pct"/>
        <w:tblLook w:val="04A0" w:firstRow="1" w:lastRow="0" w:firstColumn="1" w:lastColumn="0" w:noHBand="0" w:noVBand="1"/>
      </w:tblPr>
      <w:tblGrid>
        <w:gridCol w:w="6091"/>
        <w:gridCol w:w="2737"/>
      </w:tblGrid>
      <w:tr w:rsidR="00DF6DA4" w:rsidRPr="00DF6DA4" w14:paraId="7FC0D8B7" w14:textId="77777777" w:rsidTr="00DF6DA4">
        <w:tc>
          <w:tcPr>
            <w:tcW w:w="3450" w:type="pct"/>
            <w:hideMark/>
          </w:tcPr>
          <w:p w14:paraId="1243AE45" w14:textId="77777777" w:rsidR="00DF6DA4" w:rsidRPr="00DF6DA4" w:rsidRDefault="00DF6DA4" w:rsidP="00DF6DA4">
            <w:pPr>
              <w:spacing w:after="160" w:line="259" w:lineRule="auto"/>
              <w:jc w:val="both"/>
              <w:rPr>
                <w:rFonts w:ascii="Verdana" w:hAnsi="Verdana"/>
              </w:rPr>
            </w:pPr>
            <w:r w:rsidRPr="00DF6DA4">
              <w:rPr>
                <w:rFonts w:ascii="Verdana" w:hAnsi="Verdana"/>
                <w:b/>
                <w:bCs/>
              </w:rPr>
              <w:t>VALORACIÓN PARA EL PERIODO ANUAL U ORDINARIA</w:t>
            </w:r>
          </w:p>
        </w:tc>
        <w:tc>
          <w:tcPr>
            <w:tcW w:w="1550" w:type="pct"/>
            <w:hideMark/>
          </w:tcPr>
          <w:p w14:paraId="49814856" w14:textId="77777777" w:rsidR="00DF6DA4" w:rsidRPr="00DF6DA4" w:rsidRDefault="00DF6DA4" w:rsidP="00DF6DA4">
            <w:pPr>
              <w:spacing w:after="160" w:line="259" w:lineRule="auto"/>
              <w:jc w:val="both"/>
              <w:rPr>
                <w:rFonts w:ascii="Verdana" w:hAnsi="Verdana"/>
              </w:rPr>
            </w:pPr>
            <w:r w:rsidRPr="00DF6DA4">
              <w:rPr>
                <w:rFonts w:ascii="Verdana" w:hAnsi="Verdana"/>
                <w:b/>
                <w:bCs/>
              </w:rPr>
              <w:t>PESO PORCENTUAL</w:t>
            </w:r>
          </w:p>
        </w:tc>
      </w:tr>
      <w:tr w:rsidR="00DF6DA4" w:rsidRPr="00DF6DA4" w14:paraId="340C4B6D" w14:textId="77777777" w:rsidTr="00DF6DA4">
        <w:tc>
          <w:tcPr>
            <w:tcW w:w="3450" w:type="pct"/>
            <w:hideMark/>
          </w:tcPr>
          <w:p w14:paraId="2446DDA4" w14:textId="77777777" w:rsidR="00DF6DA4" w:rsidRPr="00DF6DA4" w:rsidRDefault="00DF6DA4" w:rsidP="00DF6DA4">
            <w:pPr>
              <w:spacing w:after="160" w:line="259" w:lineRule="auto"/>
              <w:jc w:val="both"/>
              <w:rPr>
                <w:rFonts w:ascii="Verdana" w:hAnsi="Verdana"/>
              </w:rPr>
            </w:pPr>
            <w:r w:rsidRPr="00DF6DA4">
              <w:rPr>
                <w:rFonts w:ascii="Verdana" w:hAnsi="Verdana"/>
              </w:rPr>
              <w:t>Compromisos laborales</w:t>
            </w:r>
          </w:p>
        </w:tc>
        <w:tc>
          <w:tcPr>
            <w:tcW w:w="1550" w:type="pct"/>
            <w:hideMark/>
          </w:tcPr>
          <w:p w14:paraId="4DB1AB7A" w14:textId="77777777" w:rsidR="00DF6DA4" w:rsidRPr="00DF6DA4" w:rsidRDefault="00DF6DA4" w:rsidP="00DF6DA4">
            <w:pPr>
              <w:spacing w:after="160" w:line="259" w:lineRule="auto"/>
              <w:jc w:val="both"/>
              <w:rPr>
                <w:rFonts w:ascii="Verdana" w:hAnsi="Verdana"/>
              </w:rPr>
            </w:pPr>
            <w:r w:rsidRPr="00DF6DA4">
              <w:rPr>
                <w:rFonts w:ascii="Verdana" w:hAnsi="Verdana"/>
              </w:rPr>
              <w:t>80%</w:t>
            </w:r>
          </w:p>
        </w:tc>
      </w:tr>
      <w:tr w:rsidR="00DF6DA4" w:rsidRPr="00DF6DA4" w14:paraId="51F4752E" w14:textId="77777777" w:rsidTr="00DF6DA4">
        <w:tc>
          <w:tcPr>
            <w:tcW w:w="3450" w:type="pct"/>
            <w:hideMark/>
          </w:tcPr>
          <w:p w14:paraId="56B661D9" w14:textId="77777777" w:rsidR="00DF6DA4" w:rsidRPr="00DF6DA4" w:rsidRDefault="00DF6DA4" w:rsidP="00DF6DA4">
            <w:pPr>
              <w:spacing w:after="160" w:line="259" w:lineRule="auto"/>
              <w:jc w:val="both"/>
              <w:rPr>
                <w:rFonts w:ascii="Verdana" w:hAnsi="Verdana"/>
              </w:rPr>
            </w:pPr>
            <w:r w:rsidRPr="00DF6DA4">
              <w:rPr>
                <w:rFonts w:ascii="Verdana" w:hAnsi="Verdana"/>
              </w:rPr>
              <w:t>Competencias comportamentales</w:t>
            </w:r>
          </w:p>
        </w:tc>
        <w:tc>
          <w:tcPr>
            <w:tcW w:w="1550" w:type="pct"/>
            <w:hideMark/>
          </w:tcPr>
          <w:p w14:paraId="2DD4A616" w14:textId="77777777" w:rsidR="00DF6DA4" w:rsidRPr="00DF6DA4" w:rsidRDefault="00DF6DA4" w:rsidP="00DF6DA4">
            <w:pPr>
              <w:spacing w:after="160" w:line="259" w:lineRule="auto"/>
              <w:jc w:val="both"/>
              <w:rPr>
                <w:rFonts w:ascii="Verdana" w:hAnsi="Verdana"/>
              </w:rPr>
            </w:pPr>
            <w:r w:rsidRPr="00DF6DA4">
              <w:rPr>
                <w:rFonts w:ascii="Verdana" w:hAnsi="Verdana"/>
              </w:rPr>
              <w:t>10%</w:t>
            </w:r>
          </w:p>
        </w:tc>
      </w:tr>
      <w:tr w:rsidR="00DF6DA4" w:rsidRPr="00DF6DA4" w14:paraId="1A5E8A6A" w14:textId="77777777" w:rsidTr="00DF6DA4">
        <w:tc>
          <w:tcPr>
            <w:tcW w:w="3450" w:type="pct"/>
            <w:hideMark/>
          </w:tcPr>
          <w:p w14:paraId="2A4041B9" w14:textId="77777777" w:rsidR="00DF6DA4" w:rsidRPr="00DF6DA4" w:rsidRDefault="00DF6DA4" w:rsidP="00DF6DA4">
            <w:pPr>
              <w:spacing w:after="160" w:line="259" w:lineRule="auto"/>
              <w:jc w:val="both"/>
              <w:rPr>
                <w:rFonts w:ascii="Verdana" w:hAnsi="Verdana"/>
              </w:rPr>
            </w:pPr>
            <w:r w:rsidRPr="00DF6DA4">
              <w:rPr>
                <w:rFonts w:ascii="Verdana" w:hAnsi="Verdana"/>
              </w:rPr>
              <w:t>Evaluación de gestión por áreas o dependencias</w:t>
            </w:r>
          </w:p>
        </w:tc>
        <w:tc>
          <w:tcPr>
            <w:tcW w:w="1550" w:type="pct"/>
            <w:hideMark/>
          </w:tcPr>
          <w:p w14:paraId="7E263224" w14:textId="77777777" w:rsidR="00DF6DA4" w:rsidRPr="00DF6DA4" w:rsidRDefault="00DF6DA4" w:rsidP="00DF6DA4">
            <w:pPr>
              <w:spacing w:after="160" w:line="259" w:lineRule="auto"/>
              <w:jc w:val="both"/>
              <w:rPr>
                <w:rFonts w:ascii="Verdana" w:hAnsi="Verdana"/>
              </w:rPr>
            </w:pPr>
            <w:r w:rsidRPr="00DF6DA4">
              <w:rPr>
                <w:rFonts w:ascii="Verdana" w:hAnsi="Verdana"/>
              </w:rPr>
              <w:t>10%</w:t>
            </w:r>
          </w:p>
        </w:tc>
      </w:tr>
      <w:tr w:rsidR="00DF6DA4" w:rsidRPr="00DF6DA4" w14:paraId="387ABE9C" w14:textId="77777777" w:rsidTr="00DF6DA4">
        <w:tc>
          <w:tcPr>
            <w:tcW w:w="3450" w:type="pct"/>
            <w:hideMark/>
          </w:tcPr>
          <w:p w14:paraId="37F0B763" w14:textId="77777777" w:rsidR="00DF6DA4" w:rsidRPr="00DF6DA4" w:rsidRDefault="00DF6DA4" w:rsidP="00DF6DA4">
            <w:pPr>
              <w:spacing w:after="160" w:line="259" w:lineRule="auto"/>
              <w:jc w:val="both"/>
              <w:rPr>
                <w:rFonts w:ascii="Verdana" w:hAnsi="Verdana"/>
              </w:rPr>
            </w:pPr>
            <w:r w:rsidRPr="00DF6DA4">
              <w:rPr>
                <w:rFonts w:ascii="Verdana" w:hAnsi="Verdana"/>
              </w:rPr>
              <w:t>Total</w:t>
            </w:r>
          </w:p>
        </w:tc>
        <w:tc>
          <w:tcPr>
            <w:tcW w:w="1550" w:type="pct"/>
            <w:hideMark/>
          </w:tcPr>
          <w:p w14:paraId="28B81141" w14:textId="77777777" w:rsidR="00DF6DA4" w:rsidRPr="00DF6DA4" w:rsidRDefault="00DF6DA4" w:rsidP="00DF6DA4">
            <w:pPr>
              <w:spacing w:after="160" w:line="259" w:lineRule="auto"/>
              <w:jc w:val="both"/>
              <w:rPr>
                <w:rFonts w:ascii="Verdana" w:hAnsi="Verdana"/>
              </w:rPr>
            </w:pPr>
            <w:r w:rsidRPr="00DF6DA4">
              <w:rPr>
                <w:rFonts w:ascii="Verdana" w:hAnsi="Verdana"/>
              </w:rPr>
              <w:t>100%</w:t>
            </w:r>
          </w:p>
        </w:tc>
      </w:tr>
    </w:tbl>
    <w:p w14:paraId="29A2A520" w14:textId="20A437B0" w:rsidR="00DF6DA4" w:rsidRDefault="00DF6DA4" w:rsidP="00DF6DA4">
      <w:pPr>
        <w:jc w:val="both"/>
        <w:rPr>
          <w:rFonts w:ascii="Verdana" w:hAnsi="Verdana"/>
        </w:rPr>
      </w:pPr>
    </w:p>
    <w:p w14:paraId="33FF48C1" w14:textId="62534870" w:rsidR="00DF6DA4" w:rsidRDefault="00DF6DA4" w:rsidP="00DF6DA4">
      <w:pPr>
        <w:jc w:val="both"/>
        <w:rPr>
          <w:rFonts w:ascii="Verdana" w:hAnsi="Verdana"/>
        </w:rPr>
      </w:pPr>
      <w:r w:rsidRPr="00DF6DA4">
        <w:rPr>
          <w:rFonts w:ascii="Verdana" w:hAnsi="Verdana"/>
        </w:rPr>
        <w:t>Las escalas de calificación de las competencias comportamentales son:</w:t>
      </w:r>
    </w:p>
    <w:tbl>
      <w:tblPr>
        <w:tblStyle w:val="Tablaconcuadrcula"/>
        <w:tblW w:w="2250" w:type="pct"/>
        <w:tblLook w:val="04A0" w:firstRow="1" w:lastRow="0" w:firstColumn="1" w:lastColumn="0" w:noHBand="0" w:noVBand="1"/>
      </w:tblPr>
      <w:tblGrid>
        <w:gridCol w:w="1907"/>
        <w:gridCol w:w="2066"/>
      </w:tblGrid>
      <w:tr w:rsidR="00DF6DA4" w:rsidRPr="00DF6DA4" w14:paraId="07246072" w14:textId="77777777" w:rsidTr="00DF6DA4">
        <w:tc>
          <w:tcPr>
            <w:tcW w:w="2400" w:type="pct"/>
            <w:hideMark/>
          </w:tcPr>
          <w:p w14:paraId="64D32F02" w14:textId="77777777" w:rsidR="00DF6DA4" w:rsidRPr="00DF6DA4" w:rsidRDefault="00DF6DA4" w:rsidP="00DF6DA4">
            <w:pPr>
              <w:spacing w:after="160" w:line="259" w:lineRule="auto"/>
              <w:jc w:val="both"/>
              <w:rPr>
                <w:rFonts w:ascii="Verdana" w:hAnsi="Verdana"/>
              </w:rPr>
            </w:pPr>
            <w:r w:rsidRPr="00DF6DA4">
              <w:rPr>
                <w:rFonts w:ascii="Verdana" w:hAnsi="Verdana"/>
                <w:b/>
                <w:bCs/>
              </w:rPr>
              <w:t>NIVEL</w:t>
            </w:r>
          </w:p>
        </w:tc>
        <w:tc>
          <w:tcPr>
            <w:tcW w:w="2600" w:type="pct"/>
            <w:hideMark/>
          </w:tcPr>
          <w:p w14:paraId="14BF3A18" w14:textId="77777777" w:rsidR="00DF6DA4" w:rsidRPr="00DF6DA4" w:rsidRDefault="00DF6DA4" w:rsidP="00DF6DA4">
            <w:pPr>
              <w:spacing w:after="160" w:line="259" w:lineRule="auto"/>
              <w:jc w:val="both"/>
              <w:rPr>
                <w:rFonts w:ascii="Verdana" w:hAnsi="Verdana"/>
              </w:rPr>
            </w:pPr>
            <w:r w:rsidRPr="00DF6DA4">
              <w:rPr>
                <w:rFonts w:ascii="Verdana" w:hAnsi="Verdana"/>
                <w:b/>
                <w:bCs/>
              </w:rPr>
              <w:t>PUNTAJE</w:t>
            </w:r>
          </w:p>
        </w:tc>
      </w:tr>
      <w:tr w:rsidR="00DF6DA4" w:rsidRPr="00DF6DA4" w14:paraId="41A188A9" w14:textId="77777777" w:rsidTr="00DF6DA4">
        <w:tc>
          <w:tcPr>
            <w:tcW w:w="2400" w:type="pct"/>
            <w:hideMark/>
          </w:tcPr>
          <w:p w14:paraId="1994B1F5" w14:textId="77777777" w:rsidR="00DF6DA4" w:rsidRPr="00DF6DA4" w:rsidRDefault="00DF6DA4" w:rsidP="00DF6DA4">
            <w:pPr>
              <w:spacing w:after="160" w:line="259" w:lineRule="auto"/>
              <w:jc w:val="both"/>
              <w:rPr>
                <w:rFonts w:ascii="Verdana" w:hAnsi="Verdana"/>
              </w:rPr>
            </w:pPr>
            <w:r w:rsidRPr="00DF6DA4">
              <w:rPr>
                <w:rFonts w:ascii="Verdana" w:hAnsi="Verdana"/>
              </w:rPr>
              <w:t>Superior</w:t>
            </w:r>
          </w:p>
        </w:tc>
        <w:tc>
          <w:tcPr>
            <w:tcW w:w="2600" w:type="pct"/>
            <w:hideMark/>
          </w:tcPr>
          <w:p w14:paraId="787BD4D9" w14:textId="77777777" w:rsidR="00DF6DA4" w:rsidRPr="00DF6DA4" w:rsidRDefault="00DF6DA4" w:rsidP="00DF6DA4">
            <w:pPr>
              <w:spacing w:after="160" w:line="259" w:lineRule="auto"/>
              <w:jc w:val="both"/>
              <w:rPr>
                <w:rFonts w:ascii="Verdana" w:hAnsi="Verdana"/>
              </w:rPr>
            </w:pPr>
            <w:r w:rsidRPr="00DF6DA4">
              <w:rPr>
                <w:rFonts w:ascii="Verdana" w:hAnsi="Verdana"/>
              </w:rPr>
              <w:t>10 puntos</w:t>
            </w:r>
          </w:p>
        </w:tc>
      </w:tr>
      <w:tr w:rsidR="00DF6DA4" w:rsidRPr="00DF6DA4" w14:paraId="7BDE33B1" w14:textId="77777777" w:rsidTr="00DF6DA4">
        <w:tc>
          <w:tcPr>
            <w:tcW w:w="2400" w:type="pct"/>
            <w:hideMark/>
          </w:tcPr>
          <w:p w14:paraId="6D0490BC" w14:textId="77777777" w:rsidR="00DF6DA4" w:rsidRPr="00DF6DA4" w:rsidRDefault="00DF6DA4" w:rsidP="00DF6DA4">
            <w:pPr>
              <w:spacing w:after="160" w:line="259" w:lineRule="auto"/>
              <w:jc w:val="both"/>
              <w:rPr>
                <w:rFonts w:ascii="Verdana" w:hAnsi="Verdana"/>
              </w:rPr>
            </w:pPr>
            <w:r w:rsidRPr="00DF6DA4">
              <w:rPr>
                <w:rFonts w:ascii="Verdana" w:hAnsi="Verdana"/>
              </w:rPr>
              <w:t>Alto</w:t>
            </w:r>
          </w:p>
        </w:tc>
        <w:tc>
          <w:tcPr>
            <w:tcW w:w="2600" w:type="pct"/>
            <w:hideMark/>
          </w:tcPr>
          <w:p w14:paraId="6331783A" w14:textId="77777777" w:rsidR="00DF6DA4" w:rsidRPr="00DF6DA4" w:rsidRDefault="00DF6DA4" w:rsidP="00DF6DA4">
            <w:pPr>
              <w:spacing w:after="160" w:line="259" w:lineRule="auto"/>
              <w:jc w:val="both"/>
              <w:rPr>
                <w:rFonts w:ascii="Verdana" w:hAnsi="Verdana"/>
              </w:rPr>
            </w:pPr>
            <w:r w:rsidRPr="00DF6DA4">
              <w:rPr>
                <w:rFonts w:ascii="Verdana" w:hAnsi="Verdana"/>
              </w:rPr>
              <w:t>8 puntos</w:t>
            </w:r>
          </w:p>
        </w:tc>
      </w:tr>
      <w:tr w:rsidR="00DF6DA4" w:rsidRPr="00DF6DA4" w14:paraId="61A0DF4F" w14:textId="77777777" w:rsidTr="00DF6DA4">
        <w:tc>
          <w:tcPr>
            <w:tcW w:w="2400" w:type="pct"/>
            <w:hideMark/>
          </w:tcPr>
          <w:p w14:paraId="1671F95A" w14:textId="77777777" w:rsidR="00DF6DA4" w:rsidRPr="00DF6DA4" w:rsidRDefault="00DF6DA4" w:rsidP="00DF6DA4">
            <w:pPr>
              <w:spacing w:after="160" w:line="259" w:lineRule="auto"/>
              <w:jc w:val="both"/>
              <w:rPr>
                <w:rFonts w:ascii="Verdana" w:hAnsi="Verdana"/>
              </w:rPr>
            </w:pPr>
            <w:r w:rsidRPr="00DF6DA4">
              <w:rPr>
                <w:rFonts w:ascii="Verdana" w:hAnsi="Verdana"/>
              </w:rPr>
              <w:t>Básico</w:t>
            </w:r>
          </w:p>
        </w:tc>
        <w:tc>
          <w:tcPr>
            <w:tcW w:w="2600" w:type="pct"/>
            <w:hideMark/>
          </w:tcPr>
          <w:p w14:paraId="2D77A27A" w14:textId="77777777" w:rsidR="00DF6DA4" w:rsidRPr="00DF6DA4" w:rsidRDefault="00DF6DA4" w:rsidP="00DF6DA4">
            <w:pPr>
              <w:spacing w:after="160" w:line="259" w:lineRule="auto"/>
              <w:jc w:val="both"/>
              <w:rPr>
                <w:rFonts w:ascii="Verdana" w:hAnsi="Verdana"/>
              </w:rPr>
            </w:pPr>
            <w:r w:rsidRPr="00DF6DA4">
              <w:rPr>
                <w:rFonts w:ascii="Verdana" w:hAnsi="Verdana"/>
              </w:rPr>
              <w:t>6 puntos</w:t>
            </w:r>
          </w:p>
        </w:tc>
      </w:tr>
      <w:tr w:rsidR="00DF6DA4" w:rsidRPr="00DF6DA4" w14:paraId="4F589256" w14:textId="77777777" w:rsidTr="00DF6DA4">
        <w:tc>
          <w:tcPr>
            <w:tcW w:w="2400" w:type="pct"/>
            <w:hideMark/>
          </w:tcPr>
          <w:p w14:paraId="73A3D45B" w14:textId="77777777" w:rsidR="00DF6DA4" w:rsidRPr="00DF6DA4" w:rsidRDefault="00DF6DA4" w:rsidP="00DF6DA4">
            <w:pPr>
              <w:spacing w:after="160" w:line="259" w:lineRule="auto"/>
              <w:jc w:val="both"/>
              <w:rPr>
                <w:rFonts w:ascii="Verdana" w:hAnsi="Verdana"/>
              </w:rPr>
            </w:pPr>
            <w:r w:rsidRPr="00DF6DA4">
              <w:rPr>
                <w:rFonts w:ascii="Verdana" w:hAnsi="Verdana"/>
              </w:rPr>
              <w:t>Bajo</w:t>
            </w:r>
          </w:p>
        </w:tc>
        <w:tc>
          <w:tcPr>
            <w:tcW w:w="2600" w:type="pct"/>
            <w:hideMark/>
          </w:tcPr>
          <w:p w14:paraId="6F168E28" w14:textId="77777777" w:rsidR="00DF6DA4" w:rsidRPr="00DF6DA4" w:rsidRDefault="00DF6DA4" w:rsidP="00DF6DA4">
            <w:pPr>
              <w:spacing w:after="160" w:line="259" w:lineRule="auto"/>
              <w:jc w:val="both"/>
              <w:rPr>
                <w:rFonts w:ascii="Verdana" w:hAnsi="Verdana"/>
              </w:rPr>
            </w:pPr>
            <w:r w:rsidRPr="00DF6DA4">
              <w:rPr>
                <w:rFonts w:ascii="Verdana" w:hAnsi="Verdana"/>
              </w:rPr>
              <w:t>4 puntos</w:t>
            </w:r>
          </w:p>
        </w:tc>
      </w:tr>
    </w:tbl>
    <w:p w14:paraId="2A756542" w14:textId="74BA6F90" w:rsidR="00DF6DA4" w:rsidRDefault="00DF6DA4" w:rsidP="00DF6DA4">
      <w:pPr>
        <w:jc w:val="both"/>
        <w:rPr>
          <w:rFonts w:ascii="Verdana" w:hAnsi="Verdana"/>
        </w:rPr>
      </w:pPr>
    </w:p>
    <w:p w14:paraId="33A51C8B" w14:textId="4BFD4C7A" w:rsidR="00DF6DA4" w:rsidRPr="00DF6DA4" w:rsidRDefault="00DF6DA4" w:rsidP="00DF6DA4">
      <w:pPr>
        <w:jc w:val="both"/>
        <w:rPr>
          <w:rFonts w:ascii="Verdana" w:hAnsi="Verdana"/>
        </w:rPr>
      </w:pPr>
      <w:r w:rsidRPr="00DF6DA4">
        <w:rPr>
          <w:rFonts w:ascii="Verdana" w:hAnsi="Verdana"/>
          <w:b/>
          <w:bCs/>
        </w:rPr>
        <w:t>9.3 Escala de valoración de competencias comportamentales del empleo Defensor de Familia.</w:t>
      </w:r>
      <w:r w:rsidRPr="00DF6DA4">
        <w:rPr>
          <w:rFonts w:ascii="Verdana" w:hAnsi="Verdana"/>
        </w:rPr>
        <w:t xml:space="preserve"> La valoración de las competencias comportamentales de los Defensores de Familia en nombramiento provisional corresponde al 10% del total de la valoración efectuada.</w:t>
      </w:r>
    </w:p>
    <w:p w14:paraId="2F56D84E" w14:textId="6044D71D" w:rsidR="00DF6DA4" w:rsidRDefault="00DF6DA4" w:rsidP="00DF6DA4">
      <w:pPr>
        <w:jc w:val="both"/>
        <w:rPr>
          <w:rFonts w:ascii="Verdana" w:hAnsi="Verdana"/>
        </w:rPr>
      </w:pPr>
      <w:r w:rsidRPr="00DF6DA4">
        <w:rPr>
          <w:rFonts w:ascii="Verdana" w:hAnsi="Verdana"/>
        </w:rPr>
        <w:t>La valoración de las conductas asociadas a cada una de las competencias comportamentales de que trata el presente artículo se efectuará en la siguiente escala cualitativa:</w:t>
      </w:r>
    </w:p>
    <w:tbl>
      <w:tblPr>
        <w:tblStyle w:val="Tablaconcuadrcula"/>
        <w:tblW w:w="5000" w:type="pct"/>
        <w:tblLook w:val="04A0" w:firstRow="1" w:lastRow="0" w:firstColumn="1" w:lastColumn="0" w:noHBand="0" w:noVBand="1"/>
      </w:tblPr>
      <w:tblGrid>
        <w:gridCol w:w="2030"/>
        <w:gridCol w:w="6798"/>
      </w:tblGrid>
      <w:tr w:rsidR="00DF6DA4" w:rsidRPr="00DF6DA4" w14:paraId="71204820" w14:textId="77777777" w:rsidTr="00DF6DA4">
        <w:tc>
          <w:tcPr>
            <w:tcW w:w="1150" w:type="pct"/>
            <w:hideMark/>
          </w:tcPr>
          <w:p w14:paraId="6E95D215" w14:textId="77777777" w:rsidR="00DF6DA4" w:rsidRPr="00DF6DA4" w:rsidRDefault="00DF6DA4" w:rsidP="00DF6DA4">
            <w:pPr>
              <w:spacing w:after="160" w:line="259" w:lineRule="auto"/>
              <w:jc w:val="both"/>
              <w:rPr>
                <w:rFonts w:ascii="Verdana" w:hAnsi="Verdana"/>
              </w:rPr>
            </w:pPr>
            <w:r w:rsidRPr="00DF6DA4">
              <w:rPr>
                <w:rFonts w:ascii="Verdana" w:hAnsi="Verdana"/>
                <w:b/>
                <w:bCs/>
              </w:rPr>
              <w:t>ESCALA</w:t>
            </w:r>
          </w:p>
        </w:tc>
        <w:tc>
          <w:tcPr>
            <w:tcW w:w="3850" w:type="pct"/>
            <w:hideMark/>
          </w:tcPr>
          <w:p w14:paraId="04A961F9" w14:textId="77777777" w:rsidR="00DF6DA4" w:rsidRPr="00DF6DA4" w:rsidRDefault="00DF6DA4" w:rsidP="00DF6DA4">
            <w:pPr>
              <w:spacing w:after="160" w:line="259" w:lineRule="auto"/>
              <w:jc w:val="both"/>
              <w:rPr>
                <w:rFonts w:ascii="Verdana" w:hAnsi="Verdana"/>
              </w:rPr>
            </w:pPr>
            <w:r w:rsidRPr="00DF6DA4">
              <w:rPr>
                <w:rFonts w:ascii="Verdana" w:hAnsi="Verdana"/>
                <w:b/>
                <w:bCs/>
              </w:rPr>
              <w:t>DESCRIPCIÓN</w:t>
            </w:r>
          </w:p>
        </w:tc>
      </w:tr>
      <w:tr w:rsidR="00DF6DA4" w:rsidRPr="00DF6DA4" w14:paraId="342A0B8D" w14:textId="77777777" w:rsidTr="00DF6DA4">
        <w:tc>
          <w:tcPr>
            <w:tcW w:w="1150" w:type="pct"/>
            <w:hideMark/>
          </w:tcPr>
          <w:p w14:paraId="7E7BD614" w14:textId="77777777" w:rsidR="00DF6DA4" w:rsidRPr="00DF6DA4" w:rsidRDefault="00DF6DA4" w:rsidP="00DF6DA4">
            <w:pPr>
              <w:spacing w:after="160" w:line="259" w:lineRule="auto"/>
              <w:jc w:val="both"/>
              <w:rPr>
                <w:rFonts w:ascii="Verdana" w:hAnsi="Verdana"/>
              </w:rPr>
            </w:pPr>
            <w:r w:rsidRPr="00DF6DA4">
              <w:rPr>
                <w:rFonts w:ascii="Verdana" w:hAnsi="Verdana"/>
              </w:rPr>
              <w:lastRenderedPageBreak/>
              <w:t>No tiene la conducta</w:t>
            </w:r>
          </w:p>
        </w:tc>
        <w:tc>
          <w:tcPr>
            <w:tcW w:w="3850" w:type="pct"/>
            <w:hideMark/>
          </w:tcPr>
          <w:p w14:paraId="6FD0B12D" w14:textId="77777777" w:rsidR="00DF6DA4" w:rsidRPr="00DF6DA4" w:rsidRDefault="00DF6DA4" w:rsidP="00DF6DA4">
            <w:pPr>
              <w:spacing w:after="160" w:line="259" w:lineRule="auto"/>
              <w:jc w:val="both"/>
              <w:rPr>
                <w:rFonts w:ascii="Verdana" w:hAnsi="Verdana"/>
              </w:rPr>
            </w:pPr>
            <w:r w:rsidRPr="00DF6DA4">
              <w:rPr>
                <w:rFonts w:ascii="Verdana" w:hAnsi="Verdana"/>
              </w:rPr>
              <w:t>El servidor no demuestra ningún indicador de conducta relacionado con la competencia comportamental.</w:t>
            </w:r>
          </w:p>
        </w:tc>
      </w:tr>
      <w:tr w:rsidR="00DF6DA4" w:rsidRPr="00DF6DA4" w14:paraId="4383073F" w14:textId="77777777" w:rsidTr="00DF6DA4">
        <w:tc>
          <w:tcPr>
            <w:tcW w:w="1150" w:type="pct"/>
            <w:hideMark/>
          </w:tcPr>
          <w:p w14:paraId="4C09F1F8" w14:textId="77777777" w:rsidR="00DF6DA4" w:rsidRPr="00DF6DA4" w:rsidRDefault="00DF6DA4" w:rsidP="00DF6DA4">
            <w:pPr>
              <w:spacing w:after="160" w:line="259" w:lineRule="auto"/>
              <w:jc w:val="both"/>
              <w:rPr>
                <w:rFonts w:ascii="Verdana" w:hAnsi="Verdana"/>
              </w:rPr>
            </w:pPr>
            <w:r w:rsidRPr="00DF6DA4">
              <w:rPr>
                <w:rFonts w:ascii="Verdana" w:hAnsi="Verdana"/>
              </w:rPr>
              <w:t>Desarrollo Básico de la conducta</w:t>
            </w:r>
          </w:p>
        </w:tc>
        <w:tc>
          <w:tcPr>
            <w:tcW w:w="3850" w:type="pct"/>
            <w:hideMark/>
          </w:tcPr>
          <w:p w14:paraId="34949774" w14:textId="77777777" w:rsidR="00DF6DA4" w:rsidRPr="00DF6DA4" w:rsidRDefault="00DF6DA4" w:rsidP="00DF6DA4">
            <w:pPr>
              <w:spacing w:after="160" w:line="259" w:lineRule="auto"/>
              <w:jc w:val="both"/>
              <w:rPr>
                <w:rFonts w:ascii="Verdana" w:hAnsi="Verdana"/>
              </w:rPr>
            </w:pPr>
            <w:r w:rsidRPr="00DF6DA4">
              <w:rPr>
                <w:rFonts w:ascii="Verdana" w:hAnsi="Verdana"/>
              </w:rPr>
              <w:t>El servidor manifiesta pocos indicadores de conducta relacionados con la competencia comportamental, o su frecuencia no es significativa.</w:t>
            </w:r>
          </w:p>
        </w:tc>
      </w:tr>
      <w:tr w:rsidR="00DF6DA4" w:rsidRPr="00DF6DA4" w14:paraId="11F7FBED" w14:textId="77777777" w:rsidTr="00DF6DA4">
        <w:tc>
          <w:tcPr>
            <w:tcW w:w="1150" w:type="pct"/>
            <w:hideMark/>
          </w:tcPr>
          <w:p w14:paraId="14B9C804" w14:textId="77777777" w:rsidR="00DF6DA4" w:rsidRPr="00DF6DA4" w:rsidRDefault="00DF6DA4" w:rsidP="00DF6DA4">
            <w:pPr>
              <w:spacing w:after="160" w:line="259" w:lineRule="auto"/>
              <w:jc w:val="both"/>
              <w:rPr>
                <w:rFonts w:ascii="Verdana" w:hAnsi="Verdana"/>
              </w:rPr>
            </w:pPr>
            <w:r w:rsidRPr="00DF6DA4">
              <w:rPr>
                <w:rFonts w:ascii="Verdana" w:hAnsi="Verdana"/>
              </w:rPr>
              <w:t>Desarrollo Medio de la conducta</w:t>
            </w:r>
          </w:p>
        </w:tc>
        <w:tc>
          <w:tcPr>
            <w:tcW w:w="3850" w:type="pct"/>
            <w:hideMark/>
          </w:tcPr>
          <w:p w14:paraId="363B09E9" w14:textId="77777777" w:rsidR="00DF6DA4" w:rsidRPr="00DF6DA4" w:rsidRDefault="00DF6DA4" w:rsidP="00DF6DA4">
            <w:pPr>
              <w:spacing w:after="160" w:line="259" w:lineRule="auto"/>
              <w:jc w:val="both"/>
              <w:rPr>
                <w:rFonts w:ascii="Verdana" w:hAnsi="Verdana"/>
              </w:rPr>
            </w:pPr>
            <w:r w:rsidRPr="00DF6DA4">
              <w:rPr>
                <w:rFonts w:ascii="Verdana" w:hAnsi="Verdana"/>
              </w:rPr>
              <w:t>El servidor realizar de manera frecuente indicadores de conducta relacionados con la competencia comportamental, aunque requiere mejorar en algunos aspectos.</w:t>
            </w:r>
          </w:p>
        </w:tc>
      </w:tr>
      <w:tr w:rsidR="00DF6DA4" w:rsidRPr="00DF6DA4" w14:paraId="43AD9652" w14:textId="77777777" w:rsidTr="00DF6DA4">
        <w:tc>
          <w:tcPr>
            <w:tcW w:w="1150" w:type="pct"/>
            <w:hideMark/>
          </w:tcPr>
          <w:p w14:paraId="71886320" w14:textId="77777777" w:rsidR="00DF6DA4" w:rsidRPr="00DF6DA4" w:rsidRDefault="00DF6DA4" w:rsidP="00DF6DA4">
            <w:pPr>
              <w:spacing w:after="160" w:line="259" w:lineRule="auto"/>
              <w:jc w:val="both"/>
              <w:rPr>
                <w:rFonts w:ascii="Verdana" w:hAnsi="Verdana"/>
              </w:rPr>
            </w:pPr>
            <w:r w:rsidRPr="00DF6DA4">
              <w:rPr>
                <w:rFonts w:ascii="Verdana" w:hAnsi="Verdana"/>
              </w:rPr>
              <w:t>Tiene la conducta</w:t>
            </w:r>
          </w:p>
        </w:tc>
        <w:tc>
          <w:tcPr>
            <w:tcW w:w="3850" w:type="pct"/>
            <w:hideMark/>
          </w:tcPr>
          <w:p w14:paraId="184FAD07" w14:textId="77777777" w:rsidR="00DF6DA4" w:rsidRPr="00DF6DA4" w:rsidRDefault="00DF6DA4" w:rsidP="00DF6DA4">
            <w:pPr>
              <w:spacing w:after="160" w:line="259" w:lineRule="auto"/>
              <w:jc w:val="both"/>
              <w:rPr>
                <w:rFonts w:ascii="Verdana" w:hAnsi="Verdana"/>
              </w:rPr>
            </w:pPr>
            <w:r w:rsidRPr="00DF6DA4">
              <w:rPr>
                <w:rFonts w:ascii="Verdana" w:hAnsi="Verdana"/>
              </w:rPr>
              <w:t>El servidor muestra de manera significativa indicadores de conducta relacionados con la competencia.</w:t>
            </w:r>
          </w:p>
        </w:tc>
      </w:tr>
    </w:tbl>
    <w:p w14:paraId="481B5756" w14:textId="37204F3C" w:rsidR="00DF6DA4" w:rsidRDefault="00DF6DA4" w:rsidP="00DF6DA4">
      <w:pPr>
        <w:jc w:val="both"/>
        <w:rPr>
          <w:rFonts w:ascii="Verdana" w:hAnsi="Verdana"/>
        </w:rPr>
      </w:pPr>
    </w:p>
    <w:p w14:paraId="1BB130FA" w14:textId="6DE40EE8" w:rsidR="00DF6DA4" w:rsidRPr="00DF6DA4" w:rsidRDefault="00DF6DA4" w:rsidP="00DF6DA4">
      <w:pPr>
        <w:jc w:val="both"/>
        <w:rPr>
          <w:rFonts w:ascii="Verdana" w:hAnsi="Verdana"/>
        </w:rPr>
      </w:pPr>
      <w:r w:rsidRPr="00DF6DA4">
        <w:rPr>
          <w:rFonts w:ascii="Verdana" w:hAnsi="Verdana"/>
        </w:rPr>
        <w:t>En este caso, la valoración de competencias conforme la escala expuesta se efectuará por 3 servidores, cuyo resultado tendrá la siguiente ponderación:</w:t>
      </w:r>
    </w:p>
    <w:p w14:paraId="4D16678A" w14:textId="611CCC52" w:rsidR="00DF6DA4" w:rsidRPr="00DF6DA4" w:rsidRDefault="00DF6DA4" w:rsidP="00DF6DA4">
      <w:pPr>
        <w:jc w:val="both"/>
        <w:rPr>
          <w:rFonts w:ascii="Verdana" w:hAnsi="Verdana"/>
        </w:rPr>
      </w:pPr>
      <w:r w:rsidRPr="00DF6DA4">
        <w:rPr>
          <w:rFonts w:ascii="Verdana" w:hAnsi="Verdana"/>
        </w:rPr>
        <w:t>- Autoevaluación: 30% de la valoración de competencias comportamentales.</w:t>
      </w:r>
    </w:p>
    <w:p w14:paraId="5B36FEAD" w14:textId="675736A3" w:rsidR="00DF6DA4" w:rsidRPr="00DF6DA4" w:rsidRDefault="00DF6DA4" w:rsidP="00DF6DA4">
      <w:pPr>
        <w:jc w:val="both"/>
        <w:rPr>
          <w:rFonts w:ascii="Verdana" w:hAnsi="Verdana"/>
        </w:rPr>
      </w:pPr>
      <w:r w:rsidRPr="00DF6DA4">
        <w:rPr>
          <w:rFonts w:ascii="Verdana" w:hAnsi="Verdana"/>
        </w:rPr>
        <w:t>- Valoración del jefe: 40% de la valoración de competencias comportamentales</w:t>
      </w:r>
    </w:p>
    <w:p w14:paraId="780BD74A" w14:textId="17D7FD7C" w:rsidR="00DF6DA4" w:rsidRPr="00DF6DA4" w:rsidRDefault="00DF6DA4" w:rsidP="00DF6DA4">
      <w:pPr>
        <w:jc w:val="both"/>
        <w:rPr>
          <w:rFonts w:ascii="Verdana" w:hAnsi="Verdana"/>
        </w:rPr>
      </w:pPr>
      <w:r w:rsidRPr="00DF6DA4">
        <w:rPr>
          <w:rFonts w:ascii="Verdana" w:hAnsi="Verdana"/>
        </w:rPr>
        <w:t>- Valoración del profesional del mismo nivel: 30% de la valoración de competencias comportamentales.</w:t>
      </w:r>
    </w:p>
    <w:p w14:paraId="6D839046" w14:textId="54243199" w:rsidR="00DF6DA4" w:rsidRPr="00DF6DA4" w:rsidRDefault="00DF6DA4" w:rsidP="00DF6DA4">
      <w:pPr>
        <w:jc w:val="both"/>
        <w:rPr>
          <w:rFonts w:ascii="Verdana" w:hAnsi="Verdana"/>
        </w:rPr>
      </w:pPr>
      <w:r w:rsidRPr="00DF6DA4">
        <w:rPr>
          <w:rFonts w:ascii="Verdana" w:hAnsi="Verdana"/>
        </w:rPr>
        <w:t>Para efectos de la consolidación de la valoración, se realizará una conversión de la escala cualitativa a una escala cuantitativa de 1 a 100.</w:t>
      </w:r>
    </w:p>
    <w:p w14:paraId="7899027B" w14:textId="0B8F933A" w:rsidR="00DF6DA4" w:rsidRPr="00DF6DA4" w:rsidRDefault="00DF6DA4" w:rsidP="00DF6DA4">
      <w:pPr>
        <w:jc w:val="both"/>
        <w:rPr>
          <w:rFonts w:ascii="Verdana" w:hAnsi="Verdana"/>
        </w:rPr>
      </w:pPr>
      <w:r w:rsidRPr="00DF6DA4">
        <w:rPr>
          <w:rFonts w:ascii="Verdana" w:hAnsi="Verdana"/>
        </w:rPr>
        <w:t>9.3 Formatos</w:t>
      </w:r>
    </w:p>
    <w:p w14:paraId="4342ACF4" w14:textId="1E0FC6FA" w:rsidR="00DF6DA4" w:rsidRPr="00DF6DA4" w:rsidRDefault="00DF6DA4" w:rsidP="00DF6DA4">
      <w:pPr>
        <w:jc w:val="both"/>
        <w:rPr>
          <w:rFonts w:ascii="Verdana" w:hAnsi="Verdana"/>
        </w:rPr>
      </w:pPr>
      <w:r w:rsidRPr="00DF6DA4">
        <w:rPr>
          <w:rFonts w:ascii="Verdana" w:hAnsi="Verdana"/>
        </w:rPr>
        <w:t>9.3.1 Formato N° 1: Información general y concertación de compromisos laborales. Consolida y detalla la información concerniente a los compromisos laborales, los cuales se deben pactar al 100%, máximo 5, mínimo 3.</w:t>
      </w:r>
    </w:p>
    <w:p w14:paraId="308812CF" w14:textId="5E51336B" w:rsidR="00DF6DA4" w:rsidRPr="00DF6DA4" w:rsidRDefault="00DF6DA4" w:rsidP="00DF6DA4">
      <w:pPr>
        <w:jc w:val="both"/>
        <w:rPr>
          <w:rFonts w:ascii="Verdana" w:hAnsi="Verdana"/>
        </w:rPr>
      </w:pPr>
      <w:r w:rsidRPr="00DF6DA4">
        <w:rPr>
          <w:rFonts w:ascii="Verdana" w:hAnsi="Verdana"/>
        </w:rPr>
        <w:t xml:space="preserve">9.3.2 Formato N° 2: Concertación de competencias comportamentales. Se </w:t>
      </w:r>
      <w:proofErr w:type="spellStart"/>
      <w:r w:rsidRPr="00DF6DA4">
        <w:rPr>
          <w:rFonts w:ascii="Verdana" w:hAnsi="Verdana"/>
        </w:rPr>
        <w:t>concertan</w:t>
      </w:r>
      <w:proofErr w:type="spellEnd"/>
      <w:r w:rsidRPr="00DF6DA4">
        <w:rPr>
          <w:rFonts w:ascii="Verdana" w:hAnsi="Verdana"/>
        </w:rPr>
        <w:t xml:space="preserve"> entre el evaluado y evaluador las competencias comportamentales establecidas en el Manual de Funciones y Competencias Laborales vigentes para el empleo que ocupa el evaluado.</w:t>
      </w:r>
    </w:p>
    <w:p w14:paraId="7BD96F0F" w14:textId="6C2E7E76" w:rsidR="00DF6DA4" w:rsidRPr="00DF6DA4" w:rsidRDefault="00DF6DA4" w:rsidP="00DF6DA4">
      <w:pPr>
        <w:jc w:val="both"/>
        <w:rPr>
          <w:rFonts w:ascii="Verdana" w:hAnsi="Verdana"/>
        </w:rPr>
      </w:pPr>
      <w:r w:rsidRPr="00DF6DA4">
        <w:rPr>
          <w:rFonts w:ascii="Verdana" w:hAnsi="Verdana"/>
        </w:rPr>
        <w:t>Se deberán escoger cuatro (4) entre los cuales podrán encontrarse comunes o por nivel jerárquico, aclarando que el nivel debe corresponder al empleo que se encuentre desempeñando el servidor.</w:t>
      </w:r>
    </w:p>
    <w:p w14:paraId="489263F7" w14:textId="4EB678F7" w:rsidR="00DF6DA4" w:rsidRPr="00DF6DA4" w:rsidRDefault="00DF6DA4" w:rsidP="00DF6DA4">
      <w:pPr>
        <w:jc w:val="both"/>
        <w:rPr>
          <w:rFonts w:ascii="Verdana" w:hAnsi="Verdana"/>
        </w:rPr>
      </w:pPr>
      <w:r w:rsidRPr="00DF6DA4">
        <w:rPr>
          <w:rFonts w:ascii="Verdana" w:hAnsi="Verdana"/>
        </w:rPr>
        <w:t>Este formato NO debe ser diligenciado para la valoración de competencias comportamentales de quienes ocupen el empleo de Defensor de Familia.</w:t>
      </w:r>
    </w:p>
    <w:p w14:paraId="50B83852" w14:textId="494B7E90" w:rsidR="00DF6DA4" w:rsidRPr="00DF6DA4" w:rsidRDefault="00DF6DA4" w:rsidP="00DF6DA4">
      <w:pPr>
        <w:jc w:val="both"/>
        <w:rPr>
          <w:rFonts w:ascii="Verdana" w:hAnsi="Verdana"/>
        </w:rPr>
      </w:pPr>
      <w:r w:rsidRPr="00DF6DA4">
        <w:rPr>
          <w:rFonts w:ascii="Verdana" w:hAnsi="Verdana"/>
        </w:rPr>
        <w:t>9.3.3 Formato N° 3: Registro de evidencias. Describe la información relacionada con los soportes que demuestran el nivel de cumplimiento o incumplimiento de los compromisos, los cuales deben ser registrados durante todo el periodo al que corresponde el proceso de valoración.</w:t>
      </w:r>
    </w:p>
    <w:p w14:paraId="56FC121A" w14:textId="70432430" w:rsidR="00DF6DA4" w:rsidRPr="00DF6DA4" w:rsidRDefault="00DF6DA4" w:rsidP="00DF6DA4">
      <w:pPr>
        <w:jc w:val="both"/>
        <w:rPr>
          <w:rFonts w:ascii="Verdana" w:hAnsi="Verdana"/>
        </w:rPr>
      </w:pPr>
      <w:r w:rsidRPr="00DF6DA4">
        <w:rPr>
          <w:rFonts w:ascii="Verdana" w:hAnsi="Verdana"/>
        </w:rPr>
        <w:lastRenderedPageBreak/>
        <w:t>9.3.4 Formato N° 4: Consolidación valoración parcial primer y segundo semestre. Mediante este el evaluador comunica el resultado de cada evaluación parcial semestral. De igual manera consolida y notifica el resultado de la evaluación definitiva.</w:t>
      </w:r>
    </w:p>
    <w:p w14:paraId="4014632F" w14:textId="5AD04963" w:rsidR="00DF6DA4" w:rsidRPr="00DF6DA4" w:rsidRDefault="00DF6DA4" w:rsidP="00DF6DA4">
      <w:pPr>
        <w:jc w:val="both"/>
        <w:rPr>
          <w:rFonts w:ascii="Verdana" w:hAnsi="Verdana"/>
        </w:rPr>
      </w:pPr>
      <w:r w:rsidRPr="00DF6DA4">
        <w:rPr>
          <w:rFonts w:ascii="Verdana" w:hAnsi="Verdana"/>
        </w:rPr>
        <w:t>9.3.5 Formato N° 5: Valoración parcial eventual primer o segundo semestre. Se diligencia únicamente cuando se presente alguna de las causales establecidas en el numeral 10.3 del artículo 10 de la presente resolución.</w:t>
      </w:r>
    </w:p>
    <w:p w14:paraId="1D636850" w14:textId="039C2FDD" w:rsidR="00DF6DA4" w:rsidRPr="00DF6DA4" w:rsidRDefault="00DF6DA4" w:rsidP="00DF6DA4">
      <w:pPr>
        <w:jc w:val="both"/>
        <w:rPr>
          <w:rFonts w:ascii="Verdana" w:hAnsi="Verdana"/>
        </w:rPr>
      </w:pPr>
      <w:r w:rsidRPr="00DF6DA4">
        <w:rPr>
          <w:rFonts w:ascii="Verdana" w:hAnsi="Verdana"/>
        </w:rPr>
        <w:t xml:space="preserve">9.3.6 Formato N° 6: Formulario de valoración de competencias comportamentales propias del empleo Defensor de Familia. Detalla las competencias y conductas asociadas al empleo de Defensor de Familia, las evidencias y su valoración se registran en el módulo de competencias de </w:t>
      </w:r>
      <w:proofErr w:type="spellStart"/>
      <w:r w:rsidRPr="00DF6DA4">
        <w:rPr>
          <w:rFonts w:ascii="Verdana" w:hAnsi="Verdana"/>
        </w:rPr>
        <w:t>Kactus</w:t>
      </w:r>
      <w:proofErr w:type="spellEnd"/>
      <w:r w:rsidRPr="00DF6DA4">
        <w:rPr>
          <w:rFonts w:ascii="Verdana" w:hAnsi="Verdana"/>
        </w:rPr>
        <w:t>, conforme los porcentajes de valoración previstos en la presente resolución.</w:t>
      </w:r>
    </w:p>
    <w:p w14:paraId="09A596BD" w14:textId="77777777" w:rsidR="00DF6DA4" w:rsidRPr="00DF6DA4" w:rsidRDefault="00DF6DA4" w:rsidP="00DF6DA4">
      <w:pPr>
        <w:jc w:val="both"/>
        <w:rPr>
          <w:rFonts w:ascii="Verdana" w:hAnsi="Verdana"/>
        </w:rPr>
      </w:pPr>
      <w:r w:rsidRPr="00DF6DA4">
        <w:rPr>
          <w:rFonts w:ascii="Verdana" w:hAnsi="Verdana"/>
        </w:rPr>
        <w:t>9.3.7 Formato No. 7: Formulario unificado por competencias comportamentales propias del empleo Defensor de Familia. Consolida el resultado de la valoración de las competencias comportamentales efectuada al Defensor de Familia por los distintos roles previstos (autoevaluación, valoración del jefe, valoración del profesional del mismo nivel).</w:t>
      </w:r>
    </w:p>
    <w:p w14:paraId="495E4711" w14:textId="4598863E" w:rsidR="00DF6DA4" w:rsidRPr="00DF6DA4" w:rsidRDefault="00DF6DA4" w:rsidP="00DF6DA4">
      <w:pPr>
        <w:jc w:val="both"/>
        <w:rPr>
          <w:rFonts w:ascii="Verdana" w:hAnsi="Verdana"/>
        </w:rPr>
      </w:pPr>
      <w:r w:rsidRPr="00DF6DA4">
        <w:rPr>
          <w:rFonts w:ascii="Verdana" w:hAnsi="Verdana"/>
          <w:b/>
          <w:bCs/>
        </w:rPr>
        <w:t>ARTÍCULO 10o. TIPOS DE VALORACIÓN DEL DESEMPEÑO DEL SERVIDOR PÚBLICO VINCULADOS MEDIANTE NOMBRAMIENTO PROVISIONAL.</w:t>
      </w:r>
      <w:r w:rsidRPr="00DF6DA4">
        <w:rPr>
          <w:rFonts w:ascii="Verdana" w:hAnsi="Verdana"/>
        </w:rPr>
        <w:t xml:space="preserve"> Habrá cuatro (4) tipos de valoración, así: valoración definitiva, parcial semestral, valoración parcial eventual y valoración presunta:</w:t>
      </w:r>
    </w:p>
    <w:p w14:paraId="68486BF7" w14:textId="0762C6AD" w:rsidR="00DF6DA4" w:rsidRPr="00DF6DA4" w:rsidRDefault="00DF6DA4" w:rsidP="00DF6DA4">
      <w:pPr>
        <w:jc w:val="both"/>
        <w:rPr>
          <w:rFonts w:ascii="Verdana" w:hAnsi="Verdana"/>
        </w:rPr>
      </w:pPr>
      <w:r w:rsidRPr="00DF6DA4">
        <w:rPr>
          <w:rFonts w:ascii="Verdana" w:hAnsi="Verdana"/>
        </w:rPr>
        <w:t>10.1 Valoración Definitiva:</w:t>
      </w:r>
    </w:p>
    <w:p w14:paraId="1507C3BE" w14:textId="736C9FA1" w:rsidR="00DF6DA4" w:rsidRPr="00DF6DA4" w:rsidRDefault="00DF6DA4" w:rsidP="00DF6DA4">
      <w:pPr>
        <w:jc w:val="both"/>
        <w:rPr>
          <w:rFonts w:ascii="Verdana" w:hAnsi="Verdana"/>
        </w:rPr>
      </w:pPr>
      <w:r w:rsidRPr="00DF6DA4">
        <w:rPr>
          <w:rFonts w:ascii="Verdana" w:hAnsi="Verdana"/>
        </w:rPr>
        <w:t>Por regla general corresponde al periodo comprendido entre el primero (1°) de febrero y el treinta y uno (31) de enero del año siguiente, el resultado es la sumatoria de las valoraciones parciales semestrales.</w:t>
      </w:r>
    </w:p>
    <w:p w14:paraId="50B1D6EA" w14:textId="2934D9F4" w:rsidR="00DF6DA4" w:rsidRPr="00DF6DA4" w:rsidRDefault="00DF6DA4" w:rsidP="00DF6DA4">
      <w:pPr>
        <w:jc w:val="both"/>
        <w:rPr>
          <w:rFonts w:ascii="Verdana" w:hAnsi="Verdana"/>
        </w:rPr>
      </w:pPr>
      <w:r w:rsidRPr="00DF6DA4">
        <w:rPr>
          <w:rFonts w:ascii="Verdana" w:hAnsi="Verdana"/>
        </w:rPr>
        <w:t>10.2 Valoraciones Parciales Semestrales:</w:t>
      </w:r>
    </w:p>
    <w:p w14:paraId="67A2ED81" w14:textId="6B9A1FDC" w:rsidR="00DF6DA4" w:rsidRPr="00DF6DA4" w:rsidRDefault="00DF6DA4" w:rsidP="00DF6DA4">
      <w:pPr>
        <w:jc w:val="both"/>
        <w:rPr>
          <w:rFonts w:ascii="Verdana" w:hAnsi="Verdana"/>
        </w:rPr>
      </w:pPr>
      <w:r w:rsidRPr="00DF6DA4">
        <w:rPr>
          <w:rFonts w:ascii="Verdana" w:hAnsi="Verdana"/>
        </w:rPr>
        <w:t>10.2.1 Primera valoración parcial semestral. Corresponde al período comprendido entre el primero (1) de febrero y el treinta y uno (31) de julio del mismo año, período que deberá ser valorado dentro de los quince (15) días hábiles siguientes al vencimiento del mismo.</w:t>
      </w:r>
    </w:p>
    <w:p w14:paraId="3A26B851" w14:textId="12C519EF" w:rsidR="00DF6DA4" w:rsidRPr="00DF6DA4" w:rsidRDefault="00DF6DA4" w:rsidP="00DF6DA4">
      <w:pPr>
        <w:jc w:val="both"/>
        <w:rPr>
          <w:rFonts w:ascii="Verdana" w:hAnsi="Verdana"/>
        </w:rPr>
      </w:pPr>
      <w:r w:rsidRPr="00DF6DA4">
        <w:rPr>
          <w:rFonts w:ascii="Verdana" w:hAnsi="Verdana"/>
        </w:rPr>
        <w:t>10.2.2 Segunda valoración parcial semestral. Corresponde al período comprendido entre el primero (1) de agosto y el treinta y uno (31) de enero del año siguiente, período que deberá ser valorado dentro de los quince (15) días hábiles siguientes al vencimiento del mismo.</w:t>
      </w:r>
    </w:p>
    <w:p w14:paraId="309550C1" w14:textId="2E80A597" w:rsidR="00DF6DA4" w:rsidRPr="00DF6DA4" w:rsidRDefault="00DF6DA4" w:rsidP="00DF6DA4">
      <w:pPr>
        <w:jc w:val="both"/>
        <w:rPr>
          <w:rFonts w:ascii="Verdana" w:hAnsi="Verdana"/>
        </w:rPr>
      </w:pPr>
      <w:r w:rsidRPr="00DF6DA4">
        <w:rPr>
          <w:rFonts w:ascii="Verdana" w:hAnsi="Verdana"/>
        </w:rPr>
        <w:t>El resultado obtenido durante cada semestre se valora de acuerdo con el porcentaje de avance fijado para los respectivos compromisos y proporcional con el tiempo establecido para su cumplimiento.</w:t>
      </w:r>
    </w:p>
    <w:p w14:paraId="6B47C3AB" w14:textId="77777777" w:rsidR="00DF6DA4" w:rsidRPr="00DF6DA4" w:rsidRDefault="00DF6DA4" w:rsidP="00DF6DA4">
      <w:pPr>
        <w:jc w:val="both"/>
        <w:rPr>
          <w:rFonts w:ascii="Verdana" w:hAnsi="Verdana"/>
        </w:rPr>
      </w:pPr>
      <w:r w:rsidRPr="00DF6DA4">
        <w:rPr>
          <w:rFonts w:ascii="Verdana" w:hAnsi="Verdana"/>
        </w:rPr>
        <w:t>10.3 Valoración Parcial Eventual: Es la que debe realizarse en los siguientes casos:</w:t>
      </w:r>
    </w:p>
    <w:p w14:paraId="312057A2" w14:textId="185D5B70" w:rsidR="00DF6DA4" w:rsidRPr="00DF6DA4" w:rsidRDefault="00DF6DA4" w:rsidP="00DF6DA4">
      <w:pPr>
        <w:jc w:val="both"/>
        <w:rPr>
          <w:rFonts w:ascii="Verdana" w:hAnsi="Verdana"/>
        </w:rPr>
      </w:pPr>
      <w:r w:rsidRPr="00DF6DA4">
        <w:rPr>
          <w:rFonts w:ascii="Verdana" w:hAnsi="Verdana"/>
        </w:rPr>
        <w:lastRenderedPageBreak/>
        <w:t>10.3.1 Por cambio de evaluador, quien deberá valorar el desempeño de sus subalternos al momento de retirarse del empleo.</w:t>
      </w:r>
    </w:p>
    <w:p w14:paraId="54F51321" w14:textId="50899966" w:rsidR="00DF6DA4" w:rsidRPr="00DF6DA4" w:rsidRDefault="00DF6DA4" w:rsidP="00DF6DA4">
      <w:pPr>
        <w:jc w:val="both"/>
        <w:rPr>
          <w:rFonts w:ascii="Verdana" w:hAnsi="Verdana"/>
        </w:rPr>
      </w:pPr>
      <w:r w:rsidRPr="00DF6DA4">
        <w:rPr>
          <w:rFonts w:ascii="Verdana" w:hAnsi="Verdana"/>
        </w:rPr>
        <w:t>10.3.2 Por cualquier situación administrativa que separe al servidor por más de treinta (30) días calendario del empleo.</w:t>
      </w:r>
    </w:p>
    <w:p w14:paraId="65B6BAFF" w14:textId="49CEC35C" w:rsidR="00DF6DA4" w:rsidRPr="00DF6DA4" w:rsidRDefault="00DF6DA4" w:rsidP="00DF6DA4">
      <w:pPr>
        <w:jc w:val="both"/>
        <w:rPr>
          <w:rFonts w:ascii="Verdana" w:hAnsi="Verdana"/>
        </w:rPr>
      </w:pPr>
      <w:r w:rsidRPr="00DF6DA4">
        <w:rPr>
          <w:rFonts w:ascii="Verdana" w:hAnsi="Verdana"/>
        </w:rPr>
        <w:t>10.3.3. La que corresponda al lapso comprendido entre la última valoración, si la hubiere, y el final del período semestral por evaluar.</w:t>
      </w:r>
    </w:p>
    <w:p w14:paraId="1C5722AA" w14:textId="1C296A14" w:rsidR="00DF6DA4" w:rsidRPr="00DF6DA4" w:rsidRDefault="00DF6DA4" w:rsidP="00DF6DA4">
      <w:pPr>
        <w:jc w:val="both"/>
        <w:rPr>
          <w:rFonts w:ascii="Verdana" w:hAnsi="Verdana"/>
        </w:rPr>
      </w:pPr>
      <w:r w:rsidRPr="00DF6DA4">
        <w:rPr>
          <w:rFonts w:ascii="Verdana" w:hAnsi="Verdana"/>
        </w:rPr>
        <w:t>Estas valoraciones deberán realizarse dentro de los diez (10) días hábiles siguientes a la fecha en que se produzca la situación que las origine, con excepción de la ocasionada por retiro de evaluador, que deberá realizarse de manera inmediata.</w:t>
      </w:r>
    </w:p>
    <w:p w14:paraId="188FB328" w14:textId="7BD749F1" w:rsidR="00DF6DA4" w:rsidRPr="00DF6DA4" w:rsidRDefault="00DF6DA4" w:rsidP="00DF6DA4">
      <w:pPr>
        <w:jc w:val="both"/>
        <w:rPr>
          <w:rFonts w:ascii="Verdana" w:hAnsi="Verdana"/>
        </w:rPr>
      </w:pPr>
      <w:r w:rsidRPr="00DF6DA4">
        <w:rPr>
          <w:rFonts w:ascii="Verdana" w:hAnsi="Verdana"/>
        </w:rPr>
        <w:t>Las valoraciones parciales eventuales que se realicen tendrán un valor porcentual correspondiente al avance obtenido en proporción a los días del período valorado o de los efectivamente laborados. Por cada valoración parcial eventual, se diligenciará un formato diferente y, como resultado final, se deberá sumar el porcentaje obtenido en cada una de las valoraciones parciales realizadas para cada semestre.</w:t>
      </w:r>
    </w:p>
    <w:p w14:paraId="2626FD6A" w14:textId="0D3CAA19" w:rsidR="00DF6DA4" w:rsidRPr="00DF6DA4" w:rsidRDefault="00DF6DA4" w:rsidP="00DF6DA4">
      <w:pPr>
        <w:jc w:val="both"/>
        <w:rPr>
          <w:rFonts w:ascii="Verdana" w:hAnsi="Verdana"/>
        </w:rPr>
      </w:pPr>
      <w:r w:rsidRPr="00DF6DA4">
        <w:rPr>
          <w:rFonts w:ascii="Verdana" w:hAnsi="Verdana"/>
        </w:rPr>
        <w:t>Los periodos de 30 días calendario o inferiores a este lapso serán valorados por el jefe inmediato o servidor de libre nombramiento y remoción que asuma la función de evaluador.</w:t>
      </w:r>
    </w:p>
    <w:p w14:paraId="3745AB1C" w14:textId="6B564B2F" w:rsidR="00DF6DA4" w:rsidRPr="00DF6DA4" w:rsidRDefault="00DF6DA4" w:rsidP="00DF6DA4">
      <w:pPr>
        <w:jc w:val="both"/>
        <w:rPr>
          <w:rFonts w:ascii="Verdana" w:hAnsi="Verdana"/>
        </w:rPr>
      </w:pPr>
      <w:r w:rsidRPr="00DF6DA4">
        <w:rPr>
          <w:rFonts w:ascii="Verdana" w:hAnsi="Verdana"/>
        </w:rPr>
        <w:t>Cuando el servidor no haya laborado la totalidad del año, se calificarán los compromisos laborales correspondientes al período cuando este sea superior a treinta (30) días calendario, realizando la correspondiente ponderación por regla de tres para que únicamente sean valorados los días efectivamente laborados.</w:t>
      </w:r>
    </w:p>
    <w:p w14:paraId="622121F3" w14:textId="688F3C90" w:rsidR="00DF6DA4" w:rsidRPr="00DF6DA4" w:rsidRDefault="00DF6DA4" w:rsidP="00DF6DA4">
      <w:pPr>
        <w:jc w:val="both"/>
        <w:rPr>
          <w:rFonts w:ascii="Verdana" w:hAnsi="Verdana"/>
        </w:rPr>
      </w:pPr>
      <w:r w:rsidRPr="00DF6DA4">
        <w:rPr>
          <w:rFonts w:ascii="Verdana" w:hAnsi="Verdana"/>
        </w:rPr>
        <w:t>10.4 Valoración presunta: Se entenderá que existe valoración satisfactoria en el porcentaje mínimo cuando se presentan de forma acumulativa los siguientes requisitos:</w:t>
      </w:r>
    </w:p>
    <w:p w14:paraId="6F37CD7F" w14:textId="5A134F21" w:rsidR="00DF6DA4" w:rsidRPr="00DF6DA4" w:rsidRDefault="00DF6DA4" w:rsidP="00DF6DA4">
      <w:pPr>
        <w:jc w:val="both"/>
        <w:rPr>
          <w:rFonts w:ascii="Verdana" w:hAnsi="Verdana"/>
        </w:rPr>
      </w:pPr>
      <w:r w:rsidRPr="00DF6DA4">
        <w:rPr>
          <w:rFonts w:ascii="Verdana" w:hAnsi="Verdana"/>
        </w:rPr>
        <w:t>10.4.1 Durante el plazo de quince (15) días previstos para la valoración, el superior inmediato no ha efectuado la valoración.</w:t>
      </w:r>
    </w:p>
    <w:p w14:paraId="2B55A38C" w14:textId="31CF97A1" w:rsidR="00DF6DA4" w:rsidRPr="00DF6DA4" w:rsidRDefault="00DF6DA4" w:rsidP="00DF6DA4">
      <w:pPr>
        <w:jc w:val="both"/>
        <w:rPr>
          <w:rFonts w:ascii="Verdana" w:hAnsi="Verdana"/>
        </w:rPr>
      </w:pPr>
      <w:r w:rsidRPr="00DF6DA4">
        <w:rPr>
          <w:rFonts w:ascii="Verdana" w:hAnsi="Verdana"/>
        </w:rPr>
        <w:t>10.4.2 El servidor vinculado en provisionalidad haya solicitado oportunamente y por escrito ser valorado, conforme lo previsto en el numeral 6.2.4 de la presente resolución</w:t>
      </w:r>
    </w:p>
    <w:p w14:paraId="58C58077" w14:textId="03F8D1E2" w:rsidR="00DF6DA4" w:rsidRPr="00DF6DA4" w:rsidRDefault="00DF6DA4" w:rsidP="00DF6DA4">
      <w:pPr>
        <w:jc w:val="both"/>
        <w:rPr>
          <w:rFonts w:ascii="Verdana" w:hAnsi="Verdana"/>
        </w:rPr>
      </w:pPr>
      <w:r w:rsidRPr="00DF6DA4">
        <w:rPr>
          <w:rFonts w:ascii="Verdana" w:hAnsi="Verdana"/>
        </w:rPr>
        <w:t>10.4.3 El superior inmediato no procedió a realizar la valoración dentro de los quince (15) días hábiles siguientes a la solicitud de valoración efectuada por el servidor público.</w:t>
      </w:r>
    </w:p>
    <w:p w14:paraId="2BDE3AAF" w14:textId="77777777" w:rsidR="00DF6DA4" w:rsidRPr="00DF6DA4" w:rsidRDefault="00DF6DA4" w:rsidP="00DF6DA4">
      <w:pPr>
        <w:jc w:val="both"/>
        <w:rPr>
          <w:rFonts w:ascii="Verdana" w:hAnsi="Verdana"/>
        </w:rPr>
      </w:pPr>
      <w:r w:rsidRPr="00DF6DA4">
        <w:rPr>
          <w:rFonts w:ascii="Verdana" w:hAnsi="Verdana"/>
        </w:rPr>
        <w:t>La valoración presunta de que trata el presente artículo aplica para la valoración parcial eventual, semestral o definitiva, sin perjuicio de la responsabilidad disciplinaria que le asiste al servidor público que tenía el deber de efectuarla.</w:t>
      </w:r>
    </w:p>
    <w:p w14:paraId="744B6096" w14:textId="7D389CFC" w:rsidR="00DF6DA4" w:rsidRPr="00DF6DA4" w:rsidRDefault="00DF6DA4" w:rsidP="00DF6DA4">
      <w:pPr>
        <w:jc w:val="both"/>
        <w:rPr>
          <w:rFonts w:ascii="Verdana" w:hAnsi="Verdana"/>
        </w:rPr>
      </w:pPr>
      <w:r w:rsidRPr="00DF6DA4">
        <w:rPr>
          <w:rFonts w:ascii="Verdana" w:hAnsi="Verdana"/>
          <w:b/>
          <w:bCs/>
        </w:rPr>
        <w:lastRenderedPageBreak/>
        <w:t>ARTÍCULO 11o. AJUSTES A LOS COMPROMISOS CONCERTADOS</w:t>
      </w:r>
      <w:r w:rsidRPr="00DF6DA4">
        <w:rPr>
          <w:rFonts w:ascii="Verdana" w:hAnsi="Verdana"/>
        </w:rPr>
        <w:t>. Los compromisos establecidos podrán ajustarse cuando se presenten las siguientes situaciones:</w:t>
      </w:r>
    </w:p>
    <w:p w14:paraId="4CAE9905" w14:textId="7FEB712B" w:rsidR="00DF6DA4" w:rsidRPr="00DF6DA4" w:rsidRDefault="00DF6DA4" w:rsidP="00DF6DA4">
      <w:pPr>
        <w:jc w:val="both"/>
        <w:rPr>
          <w:rFonts w:ascii="Verdana" w:hAnsi="Verdana"/>
        </w:rPr>
      </w:pPr>
      <w:r w:rsidRPr="00DF6DA4">
        <w:rPr>
          <w:rFonts w:ascii="Verdana" w:hAnsi="Verdana"/>
        </w:rPr>
        <w:t>1. Cuando se presenten cambios en los planes, programas o proyectos que sirvieron de base para la fijación de los compromisos, se efectuarán los respectivos ajustes cuando fuere necesario.</w:t>
      </w:r>
    </w:p>
    <w:p w14:paraId="36451B4D" w14:textId="0661881E" w:rsidR="00DF6DA4" w:rsidRPr="00DF6DA4" w:rsidRDefault="00DF6DA4" w:rsidP="00DF6DA4">
      <w:pPr>
        <w:jc w:val="both"/>
        <w:rPr>
          <w:rFonts w:ascii="Verdana" w:hAnsi="Verdana"/>
        </w:rPr>
      </w:pPr>
      <w:r w:rsidRPr="00DF6DA4">
        <w:rPr>
          <w:rFonts w:ascii="Verdana" w:hAnsi="Verdana"/>
        </w:rPr>
        <w:t>2. Cuando se presente cambio de empleo por traslado, caso en el cual la nueva fijación se hará sobre el porcentaje faltante para cumplir el 100%.</w:t>
      </w:r>
    </w:p>
    <w:p w14:paraId="54DA6A8A" w14:textId="66AFA65C" w:rsidR="00DF6DA4" w:rsidRPr="00DF6DA4" w:rsidRDefault="00DF6DA4" w:rsidP="00DF6DA4">
      <w:pPr>
        <w:jc w:val="both"/>
        <w:rPr>
          <w:rFonts w:ascii="Verdana" w:hAnsi="Verdana"/>
        </w:rPr>
      </w:pPr>
      <w:r w:rsidRPr="00DF6DA4">
        <w:rPr>
          <w:rFonts w:ascii="Verdana" w:hAnsi="Verdana"/>
        </w:rPr>
        <w:t>3. Cuando haya cambio de evaluador.</w:t>
      </w:r>
    </w:p>
    <w:p w14:paraId="5A361609" w14:textId="77777777" w:rsidR="00DF6DA4" w:rsidRPr="00DF6DA4" w:rsidRDefault="00DF6DA4" w:rsidP="00DF6DA4">
      <w:pPr>
        <w:jc w:val="both"/>
        <w:rPr>
          <w:rFonts w:ascii="Verdana" w:hAnsi="Verdana"/>
        </w:rPr>
      </w:pPr>
      <w:r w:rsidRPr="00DF6DA4">
        <w:rPr>
          <w:rFonts w:ascii="Verdana" w:hAnsi="Verdana"/>
        </w:rPr>
        <w:t>4. Cuando se reintegre a su empleo luego de una separación del cargo superior a treinta (30) días calendario.</w:t>
      </w:r>
    </w:p>
    <w:p w14:paraId="483F661C" w14:textId="144FD0C2" w:rsidR="00DF6DA4" w:rsidRPr="00DF6DA4" w:rsidRDefault="00DF6DA4" w:rsidP="00DF6DA4">
      <w:pPr>
        <w:jc w:val="both"/>
        <w:rPr>
          <w:rFonts w:ascii="Verdana" w:hAnsi="Verdana"/>
        </w:rPr>
      </w:pPr>
      <w:r w:rsidRPr="00DF6DA4">
        <w:rPr>
          <w:rFonts w:ascii="Verdana" w:hAnsi="Verdana"/>
          <w:b/>
          <w:bCs/>
        </w:rPr>
        <w:t>ARTÍCULO 12o. OPORTUNIDAD PARA EFECTUAR LA VALORACIÓN DEL DESEMPEÑO DE SERVIDORES VINCULADOS BAJO NOMBRAMIENTO PROVISIONAL.</w:t>
      </w:r>
      <w:r w:rsidRPr="00DF6DA4">
        <w:rPr>
          <w:rFonts w:ascii="Verdana" w:hAnsi="Verdana"/>
        </w:rPr>
        <w:t xml:space="preserve"> Los responsables de valorar el desempeño de los servidores vinculados bajo nombramiento provisional deberán hacerlo dentro de los plazos y casos establecidos en la presente resolución.</w:t>
      </w:r>
    </w:p>
    <w:p w14:paraId="7FCE9673" w14:textId="5EBC9ACD" w:rsidR="00DF6DA4" w:rsidRPr="00DF6DA4" w:rsidRDefault="00DF6DA4" w:rsidP="00DF6DA4">
      <w:pPr>
        <w:jc w:val="both"/>
        <w:rPr>
          <w:rFonts w:ascii="Verdana" w:hAnsi="Verdana"/>
        </w:rPr>
      </w:pPr>
      <w:r w:rsidRPr="00DF6DA4">
        <w:rPr>
          <w:rFonts w:ascii="Verdana" w:hAnsi="Verdana"/>
          <w:b/>
          <w:bCs/>
        </w:rPr>
        <w:t>ARTÍCULO 13o. COMUNICACIÓN Y NOTIFICACIÓN.</w:t>
      </w:r>
      <w:r w:rsidRPr="00DF6DA4">
        <w:rPr>
          <w:rFonts w:ascii="Verdana" w:hAnsi="Verdana"/>
        </w:rPr>
        <w:t xml:space="preserve"> Las valoraciones parciales eventuales se comunicarán dentro de los dos (2) días hábiles siguientes a su realización.</w:t>
      </w:r>
    </w:p>
    <w:p w14:paraId="371BA3CD" w14:textId="048B848A" w:rsidR="00DF6DA4" w:rsidRPr="00DF6DA4" w:rsidRDefault="00DF6DA4" w:rsidP="00DF6DA4">
      <w:pPr>
        <w:jc w:val="both"/>
        <w:rPr>
          <w:rFonts w:ascii="Verdana" w:hAnsi="Verdana"/>
        </w:rPr>
      </w:pPr>
      <w:r w:rsidRPr="00DF6DA4">
        <w:rPr>
          <w:rFonts w:ascii="Verdana" w:hAnsi="Verdana"/>
        </w:rPr>
        <w:t>La valoración definitiva se notificará personalmente dentro de los dos (2) días hábiles siguientes a la fecha en que se produzca.</w:t>
      </w:r>
    </w:p>
    <w:p w14:paraId="37E2936C" w14:textId="77686258" w:rsidR="00DF6DA4" w:rsidRPr="00DF6DA4" w:rsidRDefault="00DF6DA4" w:rsidP="00DF6DA4">
      <w:pPr>
        <w:jc w:val="both"/>
        <w:rPr>
          <w:rFonts w:ascii="Verdana" w:hAnsi="Verdana"/>
        </w:rPr>
      </w:pPr>
      <w:r w:rsidRPr="00DF6DA4">
        <w:rPr>
          <w:rFonts w:ascii="Verdana" w:hAnsi="Verdana"/>
        </w:rPr>
        <w:t>Si no es posible realizar dicha notificación el evaluador deberá enviar mediante correo certificado una copia de la misma a la última dirección que obre en la historia laboral del evaluado y se dejará constancia escrita de ello, caso en el cual la notificación se entenderá surtida en la fecha en la cual aquella fuere entregada.</w:t>
      </w:r>
    </w:p>
    <w:p w14:paraId="1461E87D" w14:textId="7A91BD5B" w:rsidR="00DF6DA4" w:rsidRPr="00DF6DA4" w:rsidRDefault="00DF6DA4" w:rsidP="00DF6DA4">
      <w:pPr>
        <w:jc w:val="both"/>
        <w:rPr>
          <w:rFonts w:ascii="Verdana" w:hAnsi="Verdana"/>
        </w:rPr>
      </w:pPr>
      <w:r w:rsidRPr="00DF6DA4">
        <w:rPr>
          <w:rFonts w:ascii="Verdana" w:hAnsi="Verdana"/>
        </w:rPr>
        <w:t>Si el servidor se encuentra en alguna de las situaciones administrativas contempladas en la ley y que lo mantenga separado del empleo para el cual fue vinculado mediante nombramiento provisional, deberá realizarse la notificación dentro de los cinco (5) días hábiles siguientes al reintegro del ejercicio de sus funciones.</w:t>
      </w:r>
    </w:p>
    <w:p w14:paraId="3F3ACB37" w14:textId="1F45DBA9" w:rsidR="00DF6DA4" w:rsidRPr="00DF6DA4" w:rsidRDefault="00DF6DA4" w:rsidP="00DF6DA4">
      <w:pPr>
        <w:jc w:val="both"/>
        <w:rPr>
          <w:rFonts w:ascii="Verdana" w:hAnsi="Verdana"/>
        </w:rPr>
      </w:pPr>
      <w:r w:rsidRPr="00DF6DA4">
        <w:rPr>
          <w:rFonts w:ascii="Verdana" w:hAnsi="Verdana"/>
          <w:b/>
          <w:bCs/>
        </w:rPr>
        <w:t>ARTÍCULO 14o. RECURSOS CONTRA LA VALORACIÓN DEFINITIVA.</w:t>
      </w:r>
      <w:r w:rsidRPr="00DF6DA4">
        <w:rPr>
          <w:rFonts w:ascii="Verdana" w:hAnsi="Verdana"/>
        </w:rPr>
        <w:t xml:space="preserve"> Contra la valoración definitiva podrá interponerse el recurso de reposición ante el jefe inmediato y en subsidio apelación ante el superior jerárquico del jefe inmediato, cuando el evaluado considerare que la misma se produjo con violación de las normas legales o reglamentarias que la regulan.</w:t>
      </w:r>
    </w:p>
    <w:p w14:paraId="17140A46" w14:textId="56089E69" w:rsidR="00DF6DA4" w:rsidRPr="00DF6DA4" w:rsidRDefault="00DF6DA4" w:rsidP="00DF6DA4">
      <w:pPr>
        <w:jc w:val="both"/>
        <w:rPr>
          <w:rFonts w:ascii="Verdana" w:hAnsi="Verdana"/>
        </w:rPr>
      </w:pPr>
      <w:r w:rsidRPr="00DF6DA4">
        <w:rPr>
          <w:rFonts w:ascii="Verdana" w:hAnsi="Verdana"/>
        </w:rPr>
        <w:t>Los recursos se presentarán personalmente ante el evaluador por escrito dentro de los diez (10) días hábiles siguientes a ella como lo dispone el Código de Procedimiento Administrativo y de lo Contencioso-Administrativo.</w:t>
      </w:r>
    </w:p>
    <w:p w14:paraId="47189A94" w14:textId="23B20EF1" w:rsidR="00DF6DA4" w:rsidRPr="00DF6DA4" w:rsidRDefault="00DF6DA4" w:rsidP="00DF6DA4">
      <w:pPr>
        <w:jc w:val="both"/>
        <w:rPr>
          <w:rFonts w:ascii="Verdana" w:hAnsi="Verdana"/>
        </w:rPr>
      </w:pPr>
      <w:r w:rsidRPr="00DF6DA4">
        <w:rPr>
          <w:rFonts w:ascii="Verdana" w:hAnsi="Verdana"/>
        </w:rPr>
        <w:lastRenderedPageBreak/>
        <w:t>El recurso de apelación será resuelto por el superior jerárquico de quien efectuó la valoración.</w:t>
      </w:r>
    </w:p>
    <w:p w14:paraId="15EEF782" w14:textId="77777777" w:rsidR="00DF6DA4" w:rsidRPr="00DF6DA4" w:rsidRDefault="00DF6DA4" w:rsidP="00DF6DA4">
      <w:pPr>
        <w:jc w:val="both"/>
        <w:rPr>
          <w:rFonts w:ascii="Verdana" w:hAnsi="Verdana"/>
        </w:rPr>
      </w:pPr>
      <w:r w:rsidRPr="00DF6DA4">
        <w:rPr>
          <w:rFonts w:ascii="Verdana" w:hAnsi="Verdana"/>
        </w:rPr>
        <w:t>En el trámite y decisión de los recursos, se aplicará lo dispuesto en el Código de Procedimiento Administrativo y de lo Contencioso-Administrativo.</w:t>
      </w:r>
    </w:p>
    <w:p w14:paraId="19416DF4" w14:textId="2C371813" w:rsidR="00DF6DA4" w:rsidRPr="00DF6DA4" w:rsidRDefault="00DF6DA4" w:rsidP="00DF6DA4">
      <w:pPr>
        <w:jc w:val="both"/>
        <w:rPr>
          <w:rFonts w:ascii="Verdana" w:hAnsi="Verdana"/>
        </w:rPr>
      </w:pPr>
      <w:r w:rsidRPr="00DF6DA4">
        <w:rPr>
          <w:rFonts w:ascii="Verdana" w:hAnsi="Verdana"/>
          <w:b/>
          <w:bCs/>
        </w:rPr>
        <w:t>ARTÍCULO 15o. IMPROCEDENCIA DE RECURSOS CONTRA VALORACIONES PARCIALES EVENTUALES.</w:t>
      </w:r>
      <w:r w:rsidRPr="00DF6DA4">
        <w:rPr>
          <w:rFonts w:ascii="Verdana" w:hAnsi="Verdana"/>
        </w:rPr>
        <w:t xml:space="preserve"> Contra las valoraciones parciales semestrales o parciales eventuales, no procederá recurso alguno. Sin embargo, las razones de inconformidad se podrán invocar en el recurso que se interponga contra la valoración definitiva.</w:t>
      </w:r>
    </w:p>
    <w:p w14:paraId="36395435" w14:textId="0B7A4F4B" w:rsidR="00DF6DA4" w:rsidRPr="00DF6DA4" w:rsidRDefault="00DF6DA4" w:rsidP="00DF6DA4">
      <w:pPr>
        <w:jc w:val="both"/>
        <w:rPr>
          <w:rFonts w:ascii="Verdana" w:hAnsi="Verdana"/>
        </w:rPr>
      </w:pPr>
      <w:r w:rsidRPr="00DF6DA4">
        <w:rPr>
          <w:rFonts w:ascii="Verdana" w:hAnsi="Verdana"/>
          <w:b/>
          <w:bCs/>
        </w:rPr>
        <w:t>ARTÍCULO 16o. TRÁMITE PARA LA DECLARACIÓN DE INSUBSISTENCIA DE SERVIDORES VINCULADOS BAJO NOMBRAMIENTO PROVISIONAL.</w:t>
      </w:r>
      <w:r w:rsidRPr="00DF6DA4">
        <w:rPr>
          <w:rFonts w:ascii="Verdana" w:hAnsi="Verdana"/>
        </w:rPr>
        <w:t xml:space="preserve"> Luego de la ejecutoria de la valoración definitiva con resultado No satisfactorio, el evaluador remitirá el respectivo expediente con todas las evidencias del resultado de la valoración a la Dirección de Gestión Humana, para que se elabore el proyecto de acto administrativo que sustente la insubsistencia del nombramiento, para la firma de Dirección General o su delegado, conforme lo previsto en el Decreto Único Reglamentario 1083 de 2015.</w:t>
      </w:r>
    </w:p>
    <w:p w14:paraId="53798074" w14:textId="41965937" w:rsidR="00DF6DA4" w:rsidRPr="00DF6DA4" w:rsidRDefault="00DF6DA4" w:rsidP="00DF6DA4">
      <w:pPr>
        <w:jc w:val="both"/>
        <w:rPr>
          <w:rFonts w:ascii="Verdana" w:hAnsi="Verdana"/>
        </w:rPr>
      </w:pPr>
      <w:r w:rsidRPr="00DF6DA4">
        <w:rPr>
          <w:rFonts w:ascii="Verdana" w:hAnsi="Verdana"/>
          <w:b/>
          <w:bCs/>
        </w:rPr>
        <w:t>ARTÍCULO 17o. IMPEDIMENTOS PARA LOS EVALUADORES.</w:t>
      </w:r>
      <w:r w:rsidRPr="00DF6DA4">
        <w:rPr>
          <w:rFonts w:ascii="Verdana" w:hAnsi="Verdana"/>
        </w:rPr>
        <w:t xml:space="preserve"> Los responsables de valorar el desempeño de los servidores públicos vinculados bajo nombramiento provisional deberán declararse impedidos cuando se encuentren vinculados con estos por matrimonio o por unión marital de hecho, o tengan parentesco hasta el cuarto grado de consanguinidad, segundo de afinidad o primero civil, con el servidor o cuando exista cualquier causal de impedimento o hecho que afecte su objetividad, conforme lo previsto en el Código de Procedimiento Administrativo y de lo Contencioso-Administrativo.</w:t>
      </w:r>
    </w:p>
    <w:p w14:paraId="3D25475B" w14:textId="7AF82F58" w:rsidR="00DF6DA4" w:rsidRPr="00DF6DA4" w:rsidRDefault="00DF6DA4" w:rsidP="00DF6DA4">
      <w:pPr>
        <w:jc w:val="both"/>
        <w:rPr>
          <w:rFonts w:ascii="Verdana" w:hAnsi="Verdana"/>
        </w:rPr>
      </w:pPr>
      <w:r w:rsidRPr="00DF6DA4">
        <w:rPr>
          <w:rFonts w:ascii="Verdana" w:hAnsi="Verdana"/>
          <w:b/>
          <w:bCs/>
        </w:rPr>
        <w:t>ARTÍCULO 18o. TRÁMITE DEL IMPEDIMENTO.</w:t>
      </w:r>
      <w:r w:rsidRPr="00DF6DA4">
        <w:rPr>
          <w:rFonts w:ascii="Verdana" w:hAnsi="Verdana"/>
        </w:rPr>
        <w:t xml:space="preserve"> El evaluador al advertir alguna de las causales de impedimento, dentro de los 3 días hábiles siguientes a su conocimiento, manifestará por escrito motivado a la Dirección General de su existencia, con copia a la Dirección de Gestión Humana.</w:t>
      </w:r>
    </w:p>
    <w:p w14:paraId="6170650A" w14:textId="1E3D3649" w:rsidR="00DF6DA4" w:rsidRPr="00DF6DA4" w:rsidRDefault="00DF6DA4" w:rsidP="00DF6DA4">
      <w:pPr>
        <w:jc w:val="both"/>
        <w:rPr>
          <w:rFonts w:ascii="Verdana" w:hAnsi="Verdana"/>
        </w:rPr>
      </w:pPr>
      <w:r w:rsidRPr="00DF6DA4">
        <w:rPr>
          <w:rFonts w:ascii="Verdana" w:hAnsi="Verdana"/>
        </w:rPr>
        <w:t xml:space="preserve">El </w:t>
      </w:r>
      <w:proofErr w:type="gramStart"/>
      <w:r w:rsidRPr="00DF6DA4">
        <w:rPr>
          <w:rFonts w:ascii="Verdana" w:hAnsi="Verdana"/>
        </w:rPr>
        <w:t>Director General</w:t>
      </w:r>
      <w:proofErr w:type="gramEnd"/>
      <w:r w:rsidRPr="00DF6DA4">
        <w:rPr>
          <w:rFonts w:ascii="Verdana" w:hAnsi="Verdana"/>
        </w:rPr>
        <w:t>, como autoridad competente, mediante acto administrativo motivado, decidirá sobre el impedimento, dentro de los diez (10) días hábiles siguientes a la fecha de su recibo. De aceptarlo, designará otro evaluador ad hoc y en el mismo acto ordenará la entrega de los documentos que hasta la fecha obren sobre la gestión del servidor público vinculado bajo nombramiento provisional por evaluar.</w:t>
      </w:r>
    </w:p>
    <w:p w14:paraId="671698BB" w14:textId="2D5856FA" w:rsidR="00DF6DA4" w:rsidRPr="00DF6DA4" w:rsidRDefault="00DF6DA4" w:rsidP="00DF6DA4">
      <w:pPr>
        <w:jc w:val="both"/>
        <w:rPr>
          <w:rFonts w:ascii="Verdana" w:hAnsi="Verdana"/>
        </w:rPr>
      </w:pPr>
      <w:r w:rsidRPr="00DF6DA4">
        <w:rPr>
          <w:rFonts w:ascii="Verdana" w:hAnsi="Verdana"/>
        </w:rPr>
        <w:t>El servidor público vinculado bajo nombramiento provisional por ser valorado podrá recusar al evaluador ante la Dirección General, cuando advierta alguna de las causales de impedimento prevista en el Código de Procedimiento Administrativo y de lo Contencioso- Administrativo, para lo cual allegará las pruebas que pretenda hacer valer. En tal caso se aplicará el procedimiento en el inciso anterior en lo que sea pertinente.</w:t>
      </w:r>
    </w:p>
    <w:p w14:paraId="68EE2D80" w14:textId="77777777" w:rsidR="00DF6DA4" w:rsidRPr="00DF6DA4" w:rsidRDefault="00DF6DA4" w:rsidP="00DF6DA4">
      <w:pPr>
        <w:jc w:val="both"/>
        <w:rPr>
          <w:rFonts w:ascii="Verdana" w:hAnsi="Verdana"/>
        </w:rPr>
      </w:pPr>
      <w:r w:rsidRPr="00DF6DA4">
        <w:rPr>
          <w:rFonts w:ascii="Verdana" w:hAnsi="Verdana"/>
        </w:rPr>
        <w:lastRenderedPageBreak/>
        <w:t>En todo caso, la recusación o el impedimento deberán formularse y decidirse antes de la valoración parcial semestral y/o definitiva.</w:t>
      </w:r>
    </w:p>
    <w:p w14:paraId="020B3D46" w14:textId="6E1E7279" w:rsidR="00DF6DA4" w:rsidRPr="00DF6DA4" w:rsidRDefault="00DF6DA4" w:rsidP="00DF6DA4">
      <w:pPr>
        <w:jc w:val="both"/>
        <w:rPr>
          <w:rFonts w:ascii="Verdana" w:hAnsi="Verdana"/>
        </w:rPr>
      </w:pPr>
      <w:r w:rsidRPr="00DF6DA4">
        <w:rPr>
          <w:rFonts w:ascii="Verdana" w:hAnsi="Verdana"/>
          <w:b/>
          <w:bCs/>
        </w:rPr>
        <w:t>ARTÍCULO 19o. IMPROCEDENCIA DE RECURSOS CONTRA EL ACTO QUE RESUELVE EL IMPEDIMENTO O LA RECUSACIÓN.</w:t>
      </w:r>
      <w:r w:rsidRPr="00DF6DA4">
        <w:rPr>
          <w:rFonts w:ascii="Verdana" w:hAnsi="Verdana"/>
        </w:rPr>
        <w:t xml:space="preserve"> Contra las decisiones que resuelven el impedimento o la recusación no procederá recurso alguno.</w:t>
      </w:r>
    </w:p>
    <w:p w14:paraId="13023AA3" w14:textId="72B37FE1" w:rsidR="00DF6DA4" w:rsidRPr="00DF6DA4" w:rsidRDefault="00DF6DA4" w:rsidP="00DF6DA4">
      <w:pPr>
        <w:jc w:val="both"/>
        <w:rPr>
          <w:rFonts w:ascii="Verdana" w:hAnsi="Verdana"/>
        </w:rPr>
      </w:pPr>
      <w:r w:rsidRPr="00DF6DA4">
        <w:rPr>
          <w:rFonts w:ascii="Verdana" w:hAnsi="Verdana"/>
          <w:b/>
          <w:bCs/>
        </w:rPr>
        <w:t>ARTÍCULO 20o. USOS DE LA CALIFICACIÓN COMO RESULTADO DE LA VALORACIÓN.</w:t>
      </w:r>
      <w:r w:rsidRPr="00DF6DA4">
        <w:rPr>
          <w:rFonts w:ascii="Verdana" w:hAnsi="Verdana"/>
        </w:rPr>
        <w:t xml:space="preserve"> El resultado de la valoración del desempeño de los servidores vinculados bajo nombramiento provisional deberá tenerse en cuenta, entre otros aspectos, para:</w:t>
      </w:r>
    </w:p>
    <w:p w14:paraId="52403E9C" w14:textId="6B3DD565" w:rsidR="00DF6DA4" w:rsidRPr="00DF6DA4" w:rsidRDefault="00DF6DA4" w:rsidP="00DF6DA4">
      <w:pPr>
        <w:jc w:val="both"/>
        <w:rPr>
          <w:rFonts w:ascii="Verdana" w:hAnsi="Verdana"/>
        </w:rPr>
      </w:pPr>
      <w:r w:rsidRPr="00DF6DA4">
        <w:rPr>
          <w:rFonts w:ascii="Verdana" w:hAnsi="Verdana"/>
        </w:rPr>
        <w:t>20.1 Medir el desarrollo de la Gestión de las dependencias.</w:t>
      </w:r>
    </w:p>
    <w:p w14:paraId="1D3BA655" w14:textId="3E306ADE" w:rsidR="00DF6DA4" w:rsidRPr="00DF6DA4" w:rsidRDefault="00DF6DA4" w:rsidP="00DF6DA4">
      <w:pPr>
        <w:jc w:val="both"/>
        <w:rPr>
          <w:rFonts w:ascii="Verdana" w:hAnsi="Verdana"/>
        </w:rPr>
      </w:pPr>
      <w:r w:rsidRPr="00DF6DA4">
        <w:rPr>
          <w:rFonts w:ascii="Verdana" w:hAnsi="Verdana"/>
        </w:rPr>
        <w:t>20.2 Construcción de planes de mejoramiento individuales.</w:t>
      </w:r>
    </w:p>
    <w:p w14:paraId="12C5AA70" w14:textId="6280A522" w:rsidR="00DF6DA4" w:rsidRPr="00DF6DA4" w:rsidRDefault="00DF6DA4" w:rsidP="00DF6DA4">
      <w:pPr>
        <w:jc w:val="both"/>
        <w:rPr>
          <w:rFonts w:ascii="Verdana" w:hAnsi="Verdana"/>
        </w:rPr>
      </w:pPr>
      <w:r w:rsidRPr="00DF6DA4">
        <w:rPr>
          <w:rFonts w:ascii="Verdana" w:hAnsi="Verdana"/>
        </w:rPr>
        <w:t>20.3 Continuar desempeñando el empleo.</w:t>
      </w:r>
    </w:p>
    <w:p w14:paraId="598084ED" w14:textId="7C4BE50F" w:rsidR="00DF6DA4" w:rsidRPr="00DF6DA4" w:rsidRDefault="00DF6DA4" w:rsidP="00DF6DA4">
      <w:pPr>
        <w:jc w:val="both"/>
        <w:rPr>
          <w:rFonts w:ascii="Verdana" w:hAnsi="Verdana"/>
        </w:rPr>
      </w:pPr>
      <w:r w:rsidRPr="00DF6DA4">
        <w:rPr>
          <w:rFonts w:ascii="Verdana" w:hAnsi="Verdana"/>
        </w:rPr>
        <w:t>20.4 Formular los planes de capacitación y bienestar y medir el impacto de los mismos.</w:t>
      </w:r>
    </w:p>
    <w:p w14:paraId="3278547C" w14:textId="77777777" w:rsidR="00DF6DA4" w:rsidRPr="00DF6DA4" w:rsidRDefault="00DF6DA4" w:rsidP="00DF6DA4">
      <w:pPr>
        <w:jc w:val="both"/>
        <w:rPr>
          <w:rFonts w:ascii="Verdana" w:hAnsi="Verdana"/>
        </w:rPr>
      </w:pPr>
      <w:r w:rsidRPr="00DF6DA4">
        <w:rPr>
          <w:rFonts w:ascii="Verdana" w:hAnsi="Verdana"/>
        </w:rPr>
        <w:t>20.5 Implementar acciones para mejorar el clima organizacional y fortalecer la cultura organizacional.</w:t>
      </w:r>
    </w:p>
    <w:p w14:paraId="0B7CFC2F" w14:textId="17F38322" w:rsidR="00DF6DA4" w:rsidRPr="00DF6DA4" w:rsidRDefault="00DF6DA4" w:rsidP="00DF6DA4">
      <w:pPr>
        <w:jc w:val="both"/>
        <w:rPr>
          <w:rFonts w:ascii="Verdana" w:hAnsi="Verdana"/>
        </w:rPr>
      </w:pPr>
      <w:r w:rsidRPr="00FF4D4C">
        <w:rPr>
          <w:rFonts w:ascii="Verdana" w:hAnsi="Verdana"/>
          <w:b/>
          <w:bCs/>
        </w:rPr>
        <w:t>ARTÍCULO 21</w:t>
      </w:r>
      <w:r w:rsidR="00FF4D4C" w:rsidRPr="00FF4D4C">
        <w:rPr>
          <w:rFonts w:ascii="Verdana" w:hAnsi="Verdana"/>
          <w:b/>
          <w:bCs/>
        </w:rPr>
        <w:t>o</w:t>
      </w:r>
      <w:r w:rsidRPr="00FF4D4C">
        <w:rPr>
          <w:rFonts w:ascii="Verdana" w:hAnsi="Verdana"/>
          <w:b/>
          <w:bCs/>
        </w:rPr>
        <w:t>. CONSECUENCIA DE LA CALIFICACIÓN NO SATISFACTORIA.</w:t>
      </w:r>
      <w:r w:rsidRPr="00DF6DA4">
        <w:rPr>
          <w:rFonts w:ascii="Verdana" w:hAnsi="Verdana"/>
        </w:rPr>
        <w:t xml:space="preserve"> La valoración definitiva no satisfactoria trae como consecuencia la declaración de terminación del nombramiento de los servidores vinculados bajo provisionalidad, en los términos del artículo 2.2.5.3.4 del Decreto número 1083 de 2015.</w:t>
      </w:r>
    </w:p>
    <w:p w14:paraId="7F2CED7A" w14:textId="5113D7EE" w:rsidR="00DF6DA4" w:rsidRPr="00DF6DA4" w:rsidRDefault="00DF6DA4" w:rsidP="00DF6DA4">
      <w:pPr>
        <w:jc w:val="both"/>
        <w:rPr>
          <w:rFonts w:ascii="Verdana" w:hAnsi="Verdana"/>
        </w:rPr>
      </w:pPr>
      <w:r w:rsidRPr="00FF4D4C">
        <w:rPr>
          <w:rFonts w:ascii="Verdana" w:hAnsi="Verdana"/>
          <w:b/>
          <w:bCs/>
        </w:rPr>
        <w:t>ARTÍCULO 22</w:t>
      </w:r>
      <w:r w:rsidR="00FF4D4C" w:rsidRPr="00FF4D4C">
        <w:rPr>
          <w:rFonts w:ascii="Verdana" w:hAnsi="Verdana"/>
          <w:b/>
          <w:bCs/>
        </w:rPr>
        <w:t>o</w:t>
      </w:r>
      <w:r w:rsidRPr="00FF4D4C">
        <w:rPr>
          <w:rFonts w:ascii="Verdana" w:hAnsi="Verdana"/>
          <w:b/>
          <w:bCs/>
        </w:rPr>
        <w:t>. EFECTOS DE LA VALORACIÓN.</w:t>
      </w:r>
      <w:r w:rsidRPr="00DF6DA4">
        <w:rPr>
          <w:rFonts w:ascii="Verdana" w:hAnsi="Verdana"/>
        </w:rPr>
        <w:t xml:space="preserve"> La medición del desempeño efectuada a los servidores en nombramiento provisional no otorga derechos de carrera, ni los privilegios que la ley establece para los servidores que ostentan esta condición, ni el acceso a los incentivos previstos en la entidad para los funcionarios escalafonados, ni inscripción en el Registro Público de Carrera que se encuentra a cargo de la Comisión Nacional del Servicio Civil.</w:t>
      </w:r>
    </w:p>
    <w:p w14:paraId="7005FF19" w14:textId="6551ADA5" w:rsidR="00DF6DA4" w:rsidRPr="00DF6DA4" w:rsidRDefault="00DF6DA4" w:rsidP="00DF6DA4">
      <w:pPr>
        <w:jc w:val="both"/>
        <w:rPr>
          <w:rFonts w:ascii="Verdana" w:hAnsi="Verdana"/>
        </w:rPr>
      </w:pPr>
      <w:r w:rsidRPr="00FF4D4C">
        <w:rPr>
          <w:rFonts w:ascii="Verdana" w:hAnsi="Verdana"/>
          <w:b/>
          <w:bCs/>
        </w:rPr>
        <w:t>ARTÍCULO 23</w:t>
      </w:r>
      <w:r w:rsidR="00FF4D4C" w:rsidRPr="00FF4D4C">
        <w:rPr>
          <w:rFonts w:ascii="Verdana" w:hAnsi="Verdana"/>
          <w:b/>
          <w:bCs/>
        </w:rPr>
        <w:t>o</w:t>
      </w:r>
      <w:r w:rsidRPr="00FF4D4C">
        <w:rPr>
          <w:rFonts w:ascii="Verdana" w:hAnsi="Verdana"/>
          <w:b/>
          <w:bCs/>
        </w:rPr>
        <w:t>. PUBLICIDAD.</w:t>
      </w:r>
      <w:r w:rsidRPr="00DF6DA4">
        <w:rPr>
          <w:rFonts w:ascii="Verdana" w:hAnsi="Verdana"/>
        </w:rPr>
        <w:t xml:space="preserve"> La presente resolución se publicará en los medios internos de comunicación. La Oficina de Comunicaciones garantizará la amplia difusión de la misma.</w:t>
      </w:r>
    </w:p>
    <w:p w14:paraId="4353498B" w14:textId="04638CFA" w:rsidR="00DF6DA4" w:rsidRPr="00DF6DA4" w:rsidRDefault="00DF6DA4" w:rsidP="00DF6DA4">
      <w:pPr>
        <w:jc w:val="both"/>
        <w:rPr>
          <w:rFonts w:ascii="Verdana" w:hAnsi="Verdana"/>
        </w:rPr>
      </w:pPr>
      <w:r w:rsidRPr="00FF4D4C">
        <w:rPr>
          <w:rFonts w:ascii="Verdana" w:hAnsi="Verdana"/>
          <w:b/>
          <w:bCs/>
        </w:rPr>
        <w:t>ARTÍCULO 24</w:t>
      </w:r>
      <w:r w:rsidR="00FF4D4C" w:rsidRPr="00FF4D4C">
        <w:rPr>
          <w:rFonts w:ascii="Verdana" w:hAnsi="Verdana"/>
          <w:b/>
          <w:bCs/>
        </w:rPr>
        <w:t>o</w:t>
      </w:r>
      <w:r w:rsidRPr="00FF4D4C">
        <w:rPr>
          <w:rFonts w:ascii="Verdana" w:hAnsi="Verdana"/>
          <w:b/>
          <w:bCs/>
        </w:rPr>
        <w:t>. SOCIALIZACIÓN DEL SISTEMA</w:t>
      </w:r>
      <w:r w:rsidRPr="00DF6DA4">
        <w:rPr>
          <w:rFonts w:ascii="Verdana" w:hAnsi="Verdana"/>
        </w:rPr>
        <w:t>. La Dirección de Gestión Humana liderará las acciones necesarias para socializar el sistema en las Regionales y la Sede de la Dirección General prestará asesoría directa a los evaluadores y evaluados en cuanto al manejo e implementación del instrumento.</w:t>
      </w:r>
    </w:p>
    <w:p w14:paraId="6D3937D4" w14:textId="77777777" w:rsidR="00DF6DA4" w:rsidRPr="00DF6DA4" w:rsidRDefault="00DF6DA4" w:rsidP="00DF6DA4">
      <w:pPr>
        <w:jc w:val="both"/>
        <w:rPr>
          <w:rFonts w:ascii="Verdana" w:hAnsi="Verdana"/>
        </w:rPr>
      </w:pPr>
      <w:r w:rsidRPr="00FF4D4C">
        <w:rPr>
          <w:rFonts w:ascii="Verdana" w:hAnsi="Verdana"/>
          <w:b/>
          <w:bCs/>
        </w:rPr>
        <w:t>PARÁGRAFO.</w:t>
      </w:r>
      <w:r w:rsidRPr="00DF6DA4">
        <w:rPr>
          <w:rFonts w:ascii="Verdana" w:hAnsi="Verdana"/>
        </w:rPr>
        <w:t xml:space="preserve"> Previo a la entrada del sistema de valoración, la Dirección de Gestión Humana realizará las jornadas de socialización en la totalidad de las Regionales y la Sede de la Dirección General de manera presencial y/o virtual, </w:t>
      </w:r>
      <w:r w:rsidRPr="00DF6DA4">
        <w:rPr>
          <w:rFonts w:ascii="Verdana" w:hAnsi="Verdana"/>
        </w:rPr>
        <w:lastRenderedPageBreak/>
        <w:t>según la programación que para el efecto se disponga, con el fin de divulgar el sistema y los instrumentos adoptados.</w:t>
      </w:r>
    </w:p>
    <w:p w14:paraId="4630F830" w14:textId="503E03DF" w:rsidR="00DF6DA4" w:rsidRPr="00DF6DA4" w:rsidRDefault="00DF6DA4" w:rsidP="00DF6DA4">
      <w:pPr>
        <w:jc w:val="both"/>
        <w:rPr>
          <w:rFonts w:ascii="Verdana" w:hAnsi="Verdana"/>
        </w:rPr>
      </w:pPr>
      <w:r w:rsidRPr="00FF4D4C">
        <w:rPr>
          <w:rFonts w:ascii="Verdana" w:hAnsi="Verdana"/>
          <w:b/>
          <w:bCs/>
        </w:rPr>
        <w:t>ARTÍCULO 25</w:t>
      </w:r>
      <w:r w:rsidR="00FF4D4C" w:rsidRPr="00FF4D4C">
        <w:rPr>
          <w:rFonts w:ascii="Verdana" w:hAnsi="Verdana"/>
          <w:b/>
          <w:bCs/>
        </w:rPr>
        <w:t>o</w:t>
      </w:r>
      <w:r w:rsidRPr="00FF4D4C">
        <w:rPr>
          <w:rFonts w:ascii="Verdana" w:hAnsi="Verdana"/>
          <w:b/>
          <w:bCs/>
        </w:rPr>
        <w:t>. APLICACIÓN DE LA VALORACIÓN DEL DESEMPEÑO.</w:t>
      </w:r>
      <w:r w:rsidRPr="00DF6DA4">
        <w:rPr>
          <w:rFonts w:ascii="Verdana" w:hAnsi="Verdana"/>
        </w:rPr>
        <w:t xml:space="preserve"> La primera valoración de los servidores en provisionalidad se realizará a partir del primero (1) de febrero de 2018 y el treinta y uno (31) de enero de 2019, conforme con el periodo contemplado en el punto 10.1 del artículo 10 de la presente resolución, previo el desarrollo de las jornadas de socialización.</w:t>
      </w:r>
    </w:p>
    <w:p w14:paraId="0FF1FAAA" w14:textId="5F5787BA" w:rsidR="00DF6DA4" w:rsidRPr="00DF6DA4" w:rsidRDefault="00DF6DA4" w:rsidP="00DF6DA4">
      <w:pPr>
        <w:jc w:val="both"/>
        <w:rPr>
          <w:rFonts w:ascii="Verdana" w:hAnsi="Verdana"/>
        </w:rPr>
      </w:pPr>
      <w:r w:rsidRPr="00FF4D4C">
        <w:rPr>
          <w:rFonts w:ascii="Verdana" w:hAnsi="Verdana"/>
          <w:b/>
          <w:bCs/>
        </w:rPr>
        <w:t>ARTÍCULO 26</w:t>
      </w:r>
      <w:r w:rsidR="00FF4D4C" w:rsidRPr="00FF4D4C">
        <w:rPr>
          <w:rFonts w:ascii="Verdana" w:hAnsi="Verdana"/>
          <w:b/>
          <w:bCs/>
        </w:rPr>
        <w:t>o</w:t>
      </w:r>
      <w:r w:rsidRPr="00FF4D4C">
        <w:rPr>
          <w:rFonts w:ascii="Verdana" w:hAnsi="Verdana"/>
          <w:b/>
          <w:bCs/>
        </w:rPr>
        <w:t>. VIGENCIA</w:t>
      </w:r>
      <w:r w:rsidRPr="00DF6DA4">
        <w:rPr>
          <w:rFonts w:ascii="Verdana" w:hAnsi="Verdana"/>
        </w:rPr>
        <w:t>. La presente resolución rige desde la fecha de su publicación.</w:t>
      </w:r>
    </w:p>
    <w:p w14:paraId="525CBC0A" w14:textId="1067D438" w:rsidR="00DF6DA4" w:rsidRPr="00FF4D4C" w:rsidRDefault="00FF4D4C" w:rsidP="00FF4D4C">
      <w:pPr>
        <w:jc w:val="center"/>
        <w:rPr>
          <w:rFonts w:ascii="Verdana" w:hAnsi="Verdana"/>
          <w:b/>
          <w:bCs/>
        </w:rPr>
      </w:pPr>
      <w:r w:rsidRPr="00FF4D4C">
        <w:rPr>
          <w:rFonts w:ascii="Verdana" w:hAnsi="Verdana"/>
          <w:b/>
          <w:bCs/>
        </w:rPr>
        <w:t>PUBLÍQUESE, COMUNÍQUESE Y CÚMPLASE.</w:t>
      </w:r>
    </w:p>
    <w:p w14:paraId="75CAE8C4" w14:textId="3D426D92" w:rsidR="00DF6DA4" w:rsidRPr="00FF4D4C" w:rsidRDefault="00FF4D4C" w:rsidP="00FF4D4C">
      <w:pPr>
        <w:jc w:val="center"/>
        <w:rPr>
          <w:rFonts w:ascii="Verdana" w:hAnsi="Verdana"/>
        </w:rPr>
      </w:pPr>
      <w:r w:rsidRPr="00FF4D4C">
        <w:rPr>
          <w:rFonts w:ascii="Verdana" w:hAnsi="Verdana"/>
        </w:rPr>
        <w:t>DADA EN BOGOTÁ, D. C., A LOS 5 DÍAS DEL MES DE ENERO DE 2018.</w:t>
      </w:r>
    </w:p>
    <w:p w14:paraId="21E5F88D" w14:textId="63FDCD79" w:rsidR="00DF6DA4" w:rsidRPr="00FF4D4C" w:rsidRDefault="00FF4D4C" w:rsidP="00FF4D4C">
      <w:pPr>
        <w:jc w:val="center"/>
        <w:rPr>
          <w:rFonts w:ascii="Verdana" w:hAnsi="Verdana"/>
        </w:rPr>
      </w:pPr>
      <w:r w:rsidRPr="00FF4D4C">
        <w:rPr>
          <w:rFonts w:ascii="Verdana" w:hAnsi="Verdana"/>
        </w:rPr>
        <w:t>LA DIRECTORA GENERAL,</w:t>
      </w:r>
    </w:p>
    <w:p w14:paraId="6D8C8204" w14:textId="69C288ED" w:rsidR="00DF6DA4" w:rsidRPr="00FF4D4C" w:rsidRDefault="00FF4D4C" w:rsidP="00FF4D4C">
      <w:pPr>
        <w:jc w:val="center"/>
        <w:rPr>
          <w:rFonts w:ascii="Verdana" w:hAnsi="Verdana"/>
          <w:b/>
          <w:bCs/>
        </w:rPr>
      </w:pPr>
      <w:r w:rsidRPr="00FF4D4C">
        <w:rPr>
          <w:rFonts w:ascii="Verdana" w:hAnsi="Verdana"/>
          <w:b/>
          <w:bCs/>
        </w:rPr>
        <w:t>KAREN ABUDINEN ABUCHAIBE</w:t>
      </w:r>
    </w:p>
    <w:sectPr w:rsidR="00DF6DA4" w:rsidRPr="00FF4D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6D"/>
    <w:rsid w:val="000B4793"/>
    <w:rsid w:val="000F666D"/>
    <w:rsid w:val="003E3221"/>
    <w:rsid w:val="005B3B19"/>
    <w:rsid w:val="00A74A06"/>
    <w:rsid w:val="00DF6DA4"/>
    <w:rsid w:val="00E951E9"/>
    <w:rsid w:val="00FF4D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4DAE"/>
  <w15:chartTrackingRefBased/>
  <w15:docId w15:val="{5AE77D00-92F0-4619-92E6-FD4CAB71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E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22018">
      <w:bodyDiv w:val="1"/>
      <w:marLeft w:val="0"/>
      <w:marRight w:val="0"/>
      <w:marTop w:val="0"/>
      <w:marBottom w:val="0"/>
      <w:divBdr>
        <w:top w:val="none" w:sz="0" w:space="0" w:color="auto"/>
        <w:left w:val="none" w:sz="0" w:space="0" w:color="auto"/>
        <w:bottom w:val="none" w:sz="0" w:space="0" w:color="auto"/>
        <w:right w:val="none" w:sz="0" w:space="0" w:color="auto"/>
      </w:divBdr>
    </w:div>
    <w:div w:id="701245041">
      <w:bodyDiv w:val="1"/>
      <w:marLeft w:val="0"/>
      <w:marRight w:val="0"/>
      <w:marTop w:val="0"/>
      <w:marBottom w:val="0"/>
      <w:divBdr>
        <w:top w:val="none" w:sz="0" w:space="0" w:color="auto"/>
        <w:left w:val="none" w:sz="0" w:space="0" w:color="auto"/>
        <w:bottom w:val="none" w:sz="0" w:space="0" w:color="auto"/>
        <w:right w:val="none" w:sz="0" w:space="0" w:color="auto"/>
      </w:divBdr>
    </w:div>
    <w:div w:id="1155073828">
      <w:bodyDiv w:val="1"/>
      <w:marLeft w:val="0"/>
      <w:marRight w:val="0"/>
      <w:marTop w:val="0"/>
      <w:marBottom w:val="0"/>
      <w:divBdr>
        <w:top w:val="none" w:sz="0" w:space="0" w:color="auto"/>
        <w:left w:val="none" w:sz="0" w:space="0" w:color="auto"/>
        <w:bottom w:val="none" w:sz="0" w:space="0" w:color="auto"/>
        <w:right w:val="none" w:sz="0" w:space="0" w:color="auto"/>
      </w:divBdr>
    </w:div>
    <w:div w:id="1188131383">
      <w:bodyDiv w:val="1"/>
      <w:marLeft w:val="0"/>
      <w:marRight w:val="0"/>
      <w:marTop w:val="0"/>
      <w:marBottom w:val="0"/>
      <w:divBdr>
        <w:top w:val="none" w:sz="0" w:space="0" w:color="auto"/>
        <w:left w:val="none" w:sz="0" w:space="0" w:color="auto"/>
        <w:bottom w:val="none" w:sz="0" w:space="0" w:color="auto"/>
        <w:right w:val="none" w:sz="0" w:space="0" w:color="auto"/>
      </w:divBdr>
    </w:div>
    <w:div w:id="1253052827">
      <w:bodyDiv w:val="1"/>
      <w:marLeft w:val="0"/>
      <w:marRight w:val="0"/>
      <w:marTop w:val="0"/>
      <w:marBottom w:val="0"/>
      <w:divBdr>
        <w:top w:val="none" w:sz="0" w:space="0" w:color="auto"/>
        <w:left w:val="none" w:sz="0" w:space="0" w:color="auto"/>
        <w:bottom w:val="none" w:sz="0" w:space="0" w:color="auto"/>
        <w:right w:val="none" w:sz="0" w:space="0" w:color="auto"/>
      </w:divBdr>
    </w:div>
    <w:div w:id="212619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0C12E-F3DE-4D39-8AEE-C627F31CB5E5}"/>
</file>

<file path=customXml/itemProps2.xml><?xml version="1.0" encoding="utf-8"?>
<ds:datastoreItem xmlns:ds="http://schemas.openxmlformats.org/officeDocument/2006/customXml" ds:itemID="{E4B0CF1A-F83D-4E91-BDB8-EE892D77A673}"/>
</file>

<file path=customXml/itemProps3.xml><?xml version="1.0" encoding="utf-8"?>
<ds:datastoreItem xmlns:ds="http://schemas.openxmlformats.org/officeDocument/2006/customXml" ds:itemID="{BD66B1C9-8865-4094-9818-59B7C5A563CA}"/>
</file>

<file path=docProps/app.xml><?xml version="1.0" encoding="utf-8"?>
<Properties xmlns="http://schemas.openxmlformats.org/officeDocument/2006/extended-properties" xmlns:vt="http://schemas.openxmlformats.org/officeDocument/2006/docPropsVTypes">
  <Template>Normal</Template>
  <TotalTime>58</TotalTime>
  <Pages>1</Pages>
  <Words>8120</Words>
  <Characters>44666</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3</cp:revision>
  <dcterms:created xsi:type="dcterms:W3CDTF">2026-02-26T15:17:00Z</dcterms:created>
  <dcterms:modified xsi:type="dcterms:W3CDTF">2026-02-27T18:24:00Z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