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E712E" w14:textId="34FDC314" w:rsidR="00FA2070" w:rsidRPr="00FA2070" w:rsidRDefault="00FA2070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RESOLUCION 3374 DE 2019</w:t>
      </w:r>
    </w:p>
    <w:p w14:paraId="7FAA1F65" w14:textId="7546E0E4" w:rsidR="006D1939" w:rsidRPr="00FA2070" w:rsidRDefault="006D1939" w:rsidP="006D1939">
      <w:pPr>
        <w:rPr>
          <w:rFonts w:ascii="Verdana" w:hAnsi="Verdana"/>
          <w:sz w:val="20"/>
          <w:szCs w:val="20"/>
        </w:rPr>
      </w:pPr>
      <w:r w:rsidRPr="00FA2070">
        <w:rPr>
          <w:rFonts w:ascii="Verdana" w:hAnsi="Verdana"/>
          <w:sz w:val="20"/>
          <w:szCs w:val="20"/>
        </w:rPr>
        <w:t xml:space="preserve">Fecha de Expedición: </w:t>
      </w:r>
      <w:r w:rsidR="00FA2070" w:rsidRPr="00FA2070">
        <w:rPr>
          <w:rFonts w:ascii="Verdana" w:hAnsi="Verdana"/>
          <w:sz w:val="20"/>
          <w:szCs w:val="20"/>
        </w:rPr>
        <w:t>2 de mayo</w:t>
      </w:r>
      <w:r w:rsidRPr="00FA2070">
        <w:rPr>
          <w:rFonts w:ascii="Verdana" w:hAnsi="Verdana"/>
          <w:sz w:val="20"/>
          <w:szCs w:val="20"/>
        </w:rPr>
        <w:t xml:space="preserve"> de 201</w:t>
      </w:r>
      <w:r w:rsidR="006D5ECF" w:rsidRPr="00FA2070">
        <w:rPr>
          <w:rFonts w:ascii="Verdana" w:hAnsi="Verdana"/>
          <w:sz w:val="20"/>
          <w:szCs w:val="20"/>
        </w:rPr>
        <w:t>9</w:t>
      </w:r>
    </w:p>
    <w:p w14:paraId="3C8362D2" w14:textId="70F363AC" w:rsidR="006D1939" w:rsidRPr="00FA2070" w:rsidRDefault="006D1939" w:rsidP="006D1939">
      <w:pPr>
        <w:rPr>
          <w:rFonts w:ascii="Verdana" w:hAnsi="Verdana"/>
          <w:sz w:val="20"/>
          <w:szCs w:val="20"/>
        </w:rPr>
      </w:pPr>
      <w:r w:rsidRPr="00FA2070">
        <w:rPr>
          <w:rFonts w:ascii="Verdana" w:hAnsi="Verdana"/>
          <w:sz w:val="20"/>
          <w:szCs w:val="20"/>
        </w:rPr>
        <w:t xml:space="preserve">Fecha de </w:t>
      </w:r>
      <w:proofErr w:type="gramStart"/>
      <w:r w:rsidRPr="00FA2070">
        <w:rPr>
          <w:rFonts w:ascii="Verdana" w:hAnsi="Verdana"/>
          <w:sz w:val="20"/>
          <w:szCs w:val="20"/>
        </w:rPr>
        <w:t>entrada en vigencia</w:t>
      </w:r>
      <w:proofErr w:type="gramEnd"/>
      <w:r w:rsidRPr="00FA2070">
        <w:rPr>
          <w:rFonts w:ascii="Verdana" w:hAnsi="Verdana"/>
          <w:sz w:val="20"/>
          <w:szCs w:val="20"/>
        </w:rPr>
        <w:t xml:space="preserve">: </w:t>
      </w:r>
      <w:r w:rsidR="00FA2070" w:rsidRPr="00FA2070">
        <w:rPr>
          <w:rFonts w:ascii="Verdana" w:hAnsi="Verdana"/>
          <w:sz w:val="20"/>
          <w:szCs w:val="20"/>
        </w:rPr>
        <w:t xml:space="preserve">2 de mayo </w:t>
      </w:r>
      <w:r w:rsidR="006D5ECF" w:rsidRPr="00FA2070">
        <w:rPr>
          <w:rFonts w:ascii="Verdana" w:hAnsi="Verdana"/>
          <w:sz w:val="20"/>
          <w:szCs w:val="20"/>
        </w:rPr>
        <w:t>de 2019</w:t>
      </w:r>
    </w:p>
    <w:p w14:paraId="1772F951" w14:textId="666DB6CE" w:rsidR="006D1939" w:rsidRPr="00FA2070" w:rsidRDefault="006D1939" w:rsidP="006D1939">
      <w:pPr>
        <w:rPr>
          <w:rFonts w:ascii="Verdana" w:hAnsi="Verdana"/>
          <w:sz w:val="20"/>
          <w:szCs w:val="20"/>
        </w:rPr>
      </w:pPr>
      <w:r w:rsidRPr="00FA2070">
        <w:rPr>
          <w:rFonts w:ascii="Verdana" w:hAnsi="Verdana"/>
          <w:sz w:val="20"/>
          <w:szCs w:val="20"/>
        </w:rPr>
        <w:t xml:space="preserve">Estado de la vigencia: </w:t>
      </w:r>
      <w:r w:rsidR="006D5ECF" w:rsidRPr="00FA2070">
        <w:rPr>
          <w:rFonts w:ascii="Verdana" w:hAnsi="Verdana"/>
          <w:sz w:val="20"/>
          <w:szCs w:val="20"/>
        </w:rPr>
        <w:t>vigente</w:t>
      </w:r>
    </w:p>
    <w:p w14:paraId="30D368E6" w14:textId="77777777" w:rsidR="006D1939" w:rsidRPr="00FA2070" w:rsidRDefault="006D1939" w:rsidP="006D1939">
      <w:pPr>
        <w:rPr>
          <w:rFonts w:ascii="Verdana" w:hAnsi="Verdana"/>
          <w:sz w:val="20"/>
          <w:szCs w:val="20"/>
        </w:rPr>
      </w:pPr>
    </w:p>
    <w:p w14:paraId="396C1C8B" w14:textId="37B08B0A" w:rsidR="006D1939" w:rsidRPr="00FA2070" w:rsidRDefault="006D1939" w:rsidP="006D1939">
      <w:pPr>
        <w:rPr>
          <w:rFonts w:ascii="Verdana" w:hAnsi="Verdana"/>
          <w:sz w:val="20"/>
          <w:szCs w:val="20"/>
        </w:rPr>
      </w:pPr>
      <w:r w:rsidRPr="00FA2070">
        <w:rPr>
          <w:rFonts w:ascii="Verdana" w:hAnsi="Verdana"/>
          <w:sz w:val="20"/>
          <w:szCs w:val="20"/>
        </w:rPr>
        <w:t xml:space="preserve">Fecha de publicación en Diario Oficial: </w:t>
      </w:r>
      <w:r w:rsidR="006D5ECF" w:rsidRPr="00FA2070">
        <w:rPr>
          <w:rFonts w:ascii="Verdana" w:hAnsi="Verdana"/>
          <w:sz w:val="20"/>
          <w:szCs w:val="20"/>
        </w:rPr>
        <w:t>N/A</w:t>
      </w:r>
    </w:p>
    <w:p w14:paraId="038FC3F0" w14:textId="02DD0662" w:rsidR="006D1939" w:rsidRPr="00FA2070" w:rsidRDefault="006D1939" w:rsidP="006D1939">
      <w:pPr>
        <w:rPr>
          <w:rFonts w:ascii="Verdana" w:hAnsi="Verdana"/>
          <w:sz w:val="20"/>
          <w:szCs w:val="20"/>
        </w:rPr>
      </w:pPr>
      <w:r w:rsidRPr="00FA2070">
        <w:rPr>
          <w:rFonts w:ascii="Verdana" w:hAnsi="Verdana"/>
          <w:sz w:val="20"/>
          <w:szCs w:val="20"/>
        </w:rPr>
        <w:t>Número del Diario Oficial: N</w:t>
      </w:r>
      <w:r w:rsidR="006D5ECF" w:rsidRPr="00FA2070">
        <w:rPr>
          <w:rFonts w:ascii="Verdana" w:hAnsi="Verdana"/>
          <w:sz w:val="20"/>
          <w:szCs w:val="20"/>
        </w:rPr>
        <w:t>/A</w:t>
      </w:r>
    </w:p>
    <w:p w14:paraId="723A7355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RESOLUCION 3374 DE 2019</w:t>
      </w:r>
    </w:p>
    <w:p w14:paraId="4767861B" w14:textId="1A886968" w:rsidR="00825292" w:rsidRPr="00825292" w:rsidRDefault="00825292" w:rsidP="00FA2070">
      <w:pPr>
        <w:jc w:val="center"/>
        <w:rPr>
          <w:rFonts w:ascii="Verdana" w:hAnsi="Verdana"/>
          <w:b/>
          <w:bCs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(</w:t>
      </w:r>
      <w:r w:rsidR="00FA2070" w:rsidRPr="00FA2070">
        <w:rPr>
          <w:rFonts w:ascii="Verdana" w:hAnsi="Verdana"/>
          <w:b/>
          <w:bCs/>
          <w:sz w:val="22"/>
          <w:szCs w:val="22"/>
        </w:rPr>
        <w:t xml:space="preserve">2 de </w:t>
      </w:r>
      <w:r w:rsidRPr="00825292">
        <w:rPr>
          <w:rFonts w:ascii="Verdana" w:hAnsi="Verdana"/>
          <w:b/>
          <w:bCs/>
          <w:sz w:val="22"/>
          <w:szCs w:val="22"/>
        </w:rPr>
        <w:t>mayo)</w:t>
      </w:r>
    </w:p>
    <w:p w14:paraId="294B8145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INSTITUTO COLOMBIANO DE BIENESTAR FAMILIAR</w:t>
      </w:r>
    </w:p>
    <w:p w14:paraId="50AAEE36" w14:textId="5E711AE4" w:rsidR="00825292" w:rsidRPr="00825292" w:rsidRDefault="00FA2070" w:rsidP="00FA2070">
      <w:pPr>
        <w:jc w:val="center"/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“</w:t>
      </w:r>
      <w:r w:rsidR="00825292" w:rsidRPr="00825292">
        <w:rPr>
          <w:rFonts w:ascii="Verdana" w:hAnsi="Verdana"/>
          <w:sz w:val="22"/>
          <w:szCs w:val="22"/>
        </w:rPr>
        <w:t>Por la cual se modifica la resolución 002 de 2019 “Por medio de la cual se designan los Gerentes de Recursos y Gerentes de Proyectos del ICBF para la vigencia 2019 y se establecen sus obligaciones”</w:t>
      </w:r>
      <w:r>
        <w:rPr>
          <w:rFonts w:ascii="Verdana" w:hAnsi="Verdana"/>
          <w:sz w:val="22"/>
          <w:szCs w:val="22"/>
        </w:rPr>
        <w:t>”</w:t>
      </w:r>
    </w:p>
    <w:p w14:paraId="488165A8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LA DIRECTORA GENERAL DEL INSTITUTO COLOMBIANO DE BIENESTAR FAMILIAR - CECILIA DE LA FUENTE DE LLERAS - ICBF</w:t>
      </w:r>
    </w:p>
    <w:p w14:paraId="2725C848" w14:textId="22413A45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sz w:val="22"/>
          <w:szCs w:val="22"/>
        </w:rPr>
        <w:t>En uso de sus facultades legales y en especial las conferidas en el literal b) del artículo 28 de la Ley 7a de 1979, el artículo 78 de la Ley 489 de 1998, y,</w:t>
      </w:r>
    </w:p>
    <w:p w14:paraId="6F813B5C" w14:textId="3A386801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CONSIDERANDO</w:t>
      </w:r>
      <w:r w:rsidR="00FA2070">
        <w:rPr>
          <w:rFonts w:ascii="Verdana" w:hAnsi="Verdana"/>
          <w:b/>
          <w:bCs/>
          <w:sz w:val="22"/>
          <w:szCs w:val="22"/>
        </w:rPr>
        <w:t>:</w:t>
      </w:r>
    </w:p>
    <w:p w14:paraId="4BCF2405" w14:textId="7858A659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 mediante la Resolución No. 002 del 2 de enero de 2019, se; designaron los Gerentes de Recursos y Gerentes de Proyectos del ICBF para la vigencia 2019, estableciéndose sus obligaciones.</w:t>
      </w:r>
    </w:p>
    <w:p w14:paraId="64A5A75C" w14:textId="1017C6A6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 en el artículo No. 2 del precitado acto administrativo se designaron los Gerentes de Recursos para los gastos de funcionamiento y de inversión del ICBF, relacionándose la identificación del rubro, su descripción y el gerente designado para cada uno de ellos.</w:t>
      </w:r>
    </w:p>
    <w:p w14:paraId="42126291" w14:textId="137A797A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 en el marco del seguimiento a la ejecución presupuestal a nivel Sede Nacional, Regional y Zonal se ha identificado la procedencia de dar alcance al artículo No. 2 del precipitado acto administrativo con el objetivo de adicionar el código de centro de costos/dependencia con el que se clasifica los rubros presupuéstales en aras de garantizar una mejor lectura, así como la actualización, para algunos casos; del gerente del recurso: y; reemplazar el código del rubro presupuestal C-4102-1500-13-0-4102039-3 por; C-4102-1500-13-0-4102039-02, debido a errores involuntarios de digitación.</w:t>
      </w:r>
    </w:p>
    <w:p w14:paraId="565C2EF7" w14:textId="77777777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 xml:space="preserve">Que se requiere adicionar los gerentes de recurso de los rubros presupuéstales para los gastos de funcionamiento A-06, A-06-01, A-06-01-04 y A-06-01-04-004 teniendo en cuenta la directriz del Ministerio de Hacienda y Crédito Público, posterior al decreto de liquidación, de ejecutar por este los recursos de fondo de calamidad doméstica. Con respecto a los gastos de Inversión, se requiere adicionar GRAVAMEN A LOS </w:t>
      </w:r>
      <w:r w:rsidRPr="00FA2070">
        <w:rPr>
          <w:rFonts w:ascii="Verdana" w:hAnsi="Verdana"/>
          <w:sz w:val="22"/>
          <w:szCs w:val="22"/>
        </w:rPr>
        <w:lastRenderedPageBreak/>
        <w:t xml:space="preserve">MOVIMIENTOS FINANCIEROS -GMF centro de costos No 999 a los rubros presupuéstales C-4102-1500-13-0-4102035-02, C-4102-1500-13-0-4102089-02, C-4102-1500-13-0-4102043-02 y C-4102-1500-14-0-4102035-02 por solicitud del área debido a </w:t>
      </w:r>
      <w:proofErr w:type="spellStart"/>
      <w:r w:rsidRPr="00FA2070">
        <w:rPr>
          <w:rFonts w:ascii="Verdana" w:hAnsi="Verdana"/>
          <w:sz w:val="22"/>
          <w:szCs w:val="22"/>
        </w:rPr>
        <w:t>qué</w:t>
      </w:r>
      <w:proofErr w:type="spellEnd"/>
      <w:r w:rsidRPr="00FA2070">
        <w:rPr>
          <w:rFonts w:ascii="Verdana" w:hAnsi="Verdana"/>
          <w:sz w:val="22"/>
          <w:szCs w:val="22"/>
        </w:rPr>
        <w:t xml:space="preserve"> las regionales requieren pagar las retenciones generadas de los contratistas.</w:t>
      </w:r>
    </w:p>
    <w:p w14:paraId="29828EDA" w14:textId="77777777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 se requiere actualizar la descripción de los rubros presupuéstales A-02-02-01-004, A-03- 04-02-012 y A-08-01-02-001 de conformidad con la actualización del Catálogo Presupuestal de Gastos de Funcionamiento y Deuda para la vigencia 2019 efectuada por el Ministerio de Hacienda y Crédito Público del día 25 de febrero de 2019.</w:t>
      </w:r>
    </w:p>
    <w:p w14:paraId="10AF01DD" w14:textId="14126119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Que, de otra parte, se hace necesario aclarar que los rubros presupuéstales para el caso de la cuenta A-02 Adquisición de bienes y servicios por nivel normativo se desagrega a cuarto nivel y requiere de usos presupuéstales para llegar a máximo nivel de desagregación. En tal sentido, se requiere Indicar que mediante la Resolución No. 001 de 2019 por la cual se aprueban los Lineamientos de Programación y Ejecución de Metas Sociales y Financieras - vigencia 2019 se detalla los usos presupuéstales del rubro y sus responsables.</w:t>
      </w:r>
    </w:p>
    <w:p w14:paraId="24E72566" w14:textId="71E369B5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Que, en virtud de lo anterior, se hace necesario adicionar un parágrafo aclaratorio al artículo No. 2 - Designación de Gerentes de Recursos de la Resolución No. 002 de 2 de enero de 2019 y dar un alcance a la designación de los Gerentes de Recursos para los gastos de funcionamiento y de inversión del ICBF.</w:t>
      </w:r>
    </w:p>
    <w:p w14:paraId="529270AD" w14:textId="77777777" w:rsidR="00825292" w:rsidRPr="00FA2070" w:rsidRDefault="00825292" w:rsidP="00FA2070">
      <w:pPr>
        <w:pStyle w:val="Prrafodelista"/>
        <w:numPr>
          <w:ilvl w:val="0"/>
          <w:numId w:val="2"/>
        </w:num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sz w:val="22"/>
          <w:szCs w:val="22"/>
        </w:rPr>
        <w:t>En mérito de lo expuesto,</w:t>
      </w:r>
    </w:p>
    <w:p w14:paraId="56F986A5" w14:textId="1012F9F4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RESUELVE</w:t>
      </w:r>
      <w:r w:rsidR="00FA2070">
        <w:rPr>
          <w:rFonts w:ascii="Verdana" w:hAnsi="Verdana"/>
          <w:b/>
          <w:bCs/>
          <w:sz w:val="22"/>
          <w:szCs w:val="22"/>
        </w:rPr>
        <w:t>:</w:t>
      </w:r>
    </w:p>
    <w:p w14:paraId="3DAF5410" w14:textId="477B0C6E" w:rsidR="00825292" w:rsidRPr="00825292" w:rsidRDefault="00825292" w:rsidP="00825292">
      <w:pPr>
        <w:rPr>
          <w:rFonts w:ascii="Verdana" w:hAnsi="Verdana"/>
          <w:sz w:val="22"/>
          <w:szCs w:val="22"/>
        </w:rPr>
      </w:pPr>
      <w:bookmarkStart w:id="0" w:name="1"/>
      <w:r w:rsidRPr="00825292">
        <w:rPr>
          <w:rFonts w:ascii="Verdana" w:hAnsi="Verdana"/>
          <w:b/>
          <w:bCs/>
          <w:sz w:val="22"/>
          <w:szCs w:val="22"/>
        </w:rPr>
        <w:t xml:space="preserve">ARTÍCULO </w:t>
      </w:r>
      <w:r w:rsidR="00FA2070">
        <w:rPr>
          <w:rFonts w:ascii="Verdana" w:hAnsi="Verdana"/>
          <w:b/>
          <w:bCs/>
          <w:sz w:val="22"/>
          <w:szCs w:val="22"/>
        </w:rPr>
        <w:t>1o</w:t>
      </w:r>
      <w:r w:rsidRPr="00825292">
        <w:rPr>
          <w:rFonts w:ascii="Verdana" w:hAnsi="Verdana"/>
          <w:b/>
          <w:bCs/>
          <w:sz w:val="22"/>
          <w:szCs w:val="22"/>
        </w:rPr>
        <w:t>.</w:t>
      </w:r>
      <w:bookmarkEnd w:id="0"/>
      <w:r w:rsidRPr="00825292">
        <w:rPr>
          <w:rFonts w:ascii="Verdana" w:hAnsi="Verdana"/>
          <w:sz w:val="22"/>
          <w:szCs w:val="22"/>
        </w:rPr>
        <w:t> Modificar el artículo 2o de la Resolución No. 002 de 2 de enero de 2019 en el sentido de ajustar las tablas de gerentes de recursos de funcionamiento e inversión y adicionando un parágrafo, el cual quedará de la siguiente manera:</w:t>
      </w:r>
    </w:p>
    <w:p w14:paraId="0A38C7C7" w14:textId="57B5E415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ARTÍCULO 2o. Designación de Gerentes de Recursos: </w:t>
      </w:r>
      <w:r w:rsidRPr="00825292">
        <w:rPr>
          <w:rFonts w:ascii="Verdana" w:hAnsi="Verdana"/>
          <w:sz w:val="22"/>
          <w:szCs w:val="22"/>
        </w:rPr>
        <w:t>Designar los Gerentes de Recursos para los gastos de funcionamiento y de inversión del ICBF, de conformidad con la estructura del Instituto y la nueva estructura presupuestal de inversión adoptada en el artículo anterior, así:</w:t>
      </w:r>
    </w:p>
    <w:p w14:paraId="3F54C83A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FUNCIONAMIENTO</w:t>
      </w:r>
    </w:p>
    <w:p w14:paraId="329235FC" w14:textId="701E8BD1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2E8CD681" wp14:editId="3D1BD747">
            <wp:extent cx="5610225" cy="3752850"/>
            <wp:effectExtent l="0" t="0" r="9525" b="0"/>
            <wp:docPr id="46189304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C104" w14:textId="7AD72DAD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6C0DD566" wp14:editId="28164EBB">
            <wp:extent cx="5610225" cy="7038975"/>
            <wp:effectExtent l="0" t="0" r="9525" b="9525"/>
            <wp:docPr id="1610734184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28055" w14:textId="08E3893F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69C08F48" wp14:editId="4E6EBA07">
            <wp:extent cx="5610225" cy="7086600"/>
            <wp:effectExtent l="0" t="0" r="9525" b="0"/>
            <wp:docPr id="587510432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121A76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INVERSIÓN</w:t>
      </w:r>
    </w:p>
    <w:p w14:paraId="758E1C0C" w14:textId="0ACFC719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1B45A649" wp14:editId="177BFE19">
            <wp:extent cx="5610225" cy="6781800"/>
            <wp:effectExtent l="0" t="0" r="9525" b="0"/>
            <wp:docPr id="647169699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78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6E9E0" w14:textId="0817D965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5A08EBED" wp14:editId="60390F96">
            <wp:extent cx="5610225" cy="7153275"/>
            <wp:effectExtent l="0" t="0" r="9525" b="9525"/>
            <wp:docPr id="874473885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71768" w14:textId="4F518100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234FBFC9" wp14:editId="1E982F0B">
            <wp:extent cx="5610225" cy="7162800"/>
            <wp:effectExtent l="0" t="0" r="9525" b="0"/>
            <wp:docPr id="1951103353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D33C" w14:textId="2766F0F1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457D4FF2" wp14:editId="1502CC5E">
            <wp:extent cx="5610225" cy="7115175"/>
            <wp:effectExtent l="0" t="0" r="9525" b="9525"/>
            <wp:docPr id="45861491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1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9988F" w14:textId="77CAD21D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7370CD27" wp14:editId="7F298B1D">
            <wp:extent cx="5610225" cy="7086600"/>
            <wp:effectExtent l="0" t="0" r="9525" b="0"/>
            <wp:docPr id="1582250864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E9824" w14:textId="5E6721EC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497B53FE" wp14:editId="25523926">
            <wp:extent cx="5610225" cy="7029450"/>
            <wp:effectExtent l="0" t="0" r="9525" b="0"/>
            <wp:docPr id="1920603719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2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F7005" w14:textId="212F4DD5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1B5216CF" wp14:editId="13904838">
            <wp:extent cx="5610225" cy="7172325"/>
            <wp:effectExtent l="0" t="0" r="9525" b="9525"/>
            <wp:docPr id="1861510550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72F0" w14:textId="23B5EF42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3741CD61" wp14:editId="3FEDDFF7">
            <wp:extent cx="5610225" cy="7067550"/>
            <wp:effectExtent l="0" t="0" r="9525" b="0"/>
            <wp:docPr id="618905952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B5C99" w14:textId="166849EF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7270D555" wp14:editId="2F421D3C">
            <wp:extent cx="5610225" cy="7077075"/>
            <wp:effectExtent l="0" t="0" r="9525" b="9525"/>
            <wp:docPr id="1142098990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FC1348" w14:textId="06ABAE03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6DB50893" wp14:editId="6AEFA577">
            <wp:extent cx="5610225" cy="7143750"/>
            <wp:effectExtent l="0" t="0" r="9525" b="0"/>
            <wp:docPr id="2004588466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C5F63" w14:textId="43F06BEC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5516E26B" wp14:editId="4A15DDF2">
            <wp:extent cx="5610225" cy="7191375"/>
            <wp:effectExtent l="0" t="0" r="9525" b="9525"/>
            <wp:docPr id="684349396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9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43594" w14:textId="509CFF56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69F8F5D1" wp14:editId="08D4390B">
            <wp:extent cx="5610225" cy="7143750"/>
            <wp:effectExtent l="0" t="0" r="9525" b="0"/>
            <wp:docPr id="37045873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835B9" w14:textId="6E9D43CB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0EFB2FB1" wp14:editId="35468D08">
            <wp:extent cx="5610225" cy="7038975"/>
            <wp:effectExtent l="0" t="0" r="9525" b="9525"/>
            <wp:docPr id="39641249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03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1D493" w14:textId="1BE65AFC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FA2070">
        <w:rPr>
          <w:rFonts w:ascii="Verdana" w:hAnsi="Verdana"/>
          <w:b/>
          <w:bCs/>
          <w:sz w:val="22"/>
          <w:szCs w:val="22"/>
        </w:rPr>
        <w:lastRenderedPageBreak/>
        <w:drawing>
          <wp:inline distT="0" distB="0" distL="0" distR="0" wp14:anchorId="556147D5" wp14:editId="2A69120E">
            <wp:extent cx="5610225" cy="7105650"/>
            <wp:effectExtent l="0" t="0" r="9525" b="0"/>
            <wp:docPr id="280742901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10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A2070">
        <w:rPr>
          <w:rFonts w:ascii="Verdana" w:hAnsi="Verdana"/>
          <w:b/>
          <w:bCs/>
          <w:sz w:val="22"/>
          <w:szCs w:val="22"/>
        </w:rPr>
        <w:drawing>
          <wp:inline distT="0" distB="0" distL="0" distR="0" wp14:anchorId="100D8881" wp14:editId="0E6F9EB7">
            <wp:extent cx="5610225" cy="590550"/>
            <wp:effectExtent l="0" t="0" r="9525" b="0"/>
            <wp:docPr id="53291668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4C121" w14:textId="77777777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PARÁGRAFO PRIMERO: </w:t>
      </w:r>
      <w:r w:rsidRPr="00825292">
        <w:rPr>
          <w:rFonts w:ascii="Verdana" w:hAnsi="Verdana"/>
          <w:sz w:val="22"/>
          <w:szCs w:val="22"/>
        </w:rPr>
        <w:t xml:space="preserve">Teniendo en cuenta que la apropiación presupuestal se encontrará a nivel de centro de costos/dependencia, toda modificación a la </w:t>
      </w:r>
      <w:r w:rsidRPr="00825292">
        <w:rPr>
          <w:rFonts w:ascii="Verdana" w:hAnsi="Verdana"/>
          <w:sz w:val="22"/>
          <w:szCs w:val="22"/>
        </w:rPr>
        <w:lastRenderedPageBreak/>
        <w:t>meta social inicialmente programada en el SIM (Sistema de Información Misional), aunque no implique modificación presupuestal, deberá ser aprobada por el Gerente de Recurso y el Gerente de Proyecto. La solicitud de dicha modificación deberá ser dirigida al Gerente de Recursos, debidamente firmada por los responsables, mediante un mecanismo electrónico como el correo institucional u otro que reduzca el tiempo de respuesta.</w:t>
      </w:r>
    </w:p>
    <w:p w14:paraId="5691CB87" w14:textId="77777777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PARÁGRAFO SEGUNDO: </w:t>
      </w:r>
      <w:r w:rsidRPr="00825292">
        <w:rPr>
          <w:rFonts w:ascii="Verdana" w:hAnsi="Verdana"/>
          <w:sz w:val="22"/>
          <w:szCs w:val="22"/>
        </w:rPr>
        <w:t>Las modificaciones a las metas sociales, deberán verse reflejadas en el SIM (Sistema de Información Misional) y en el Plan Anual de Compras y Contratación en lo que haya lugar y en los procedimientos que sean establecidos.</w:t>
      </w:r>
    </w:p>
    <w:p w14:paraId="3239F141" w14:textId="12FD2677" w:rsidR="00825292" w:rsidRPr="00825292" w:rsidRDefault="00825292" w:rsidP="00825292">
      <w:pPr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PARÁGRAFO TERCERO: </w:t>
      </w:r>
      <w:r w:rsidRPr="00825292">
        <w:rPr>
          <w:rFonts w:ascii="Verdana" w:hAnsi="Verdana"/>
          <w:sz w:val="22"/>
          <w:szCs w:val="22"/>
        </w:rPr>
        <w:t>El rubro A-02 Adquisición de bienes y servicios por nivel normativo se desagrega hasta cuarto nivel y requiere de usos presupuéstales. Para el caso del rubro A-02-02-01-002, A-02-02-02-007 y A-02-02-02-008 donde se estipula que la gerencia del recurso tiene varios responsables se aclara que, mediante los Lineamientos de Programación y Ejecución de Metas Sociales y Financieras - Vigencia 2019 de la Resolución No. 001 de 2019 se establecen los usos presupuéstales y responsables para cada uno.</w:t>
      </w:r>
    </w:p>
    <w:p w14:paraId="73E92413" w14:textId="0374734F" w:rsidR="00825292" w:rsidRPr="00825292" w:rsidRDefault="00825292" w:rsidP="00825292">
      <w:pPr>
        <w:rPr>
          <w:rFonts w:ascii="Verdana" w:hAnsi="Verdana"/>
          <w:sz w:val="22"/>
          <w:szCs w:val="22"/>
        </w:rPr>
      </w:pPr>
      <w:bookmarkStart w:id="1" w:name="2"/>
      <w:r w:rsidRPr="00825292">
        <w:rPr>
          <w:rFonts w:ascii="Verdana" w:hAnsi="Verdana"/>
          <w:b/>
          <w:bCs/>
          <w:sz w:val="22"/>
          <w:szCs w:val="22"/>
        </w:rPr>
        <w:t xml:space="preserve">ARTÍCULO </w:t>
      </w:r>
      <w:r w:rsidR="00FA2070" w:rsidRPr="00FA2070">
        <w:rPr>
          <w:rFonts w:ascii="Verdana" w:hAnsi="Verdana"/>
          <w:b/>
          <w:bCs/>
          <w:sz w:val="22"/>
          <w:szCs w:val="22"/>
        </w:rPr>
        <w:t>2o</w:t>
      </w:r>
      <w:r w:rsidRPr="00825292">
        <w:rPr>
          <w:rFonts w:ascii="Verdana" w:hAnsi="Verdana"/>
          <w:b/>
          <w:bCs/>
          <w:sz w:val="22"/>
          <w:szCs w:val="22"/>
        </w:rPr>
        <w:t>.</w:t>
      </w:r>
      <w:bookmarkEnd w:id="1"/>
      <w:r w:rsidRPr="00825292">
        <w:rPr>
          <w:rFonts w:ascii="Verdana" w:hAnsi="Verdana"/>
          <w:b/>
          <w:bCs/>
          <w:sz w:val="22"/>
          <w:szCs w:val="22"/>
        </w:rPr>
        <w:t> </w:t>
      </w:r>
      <w:r w:rsidRPr="00825292">
        <w:rPr>
          <w:rFonts w:ascii="Verdana" w:hAnsi="Verdana"/>
          <w:sz w:val="22"/>
          <w:szCs w:val="22"/>
        </w:rPr>
        <w:t>Comuníquese el contenido del presente acto administrativo a los funcionarios que fueron designados gerentes de recursos.</w:t>
      </w:r>
    </w:p>
    <w:p w14:paraId="5219E875" w14:textId="25C5C66E" w:rsidR="00825292" w:rsidRPr="00825292" w:rsidRDefault="00825292" w:rsidP="00825292">
      <w:pPr>
        <w:rPr>
          <w:rFonts w:ascii="Verdana" w:hAnsi="Verdana"/>
          <w:sz w:val="22"/>
          <w:szCs w:val="22"/>
        </w:rPr>
      </w:pPr>
      <w:bookmarkStart w:id="2" w:name="3"/>
      <w:r w:rsidRPr="00825292">
        <w:rPr>
          <w:rFonts w:ascii="Verdana" w:hAnsi="Verdana"/>
          <w:b/>
          <w:bCs/>
          <w:sz w:val="22"/>
          <w:szCs w:val="22"/>
        </w:rPr>
        <w:t xml:space="preserve">ARTICULO </w:t>
      </w:r>
      <w:r w:rsidR="00FA2070" w:rsidRPr="00FA2070">
        <w:rPr>
          <w:rFonts w:ascii="Verdana" w:hAnsi="Verdana"/>
          <w:b/>
          <w:bCs/>
          <w:sz w:val="22"/>
          <w:szCs w:val="22"/>
        </w:rPr>
        <w:t>3o</w:t>
      </w:r>
      <w:r w:rsidRPr="00825292">
        <w:rPr>
          <w:rFonts w:ascii="Verdana" w:hAnsi="Verdana"/>
          <w:b/>
          <w:bCs/>
          <w:sz w:val="22"/>
          <w:szCs w:val="22"/>
        </w:rPr>
        <w:t>.</w:t>
      </w:r>
      <w:bookmarkEnd w:id="2"/>
      <w:r w:rsidRPr="00825292">
        <w:rPr>
          <w:rFonts w:ascii="Verdana" w:hAnsi="Verdana"/>
          <w:b/>
          <w:bCs/>
          <w:sz w:val="22"/>
          <w:szCs w:val="22"/>
        </w:rPr>
        <w:t> </w:t>
      </w:r>
      <w:r w:rsidRPr="00825292">
        <w:rPr>
          <w:rFonts w:ascii="Verdana" w:hAnsi="Verdana"/>
          <w:sz w:val="22"/>
          <w:szCs w:val="22"/>
        </w:rPr>
        <w:t>La presente Resolución rige a partir de la fecha de su expedición.</w:t>
      </w:r>
    </w:p>
    <w:p w14:paraId="46F7BE93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COMUNÍQUESE Y CÚMPLASE</w:t>
      </w:r>
    </w:p>
    <w:p w14:paraId="2956E0B9" w14:textId="528333B1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sz w:val="22"/>
          <w:szCs w:val="22"/>
        </w:rPr>
        <w:t>Dada en Bogotá D.C., a los</w:t>
      </w:r>
      <w:r w:rsidR="00FA2070">
        <w:rPr>
          <w:rFonts w:ascii="Verdana" w:hAnsi="Verdana"/>
          <w:sz w:val="22"/>
          <w:szCs w:val="22"/>
        </w:rPr>
        <w:t xml:space="preserve"> 2 días del mes de mayo de 2019</w:t>
      </w:r>
    </w:p>
    <w:p w14:paraId="04F7F273" w14:textId="77777777" w:rsidR="00825292" w:rsidRPr="00825292" w:rsidRDefault="00825292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b/>
          <w:bCs/>
          <w:sz w:val="22"/>
          <w:szCs w:val="22"/>
        </w:rPr>
        <w:t>JULIANA PUNGILUPPI</w:t>
      </w:r>
    </w:p>
    <w:p w14:paraId="371CE611" w14:textId="5BA4C3D3" w:rsidR="00825292" w:rsidRPr="00825292" w:rsidRDefault="00FA2070" w:rsidP="00FA2070">
      <w:pPr>
        <w:jc w:val="center"/>
        <w:rPr>
          <w:rFonts w:ascii="Verdana" w:hAnsi="Verdana"/>
          <w:sz w:val="22"/>
          <w:szCs w:val="22"/>
        </w:rPr>
      </w:pPr>
      <w:r w:rsidRPr="00825292">
        <w:rPr>
          <w:rFonts w:ascii="Verdana" w:hAnsi="Verdana"/>
          <w:sz w:val="22"/>
          <w:szCs w:val="22"/>
        </w:rPr>
        <w:t>DIRECTORA GENERAL</w:t>
      </w:r>
    </w:p>
    <w:p w14:paraId="1ECFFF6B" w14:textId="77777777" w:rsidR="00A724C4" w:rsidRPr="00FA2070" w:rsidRDefault="00A724C4">
      <w:pPr>
        <w:rPr>
          <w:rFonts w:ascii="Verdana" w:hAnsi="Verdana"/>
          <w:sz w:val="22"/>
          <w:szCs w:val="22"/>
        </w:rPr>
      </w:pPr>
    </w:p>
    <w:sectPr w:rsidR="00A724C4" w:rsidRPr="00FA20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7221E5"/>
    <w:multiLevelType w:val="hybridMultilevel"/>
    <w:tmpl w:val="F57AF5C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7D2288"/>
    <w:multiLevelType w:val="hybridMultilevel"/>
    <w:tmpl w:val="10CCCA3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2069013">
    <w:abstractNumId w:val="1"/>
  </w:num>
  <w:num w:numId="2" w16cid:durableId="7967227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A26"/>
    <w:rsid w:val="00043942"/>
    <w:rsid w:val="00243CB4"/>
    <w:rsid w:val="00657673"/>
    <w:rsid w:val="006D1939"/>
    <w:rsid w:val="006D5ECF"/>
    <w:rsid w:val="00825292"/>
    <w:rsid w:val="00863A26"/>
    <w:rsid w:val="00933C0C"/>
    <w:rsid w:val="009D4BCF"/>
    <w:rsid w:val="00A724C4"/>
    <w:rsid w:val="00C07F46"/>
    <w:rsid w:val="00FA2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8F0DC9"/>
  <w15:chartTrackingRefBased/>
  <w15:docId w15:val="{CB68250B-8602-49EB-ABF1-6AD3E9540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1939"/>
    <w:pPr>
      <w:spacing w:line="240" w:lineRule="auto"/>
      <w:jc w:val="both"/>
    </w:pPr>
    <w:rPr>
      <w:rFonts w:ascii="Arial" w:hAnsi="Arial" w:cs="Arial"/>
    </w:rPr>
  </w:style>
  <w:style w:type="paragraph" w:styleId="Ttulo1">
    <w:name w:val="heading 1"/>
    <w:basedOn w:val="Normal"/>
    <w:next w:val="Normal"/>
    <w:link w:val="Ttulo1Car"/>
    <w:uiPriority w:val="9"/>
    <w:qFormat/>
    <w:rsid w:val="00863A2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63A2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63A2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63A2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63A2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63A2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63A2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63A2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63A2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63A2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63A2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63A2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63A2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63A2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63A2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63A2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63A2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63A2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63A2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63A2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63A2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63A2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63A2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63A2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63A2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63A2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63A2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63A2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63A26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657673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576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7" Type="http://schemas.openxmlformats.org/officeDocument/2006/relationships/image" Target="media/image3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gif"/><Relationship Id="rId24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image" Target="media/image11.gif"/><Relationship Id="rId23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ECD794D-4CD7-4786-BF0B-F36ACB352C48}"/>
</file>

<file path=customXml/itemProps2.xml><?xml version="1.0" encoding="utf-8"?>
<ds:datastoreItem xmlns:ds="http://schemas.openxmlformats.org/officeDocument/2006/customXml" ds:itemID="{45AAACB3-670B-49FB-82D1-B37DB705FB47}"/>
</file>

<file path=customXml/itemProps3.xml><?xml version="1.0" encoding="utf-8"?>
<ds:datastoreItem xmlns:ds="http://schemas.openxmlformats.org/officeDocument/2006/customXml" ds:itemID="{4A10CDAE-EA23-445F-B9D6-8FA0E5F3D0BD}"/>
</file>

<file path=docMetadata/LabelInfo.xml><?xml version="1.0" encoding="utf-8"?>
<clbl:labelList xmlns:clbl="http://schemas.microsoft.com/office/2020/mipLabelMetadata">
  <clbl:label id="{3d92a5f3-bc7a-4a79-8c5e-5e483f7789bf}" enabled="0" method="" siteId="{3d92a5f3-bc7a-4a79-8c5e-5e483f7789b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921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Alejandra Caicedo Guerrero</dc:creator>
  <cp:keywords/>
  <dc:description/>
  <cp:lastModifiedBy>Monica Alejandra Caicedo Guerrero</cp:lastModifiedBy>
  <cp:revision>8</cp:revision>
  <dcterms:created xsi:type="dcterms:W3CDTF">2026-03-03T16:25:00Z</dcterms:created>
  <dcterms:modified xsi:type="dcterms:W3CDTF">2026-03-03T20:37:00Z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