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8E524" w14:textId="77777777" w:rsidR="00A37722" w:rsidRDefault="00BF5709">
      <w:pPr>
        <w:spacing w:after="160" w:line="240" w:lineRule="auto"/>
        <w:jc w:val="center"/>
        <w:rPr>
          <w:rFonts w:ascii="Verdana" w:eastAsia="Verdana" w:hAnsi="Verdana" w:cs="Verdana"/>
          <w:b/>
          <w:bCs/>
        </w:rPr>
      </w:pPr>
      <w:r>
        <w:rPr>
          <w:rFonts w:ascii="Verdana" w:eastAsia="Verdana" w:hAnsi="Verdana" w:cs="Verdana"/>
          <w:b/>
          <w:bCs/>
        </w:rPr>
        <w:t>RESOLUCIÓN 3342 DE 2014</w:t>
      </w:r>
    </w:p>
    <w:p w14:paraId="5143583B" w14:textId="77777777" w:rsidR="00F96B71" w:rsidRPr="00F96B71" w:rsidRDefault="00F96B71" w:rsidP="00F96B71">
      <w:pPr>
        <w:pStyle w:val="Sinespaciado"/>
        <w:rPr>
          <w:rFonts w:ascii="Verdana" w:hAnsi="Verdana"/>
        </w:rPr>
      </w:pPr>
      <w:r w:rsidRPr="00F96B71">
        <w:rPr>
          <w:rFonts w:ascii="Verdana" w:hAnsi="Verdana"/>
        </w:rPr>
        <w:t>Fecha de Expedición: 11 de junio de 2014</w:t>
      </w:r>
    </w:p>
    <w:p w14:paraId="1F9CBFC1" w14:textId="77777777" w:rsidR="00F96B71" w:rsidRPr="00F96B71" w:rsidRDefault="00F96B71" w:rsidP="00F96B71">
      <w:pPr>
        <w:pStyle w:val="Sinespaciado"/>
        <w:rPr>
          <w:rFonts w:ascii="Verdana" w:hAnsi="Verdana"/>
        </w:rPr>
      </w:pPr>
      <w:r w:rsidRPr="00F96B71">
        <w:rPr>
          <w:rFonts w:ascii="Verdana" w:hAnsi="Verdana"/>
        </w:rPr>
        <w:t>Fecha de entrada en vigencia: 11 de junio de 2014</w:t>
      </w:r>
    </w:p>
    <w:p w14:paraId="5B750D4D" w14:textId="77777777" w:rsidR="00F96B71" w:rsidRPr="00F96B71" w:rsidRDefault="00F96B71" w:rsidP="00F96B71">
      <w:pPr>
        <w:pStyle w:val="Sinespaciado"/>
        <w:rPr>
          <w:rFonts w:ascii="Verdana" w:hAnsi="Verdana"/>
        </w:rPr>
      </w:pPr>
      <w:r w:rsidRPr="00F96B71">
        <w:rPr>
          <w:rFonts w:ascii="Verdana" w:hAnsi="Verdana"/>
        </w:rPr>
        <w:t>Estado de la vigencia: Vigente</w:t>
      </w:r>
    </w:p>
    <w:p w14:paraId="6E88FCDC" w14:textId="77777777" w:rsidR="00F96B71" w:rsidRDefault="00F96B71" w:rsidP="00F96B71">
      <w:pPr>
        <w:pStyle w:val="Sinespaciado"/>
        <w:rPr>
          <w:rFonts w:ascii="Verdana" w:hAnsi="Verdana"/>
        </w:rPr>
      </w:pPr>
      <w:r w:rsidRPr="00F96B71">
        <w:rPr>
          <w:rFonts w:ascii="Verdana" w:hAnsi="Verdana"/>
        </w:rPr>
        <w:tab/>
      </w:r>
    </w:p>
    <w:p w14:paraId="348C3A09" w14:textId="52A0667F" w:rsidR="00F96B71" w:rsidRPr="00F96B71" w:rsidRDefault="00F96B71" w:rsidP="00F96B71">
      <w:pPr>
        <w:pStyle w:val="Sinespaciado"/>
        <w:rPr>
          <w:rFonts w:ascii="Verdana" w:hAnsi="Verdana"/>
        </w:rPr>
      </w:pPr>
      <w:r w:rsidRPr="00F96B71">
        <w:rPr>
          <w:rFonts w:ascii="Verdana" w:hAnsi="Verdana"/>
        </w:rPr>
        <w:t>Fecha de publicación en Diario Oficial: N/A</w:t>
      </w:r>
    </w:p>
    <w:p w14:paraId="029B36CD" w14:textId="77777777" w:rsidR="00F96B71" w:rsidRPr="00F96B71" w:rsidRDefault="00F96B71" w:rsidP="00F96B71">
      <w:pPr>
        <w:pStyle w:val="Sinespaciado"/>
        <w:rPr>
          <w:rFonts w:ascii="Verdana" w:hAnsi="Verdana"/>
        </w:rPr>
      </w:pPr>
      <w:r w:rsidRPr="00F96B71">
        <w:rPr>
          <w:rFonts w:ascii="Verdana" w:hAnsi="Verdana"/>
        </w:rPr>
        <w:t>Número del Diario Oficial: N/A</w:t>
      </w:r>
    </w:p>
    <w:p w14:paraId="17920D8C" w14:textId="77777777" w:rsidR="00F96B71" w:rsidRPr="00F96B71" w:rsidRDefault="00F96B71" w:rsidP="00F96B71">
      <w:pPr>
        <w:spacing w:after="160" w:line="240" w:lineRule="auto"/>
        <w:jc w:val="center"/>
        <w:rPr>
          <w:rFonts w:ascii="Verdana" w:eastAsia="Verdana" w:hAnsi="Verdana" w:cs="Verdana"/>
          <w:b/>
          <w:bCs/>
        </w:rPr>
      </w:pPr>
    </w:p>
    <w:p w14:paraId="2A3DBFE0" w14:textId="77777777" w:rsidR="00A37722" w:rsidRDefault="00BF5709">
      <w:pPr>
        <w:shd w:val="clear" w:color="auto" w:fill="FFFFFF"/>
        <w:spacing w:after="240" w:line="240" w:lineRule="auto"/>
        <w:jc w:val="center"/>
        <w:rPr>
          <w:rFonts w:ascii="Verdana" w:eastAsia="Verdana" w:hAnsi="Verdana" w:cs="Verdana"/>
        </w:rPr>
      </w:pPr>
      <w:bookmarkStart w:id="0" w:name="_gkik43155102" w:colFirst="0" w:colLast="0"/>
      <w:bookmarkEnd w:id="0"/>
      <w:r>
        <w:rPr>
          <w:rFonts w:ascii="Verdana" w:eastAsia="Verdana" w:hAnsi="Verdana" w:cs="Verdana"/>
          <w:b/>
          <w:bCs/>
        </w:rPr>
        <w:t>RESOLUCIÓN 3342 DE 2014</w:t>
      </w:r>
    </w:p>
    <w:p w14:paraId="1DF6C96C" w14:textId="77777777" w:rsidR="00A37722" w:rsidRDefault="00BF5709">
      <w:pPr>
        <w:shd w:val="clear" w:color="auto" w:fill="FFFFFF"/>
        <w:spacing w:after="240"/>
        <w:jc w:val="center"/>
        <w:rPr>
          <w:rFonts w:ascii="Verdana" w:eastAsia="Verdana" w:hAnsi="Verdana" w:cs="Verdana"/>
        </w:rPr>
      </w:pPr>
      <w:r>
        <w:rPr>
          <w:rFonts w:ascii="Verdana" w:eastAsia="Verdana" w:hAnsi="Verdana" w:cs="Verdana"/>
        </w:rPr>
        <w:t>(junio 11)</w:t>
      </w:r>
    </w:p>
    <w:p w14:paraId="1F99EDEE" w14:textId="77777777" w:rsidR="00A37722" w:rsidRDefault="00BF5709">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6F49980D" w14:textId="77777777" w:rsidR="00A37722" w:rsidRDefault="00BF5709">
      <w:pPr>
        <w:shd w:val="clear" w:color="auto" w:fill="FFFFFF"/>
        <w:spacing w:after="240"/>
        <w:jc w:val="center"/>
        <w:rPr>
          <w:rFonts w:ascii="Verdana" w:eastAsia="Verdana" w:hAnsi="Verdana" w:cs="Verdana"/>
        </w:rPr>
      </w:pPr>
      <w:r>
        <w:rPr>
          <w:rFonts w:ascii="Verdana" w:eastAsia="Verdana" w:hAnsi="Verdana" w:cs="Verdana"/>
        </w:rPr>
        <w:t>"Por la cual se, modifica la asignación del Programa Anual de Caja del Instituto Colombiano de Bienestar Familiar Cecilia De La Fuente De Lleras para la Vigencia Fiscal del año 2014”.</w:t>
      </w:r>
    </w:p>
    <w:p w14:paraId="755B2DB2" w14:textId="77777777" w:rsidR="00A37722" w:rsidRDefault="00BF5709">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45F4F2FC" w14:textId="699A16F2" w:rsidR="00A37722" w:rsidRDefault="00BF5709">
      <w:pPr>
        <w:shd w:val="clear" w:color="auto" w:fill="FFFFFF"/>
        <w:spacing w:after="240"/>
        <w:jc w:val="center"/>
        <w:rPr>
          <w:rFonts w:ascii="Verdana" w:eastAsia="Verdana" w:hAnsi="Verdana" w:cs="Verdana"/>
        </w:rPr>
      </w:pPr>
      <w:r>
        <w:rPr>
          <w:rFonts w:ascii="Verdana" w:eastAsia="Verdana" w:hAnsi="Verdana" w:cs="Verdana"/>
        </w:rPr>
        <w:t xml:space="preserve">En uso de lo establecido en el Artículo </w:t>
      </w:r>
      <w:r w:rsidR="00A37722">
        <w:rPr>
          <w:rFonts w:ascii="Verdana" w:eastAsia="Verdana" w:hAnsi="Verdana" w:cs="Verdana"/>
        </w:rPr>
        <w:t>26</w:t>
      </w:r>
      <w:r>
        <w:rPr>
          <w:rFonts w:ascii="Verdana" w:eastAsia="Verdana" w:hAnsi="Verdana" w:cs="Verdana"/>
        </w:rPr>
        <w:t xml:space="preserve"> del Decreto 4730 del 28 de Diciembre de 2005 y de la delegación otorgada por el Consejo Directivo en el artículo </w:t>
      </w:r>
      <w:r w:rsidR="00A37722">
        <w:rPr>
          <w:rFonts w:ascii="Verdana" w:eastAsia="Verdana" w:hAnsi="Verdana" w:cs="Verdana"/>
        </w:rPr>
        <w:t>1</w:t>
      </w:r>
      <w:r>
        <w:rPr>
          <w:rFonts w:ascii="Verdana" w:eastAsia="Verdana" w:hAnsi="Verdana" w:cs="Verdana"/>
        </w:rPr>
        <w:t>o del Acuerdo No 003 de Enero 18 de 2008, y</w:t>
      </w:r>
    </w:p>
    <w:p w14:paraId="611A87FC" w14:textId="77777777" w:rsidR="00A37722" w:rsidRDefault="00BF5709">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51DFB19A"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rPr>
        <w:t>Que el Consejo Superior de Política Fiscal CONFIS, en su sesión de los días 20,21, 23 y 24 de diciembre de 2013, autorizó para el ICBF una Meta Global de Pagos para la Vigencia Fiscal 2014 con recursos Propios por la suma de UN BILLON QUINIENTOS CATORCE MIL SEISCIENTOS TREINTA Y CINCO MILLONES DE PESOS M/L ($ 1.514.635.000.000.00), para atender los compromisos y obligaciones de las Reservas Presupuéstales y Cuentas por Pagar constituidas con cargo al Presupuesto de la Vigencia 2013 y los que se deriven de l</w:t>
      </w:r>
      <w:r>
        <w:rPr>
          <w:rFonts w:ascii="Verdana" w:eastAsia="Verdana" w:hAnsi="Verdana" w:cs="Verdana"/>
        </w:rPr>
        <w:t>a ejecución del Presupuesto de la Vigencia Fiscal de 2014.</w:t>
      </w:r>
    </w:p>
    <w:p w14:paraId="0DAD3FBC"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rPr>
        <w:t>Que el Artículo 26 del Decreto No 4730 del 28 de diciembre de 2005, “Por el cual se reglamentan normas orgánicas del presupuesto”, establece que “en caso de los Establecimientos Públicos con ingresos propios, corresponderá a las Juntas o Consejos Directivos aprobar el PAC y sus modificaciones, con base en las metas globales de pago aprobadas por el CONFIS, o por el Representante Legal en caso de no existir aquellas. Esta facultad se podrá delegar en el Representante Legal de cada entidad".</w:t>
      </w:r>
    </w:p>
    <w:p w14:paraId="4A72BA28" w14:textId="62F30552" w:rsidR="00A37722" w:rsidRDefault="00BF5709">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Consejo Directivo en el artículo </w:t>
      </w:r>
      <w:r w:rsidR="00A37722">
        <w:rPr>
          <w:rFonts w:ascii="Verdana" w:eastAsia="Verdana" w:hAnsi="Verdana" w:cs="Verdana"/>
        </w:rPr>
        <w:t>1</w:t>
      </w:r>
      <w:r>
        <w:rPr>
          <w:rFonts w:ascii="Verdana" w:eastAsia="Verdana" w:hAnsi="Verdana" w:cs="Verdana"/>
        </w:rPr>
        <w:t>o del Acuerdo No 003 del 18 de Enero de 2008, delegó en el Director (a) General la facultad de asignar y modificar el Programa Anual de Caja, con base en la Meta Global de Pagos autorizada en cada Vigencia por el CONFIS para el ICBF.</w:t>
      </w:r>
    </w:p>
    <w:p w14:paraId="2E5C667A"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rPr>
        <w:t>Que las Regionales y la Sede Nacional, han efectuado cancelaciones de las Cuentas por Pagar y Reservas Presupuéstales constituidas al cierre de la Vigencia 2013, por no ser obligación de pago.</w:t>
      </w:r>
    </w:p>
    <w:p w14:paraId="29D416E9"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rPr>
        <w:t>Que teniendo en cuenta las cancelaciones del Rezago Presupuestal mencionadas en el considerando anterior, se hace necesario reducir el PAC asignado mediante el artículo 1o de la Resolución No 713 del 4 de Febrero de 2014, autorizado para el pago de Cuentas por Pagar y Reservas Presupuestales-</w:t>
      </w:r>
    </w:p>
    <w:p w14:paraId="487FB226"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65E23CE9" w14:textId="77777777" w:rsidR="00A37722" w:rsidRDefault="00BF5709">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3347A012"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Reducir en UN MIL TRESCIENTOS SETENTA Y SEIS MILLONES TRESCIENTOS TRES MIL QUINIENTOS UN PESOS M/L ($ 1.376.303.501.00) el valor autorizado mediante el Artículo 1o de la Resolución No 713 del 4 de Febrero de 2014 para el pago de Cuentas por Pagar y Reservas Presupuéstales constituidas al cierre de la Vigencia 2013.</w:t>
      </w:r>
    </w:p>
    <w:p w14:paraId="5DD49BD1"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Asignar UN MIL TRESCIENTOS SETENTA Y SEIS MILLONES TRESCIENTOS TRES MIL QUINIENTOS UN PESOS M/L ($ 1.376.303.501.00) para atender pagos que se derivan de la ejecución del Presupuesto de la Vigencia 2014.</w:t>
      </w:r>
    </w:p>
    <w:p w14:paraId="406A937E" w14:textId="77777777" w:rsidR="00A37722" w:rsidRDefault="00BF5709">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w:t>
      </w:r>
    </w:p>
    <w:p w14:paraId="53A91832" w14:textId="77777777" w:rsidR="00A37722" w:rsidRDefault="00BF5709">
      <w:pPr>
        <w:shd w:val="clear" w:color="auto" w:fill="FFFFFF"/>
        <w:spacing w:after="240"/>
        <w:jc w:val="center"/>
        <w:rPr>
          <w:rFonts w:ascii="Verdana" w:eastAsia="Verdana" w:hAnsi="Verdana" w:cs="Verdana"/>
          <w:b/>
          <w:bCs/>
        </w:rPr>
      </w:pPr>
      <w:r>
        <w:rPr>
          <w:rFonts w:ascii="Verdana" w:eastAsia="Verdana" w:hAnsi="Verdana" w:cs="Verdana"/>
          <w:b/>
          <w:bCs/>
        </w:rPr>
        <w:t>COMUNIQUESE Y CUMPLASE</w:t>
      </w:r>
    </w:p>
    <w:p w14:paraId="191224B0" w14:textId="77777777" w:rsidR="00A37722" w:rsidRDefault="00BF5709">
      <w:pPr>
        <w:shd w:val="clear" w:color="auto" w:fill="FFFFFF"/>
        <w:spacing w:after="240"/>
        <w:jc w:val="center"/>
        <w:rPr>
          <w:rFonts w:ascii="Verdana" w:eastAsia="Verdana" w:hAnsi="Verdana" w:cs="Verdana"/>
        </w:rPr>
      </w:pPr>
      <w:r>
        <w:rPr>
          <w:rFonts w:ascii="Verdana" w:eastAsia="Verdana" w:hAnsi="Verdana" w:cs="Verdana"/>
        </w:rPr>
        <w:t>Dada en Bogotá D. C. a los 11 de junio de 2014</w:t>
      </w:r>
    </w:p>
    <w:p w14:paraId="68162457" w14:textId="77777777" w:rsidR="00A37722" w:rsidRDefault="00BF5709">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347D047C" w14:textId="77777777" w:rsidR="00A37722" w:rsidRDefault="00BF5709">
      <w:pPr>
        <w:shd w:val="clear" w:color="auto" w:fill="FFFFFF"/>
        <w:spacing w:after="240"/>
        <w:jc w:val="center"/>
        <w:rPr>
          <w:rFonts w:ascii="Verdana" w:eastAsia="Verdana" w:hAnsi="Verdana" w:cs="Verdana"/>
        </w:rPr>
      </w:pPr>
      <w:r>
        <w:rPr>
          <w:rFonts w:ascii="Verdana" w:eastAsia="Verdana" w:hAnsi="Verdana" w:cs="Verdana"/>
        </w:rPr>
        <w:t>Director General</w:t>
      </w:r>
    </w:p>
    <w:p w14:paraId="3B21CB95" w14:textId="77777777" w:rsidR="00A37722" w:rsidRDefault="00A37722">
      <w:pPr>
        <w:rPr>
          <w:rFonts w:ascii="Verdana" w:eastAsia="Verdana" w:hAnsi="Verdana" w:cs="Verdana"/>
        </w:rPr>
      </w:pPr>
    </w:p>
    <w:p w14:paraId="1A8BF85C" w14:textId="77777777" w:rsidR="00A37722" w:rsidRDefault="00A37722">
      <w:pPr>
        <w:rPr>
          <w:rFonts w:ascii="Verdana" w:eastAsia="Verdana" w:hAnsi="Verdana" w:cs="Verdana"/>
        </w:rPr>
      </w:pPr>
    </w:p>
    <w:sectPr w:rsidR="00A3772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6656BE6-2761-42F9-9CF8-C3FF3BF21BDA}"/>
    <w:embedBold r:id="rId2" w:fontKey="{466E8131-D09B-4ED7-9E6E-30DC7A516E19}"/>
  </w:font>
  <w:font w:name="Calibri">
    <w:panose1 w:val="020F0502020204030204"/>
    <w:charset w:val="00"/>
    <w:family w:val="swiss"/>
    <w:pitch w:val="variable"/>
    <w:sig w:usb0="E4002EFF" w:usb1="C200247B" w:usb2="00000009" w:usb3="00000000" w:csb0="000001FF" w:csb1="00000000"/>
    <w:embedRegular r:id="rId3" w:fontKey="{98707390-3188-4B30-AA75-321D49250A69}"/>
  </w:font>
  <w:font w:name="Cambria">
    <w:panose1 w:val="02040503050406030204"/>
    <w:charset w:val="00"/>
    <w:family w:val="roman"/>
    <w:pitch w:val="variable"/>
    <w:sig w:usb0="E00006FF" w:usb1="420024FF" w:usb2="02000000" w:usb3="00000000" w:csb0="0000019F" w:csb1="00000000"/>
    <w:embedRegular r:id="rId4" w:fontKey="{AB8F2FF1-C57A-44E9-BAF6-499436C8B2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722"/>
    <w:rsid w:val="006442CC"/>
    <w:rsid w:val="00665FDA"/>
    <w:rsid w:val="009A6A2D"/>
    <w:rsid w:val="00A37722"/>
    <w:rsid w:val="00BF5709"/>
    <w:rsid w:val="00F96B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6D41"/>
  <w15:docId w15:val="{DA039067-E679-4607-93B9-064D3186C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F96B7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871854-1E60-4D09-8CE6-88EF795EE6D4}"/>
</file>

<file path=customXml/itemProps2.xml><?xml version="1.0" encoding="utf-8"?>
<ds:datastoreItem xmlns:ds="http://schemas.openxmlformats.org/officeDocument/2006/customXml" ds:itemID="{5B2621E8-C78C-40BE-B778-31A4B8316FCD}"/>
</file>

<file path=customXml/itemProps3.xml><?xml version="1.0" encoding="utf-8"?>
<ds:datastoreItem xmlns:ds="http://schemas.openxmlformats.org/officeDocument/2006/customXml" ds:itemID="{AC200BEF-347E-46AE-A091-FBACC49366ED}"/>
</file>

<file path=docProps/app.xml><?xml version="1.0" encoding="utf-8"?>
<Properties xmlns="http://schemas.openxmlformats.org/officeDocument/2006/extended-properties" xmlns:vt="http://schemas.openxmlformats.org/officeDocument/2006/docPropsVTypes">
  <Template>Normal</Template>
  <TotalTime>1</TotalTime>
  <Pages>2</Pages>
  <Words>528</Words>
  <Characters>2907</Characters>
  <Application>Microsoft Office Word</Application>
  <DocSecurity>0</DocSecurity>
  <Lines>24</Lines>
  <Paragraphs>6</Paragraphs>
  <ScaleCrop>false</ScaleCrop>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2026-01-27T19:42:00Z</dcterms:created>
  <dcterms:modified xsi:type="dcterms:W3CDTF">2026-04-16T17:17:00Z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