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0E4C7" w14:textId="77777777" w:rsidR="00511898" w:rsidRDefault="001B76C7">
      <w:pPr>
        <w:spacing w:after="160" w:line="240" w:lineRule="auto"/>
        <w:jc w:val="center"/>
        <w:rPr>
          <w:rFonts w:ascii="Verdana" w:eastAsia="Verdana" w:hAnsi="Verdana" w:cs="Verdana"/>
          <w:b/>
          <w:bCs/>
        </w:rPr>
      </w:pPr>
      <w:r>
        <w:rPr>
          <w:rFonts w:ascii="Verdana" w:eastAsia="Verdana" w:hAnsi="Verdana" w:cs="Verdana"/>
          <w:b/>
          <w:bCs/>
        </w:rPr>
        <w:t>RESOLUCIÓN 3308 DE 2014</w:t>
      </w:r>
    </w:p>
    <w:p w14:paraId="685742D2" w14:textId="77777777" w:rsidR="005D569F" w:rsidRPr="005D569F" w:rsidRDefault="005D569F" w:rsidP="005D569F">
      <w:pPr>
        <w:pStyle w:val="Sinespaciado"/>
        <w:rPr>
          <w:sz w:val="20"/>
          <w:szCs w:val="20"/>
        </w:rPr>
      </w:pPr>
      <w:bookmarkStart w:id="0" w:name="_gkik43155102" w:colFirst="0" w:colLast="0"/>
      <w:bookmarkEnd w:id="0"/>
      <w:r w:rsidRPr="005D569F">
        <w:rPr>
          <w:sz w:val="20"/>
          <w:szCs w:val="20"/>
        </w:rPr>
        <w:t>Fecha de Expedición: 5 de junio de 2014</w:t>
      </w:r>
    </w:p>
    <w:p w14:paraId="76AB50EC" w14:textId="77777777" w:rsidR="005D569F" w:rsidRPr="005D569F" w:rsidRDefault="005D569F" w:rsidP="005D569F">
      <w:pPr>
        <w:pStyle w:val="Sinespaciado"/>
        <w:rPr>
          <w:sz w:val="20"/>
          <w:szCs w:val="20"/>
        </w:rPr>
      </w:pPr>
      <w:r w:rsidRPr="005D569F">
        <w:rPr>
          <w:sz w:val="20"/>
          <w:szCs w:val="20"/>
        </w:rPr>
        <w:t>Fecha de entrada en vigencia: 5 de junio de 2014</w:t>
      </w:r>
    </w:p>
    <w:p w14:paraId="254C5763" w14:textId="77777777" w:rsidR="005D569F" w:rsidRPr="005D569F" w:rsidRDefault="005D569F" w:rsidP="005D569F">
      <w:pPr>
        <w:pStyle w:val="Sinespaciado"/>
        <w:rPr>
          <w:sz w:val="20"/>
          <w:szCs w:val="20"/>
        </w:rPr>
      </w:pPr>
      <w:r w:rsidRPr="005D569F">
        <w:rPr>
          <w:sz w:val="20"/>
          <w:szCs w:val="20"/>
        </w:rPr>
        <w:t>Estado de la vigencia: Vigente</w:t>
      </w:r>
    </w:p>
    <w:p w14:paraId="274BFC69" w14:textId="77777777" w:rsidR="005D569F" w:rsidRPr="005D569F" w:rsidRDefault="005D569F" w:rsidP="005D569F">
      <w:pPr>
        <w:pStyle w:val="Sinespaciado"/>
        <w:rPr>
          <w:sz w:val="20"/>
          <w:szCs w:val="20"/>
        </w:rPr>
      </w:pPr>
    </w:p>
    <w:p w14:paraId="7CC128EF" w14:textId="788BD3DF" w:rsidR="005D569F" w:rsidRPr="005D569F" w:rsidRDefault="005D569F" w:rsidP="005D569F">
      <w:pPr>
        <w:pStyle w:val="Sinespaciado"/>
        <w:rPr>
          <w:sz w:val="20"/>
          <w:szCs w:val="20"/>
        </w:rPr>
      </w:pPr>
      <w:r w:rsidRPr="005D569F">
        <w:rPr>
          <w:sz w:val="20"/>
          <w:szCs w:val="20"/>
        </w:rPr>
        <w:t>Fecha de publicación en Diario Oficial: N/A</w:t>
      </w:r>
    </w:p>
    <w:p w14:paraId="194C4CF7" w14:textId="77777777" w:rsidR="005D569F" w:rsidRPr="005D569F" w:rsidRDefault="005D569F" w:rsidP="005D569F">
      <w:pPr>
        <w:pStyle w:val="Sinespaciado"/>
        <w:rPr>
          <w:sz w:val="20"/>
          <w:szCs w:val="20"/>
        </w:rPr>
      </w:pPr>
      <w:r w:rsidRPr="005D569F">
        <w:rPr>
          <w:sz w:val="20"/>
          <w:szCs w:val="20"/>
        </w:rPr>
        <w:t>Número del Diario Oficial: N/A</w:t>
      </w:r>
    </w:p>
    <w:p w14:paraId="1F316830" w14:textId="77777777" w:rsidR="005D569F" w:rsidRDefault="005D569F" w:rsidP="005D569F">
      <w:pPr>
        <w:pStyle w:val="Sinespaciado"/>
      </w:pPr>
    </w:p>
    <w:p w14:paraId="149C180D" w14:textId="4E0D804A" w:rsidR="00511898" w:rsidRDefault="001B76C7">
      <w:pPr>
        <w:shd w:val="clear" w:color="auto" w:fill="FFFFFF"/>
        <w:spacing w:after="240" w:line="240" w:lineRule="auto"/>
        <w:jc w:val="center"/>
        <w:rPr>
          <w:rFonts w:ascii="Verdana" w:eastAsia="Verdana" w:hAnsi="Verdana" w:cs="Verdana"/>
          <w:b/>
          <w:bCs/>
        </w:rPr>
      </w:pPr>
      <w:r>
        <w:rPr>
          <w:rFonts w:ascii="Verdana" w:eastAsia="Verdana" w:hAnsi="Verdana" w:cs="Verdana"/>
          <w:b/>
          <w:bCs/>
        </w:rPr>
        <w:t>RESOLUCIÓN 3308 DE 2014</w:t>
      </w:r>
    </w:p>
    <w:p w14:paraId="43537713" w14:textId="77777777" w:rsidR="00511898" w:rsidRDefault="001B76C7">
      <w:pPr>
        <w:shd w:val="clear" w:color="auto" w:fill="FFFFFF"/>
        <w:spacing w:after="240"/>
        <w:jc w:val="center"/>
        <w:rPr>
          <w:rFonts w:ascii="Verdana" w:eastAsia="Verdana" w:hAnsi="Verdana" w:cs="Verdana"/>
        </w:rPr>
      </w:pPr>
      <w:r>
        <w:rPr>
          <w:rFonts w:ascii="Verdana" w:eastAsia="Verdana" w:hAnsi="Verdana" w:cs="Verdana"/>
        </w:rPr>
        <w:t>(junio 5)</w:t>
      </w:r>
    </w:p>
    <w:p w14:paraId="740BF143" w14:textId="77777777" w:rsidR="00511898" w:rsidRDefault="001B76C7">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 ICBF</w:t>
      </w:r>
    </w:p>
    <w:p w14:paraId="09337D9F" w14:textId="77777777" w:rsidR="00511898" w:rsidRDefault="001B76C7">
      <w:pPr>
        <w:shd w:val="clear" w:color="auto" w:fill="FFFFFF"/>
        <w:spacing w:after="240"/>
        <w:jc w:val="center"/>
        <w:rPr>
          <w:rFonts w:ascii="Verdana" w:eastAsia="Verdana" w:hAnsi="Verdana" w:cs="Verdana"/>
        </w:rPr>
      </w:pPr>
      <w:r>
        <w:rPr>
          <w:rFonts w:ascii="Verdana" w:eastAsia="Verdana" w:hAnsi="Verdana" w:cs="Verdana"/>
        </w:rPr>
        <w:t>Por la cual se ajustan los Lineamientos de Programación y Ejecución de Metas Sociales y Financieras - Vigencia 2014 del Instituto Colombiano de Bienestar Familiar - Cecilia De la Fuente de Lleras – ICBF</w:t>
      </w:r>
    </w:p>
    <w:p w14:paraId="1766EDFE" w14:textId="77777777" w:rsidR="00511898" w:rsidRDefault="001B76C7">
      <w:pPr>
        <w:shd w:val="clear" w:color="auto" w:fill="FFFFFF"/>
        <w:spacing w:after="240"/>
        <w:jc w:val="center"/>
        <w:rPr>
          <w:rFonts w:ascii="Verdana" w:eastAsia="Verdana" w:hAnsi="Verdana" w:cs="Verdana"/>
          <w:b/>
          <w:bCs/>
        </w:rPr>
      </w:pPr>
      <w:r>
        <w:rPr>
          <w:rFonts w:ascii="Verdana" w:eastAsia="Verdana" w:hAnsi="Verdana" w:cs="Verdana"/>
          <w:b/>
          <w:bCs/>
        </w:rPr>
        <w:t>EL DIRECTOR GENERAL DEL INSTITUTO COLOMBIANO DE BIENESTAR FAMILIAR - CECILIA DE LA FUENTE DE LLERAS – ICBF</w:t>
      </w:r>
    </w:p>
    <w:p w14:paraId="62C4E9B6" w14:textId="6B1256D0" w:rsidR="00511898" w:rsidRDefault="001B76C7">
      <w:pPr>
        <w:shd w:val="clear" w:color="auto" w:fill="FFFFFF"/>
        <w:spacing w:after="240"/>
        <w:jc w:val="center"/>
        <w:rPr>
          <w:rFonts w:ascii="Verdana" w:eastAsia="Verdana" w:hAnsi="Verdana" w:cs="Verdana"/>
        </w:rPr>
      </w:pPr>
      <w:r>
        <w:rPr>
          <w:rFonts w:ascii="Verdana" w:eastAsia="Verdana" w:hAnsi="Verdana" w:cs="Verdana"/>
        </w:rPr>
        <w:t xml:space="preserve">En uso de sus facultades legales, estatutarias y en especial las contenidas en los  artículos </w:t>
      </w:r>
      <w:r w:rsidR="00511898">
        <w:rPr>
          <w:rFonts w:ascii="Verdana" w:eastAsia="Verdana" w:hAnsi="Verdana" w:cs="Verdana"/>
        </w:rPr>
        <w:t>28</w:t>
      </w:r>
      <w:r>
        <w:rPr>
          <w:rFonts w:ascii="Verdana" w:eastAsia="Verdana" w:hAnsi="Verdana" w:cs="Verdana"/>
        </w:rPr>
        <w:t xml:space="preserve"> de la Ley 7 de 1979 y </w:t>
      </w:r>
      <w:r w:rsidR="00511898">
        <w:rPr>
          <w:rFonts w:ascii="Verdana" w:eastAsia="Verdana" w:hAnsi="Verdana" w:cs="Verdana"/>
        </w:rPr>
        <w:t>78</w:t>
      </w:r>
      <w:r>
        <w:rPr>
          <w:rFonts w:ascii="Verdana" w:eastAsia="Verdana" w:hAnsi="Verdana" w:cs="Verdana"/>
        </w:rPr>
        <w:t xml:space="preserve"> de la Ley 489 de 1998 y,</w:t>
      </w:r>
    </w:p>
    <w:p w14:paraId="3746CD0D" w14:textId="77777777" w:rsidR="00511898" w:rsidRDefault="001B76C7">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32352EB6" w14:textId="18AA1FF0" w:rsidR="00511898" w:rsidRDefault="001B76C7">
      <w:pPr>
        <w:shd w:val="clear" w:color="auto" w:fill="FFFFFF"/>
        <w:spacing w:after="240"/>
        <w:jc w:val="both"/>
        <w:rPr>
          <w:rFonts w:ascii="Verdana" w:eastAsia="Verdana" w:hAnsi="Verdana" w:cs="Verdana"/>
        </w:rPr>
      </w:pPr>
      <w:r>
        <w:rPr>
          <w:rFonts w:ascii="Verdana" w:eastAsia="Verdana" w:hAnsi="Verdana" w:cs="Verdana"/>
        </w:rPr>
        <w:t xml:space="preserve">Que mediante la Resolución No. </w:t>
      </w:r>
      <w:r w:rsidR="00511898">
        <w:rPr>
          <w:rFonts w:ascii="Verdana" w:eastAsia="Verdana" w:hAnsi="Verdana" w:cs="Verdana"/>
        </w:rPr>
        <w:t>11516</w:t>
      </w:r>
      <w:r>
        <w:rPr>
          <w:rFonts w:ascii="Verdana" w:eastAsia="Verdana" w:hAnsi="Verdana" w:cs="Verdana"/>
        </w:rPr>
        <w:t xml:space="preserve"> de 2013 se aprobaron los Lineamientos de Programación y Ejecución de Metas Sociales y Financieras - Vigencia 2014 del Instituto Colombiano de Bienestar Familiar - Cecilia De la Fuente de Lleras - ICBF.</w:t>
      </w:r>
    </w:p>
    <w:p w14:paraId="3D4DBE6E" w14:textId="77777777" w:rsidR="00511898" w:rsidRDefault="001B76C7">
      <w:pPr>
        <w:shd w:val="clear" w:color="auto" w:fill="FFFFFF"/>
        <w:spacing w:after="240"/>
        <w:jc w:val="both"/>
        <w:rPr>
          <w:rFonts w:ascii="Verdana" w:eastAsia="Verdana" w:hAnsi="Verdana" w:cs="Verdana"/>
        </w:rPr>
      </w:pPr>
      <w:r>
        <w:rPr>
          <w:rFonts w:ascii="Verdana" w:eastAsia="Verdana" w:hAnsi="Verdana" w:cs="Verdana"/>
        </w:rPr>
        <w:t>Que la Ficha No. I-38 de los Lineamientos de Programación y Ejecución de Metas Sociales y Financieras, corresponde al indicador presupuestal C320-1504-7-106 que regula lo referente a UNIDADES MÓVILES dentro del Proyecto PROTECCIÓN - ACCIONES PARA PRESERVAR Y RESTITUIR EL EJERCICIO INTEGRAL DE LOS DERECHOS DE LA NIÑEZ Y LA FAMILIA, debe ser modificada en el ítem Clasificador del Gasto de acuerdo con la necesidad de adquisición de innovaciones tecnológicas para mejorar la prestación del servicio a los benefic</w:t>
      </w:r>
      <w:r>
        <w:rPr>
          <w:rFonts w:ascii="Verdana" w:eastAsia="Verdana" w:hAnsi="Verdana" w:cs="Verdana"/>
        </w:rPr>
        <w:t>iarios del proyecto.</w:t>
      </w:r>
    </w:p>
    <w:p w14:paraId="6A8F5248" w14:textId="77777777" w:rsidR="00511898" w:rsidRDefault="001B76C7">
      <w:pPr>
        <w:shd w:val="clear" w:color="auto" w:fill="FFFFFF"/>
        <w:spacing w:after="240"/>
        <w:jc w:val="both"/>
        <w:rPr>
          <w:rFonts w:ascii="Verdana" w:eastAsia="Verdana" w:hAnsi="Verdana" w:cs="Verdana"/>
        </w:rPr>
      </w:pPr>
      <w:r>
        <w:rPr>
          <w:rFonts w:ascii="Verdana" w:eastAsia="Verdana" w:hAnsi="Verdana" w:cs="Verdana"/>
        </w:rPr>
        <w:t>Que para la modificación de la ficha existe el análisis de viabilidad técnica expedido por la dependencia responsable de los temas contenidos en ella.</w:t>
      </w:r>
    </w:p>
    <w:p w14:paraId="0DCD64DB" w14:textId="20D0781D" w:rsidR="00511898" w:rsidRDefault="001B76C7">
      <w:pPr>
        <w:shd w:val="clear" w:color="auto" w:fill="FFFFFF"/>
        <w:spacing w:after="240"/>
        <w:jc w:val="both"/>
        <w:rPr>
          <w:rFonts w:ascii="Verdana" w:eastAsia="Verdana" w:hAnsi="Verdana" w:cs="Verdana"/>
        </w:rPr>
      </w:pPr>
      <w:r>
        <w:rPr>
          <w:rFonts w:ascii="Verdana" w:eastAsia="Verdana" w:hAnsi="Verdana" w:cs="Verdana"/>
        </w:rPr>
        <w:t>Que en mérito de lo expuesto,</w:t>
      </w:r>
    </w:p>
    <w:p w14:paraId="1BA2E434" w14:textId="77777777" w:rsidR="00511898" w:rsidRDefault="001B76C7">
      <w:pPr>
        <w:shd w:val="clear" w:color="auto" w:fill="FFFFFF"/>
        <w:spacing w:after="240"/>
        <w:jc w:val="center"/>
        <w:rPr>
          <w:rFonts w:ascii="Verdana" w:eastAsia="Verdana" w:hAnsi="Verdana" w:cs="Verdana"/>
          <w:b/>
          <w:bCs/>
        </w:rPr>
      </w:pPr>
      <w:r>
        <w:rPr>
          <w:rFonts w:ascii="Verdana" w:eastAsia="Verdana" w:hAnsi="Verdana" w:cs="Verdana"/>
          <w:b/>
          <w:bCs/>
        </w:rPr>
        <w:lastRenderedPageBreak/>
        <w:t>RESUELVE</w:t>
      </w:r>
    </w:p>
    <w:p w14:paraId="53194CAC" w14:textId="77777777" w:rsidR="00511898" w:rsidRDefault="001B76C7">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Ajustar la Ficha No. I-38 correspondiente al identificador presupuestal C320-1504-7-106 de los Lineamientos de Programación y Ejecución de Metas Sociales y Financieras - Vigencia 2014 en el ítem Clasificador del Gasto el cual quedará así:</w:t>
      </w:r>
    </w:p>
    <w:tbl>
      <w:tblPr>
        <w:tblStyle w:val="a0"/>
        <w:tblW w:w="886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75"/>
        <w:gridCol w:w="6090"/>
      </w:tblGrid>
      <w:tr w:rsidR="00511898" w14:paraId="0ED77807" w14:textId="77777777">
        <w:trPr>
          <w:trHeight w:val="810"/>
        </w:trPr>
        <w:tc>
          <w:tcPr>
            <w:tcW w:w="2775" w:type="dxa"/>
            <w:tcBorders>
              <w:top w:val="nil"/>
              <w:left w:val="nil"/>
              <w:bottom w:val="nil"/>
              <w:right w:val="nil"/>
            </w:tcBorders>
            <w:tcMar>
              <w:top w:w="0" w:type="dxa"/>
              <w:left w:w="0" w:type="dxa"/>
              <w:bottom w:w="0" w:type="dxa"/>
              <w:right w:w="0" w:type="dxa"/>
            </w:tcMar>
          </w:tcPr>
          <w:p w14:paraId="0C9F3BA7" w14:textId="77777777" w:rsidR="00511898" w:rsidRDefault="001B76C7">
            <w:pPr>
              <w:spacing w:line="294" w:lineRule="auto"/>
              <w:jc w:val="both"/>
              <w:rPr>
                <w:rFonts w:ascii="Verdana" w:eastAsia="Verdana" w:hAnsi="Verdana" w:cs="Verdana"/>
              </w:rPr>
            </w:pPr>
            <w:r>
              <w:rPr>
                <w:rFonts w:ascii="Verdana" w:eastAsia="Verdana" w:hAnsi="Verdana" w:cs="Verdana"/>
              </w:rPr>
              <w:t xml:space="preserve">Proyecto 320-1504-7 </w:t>
            </w:r>
          </w:p>
        </w:tc>
        <w:tc>
          <w:tcPr>
            <w:tcW w:w="6090" w:type="dxa"/>
            <w:tcBorders>
              <w:top w:val="nil"/>
              <w:left w:val="nil"/>
              <w:bottom w:val="nil"/>
              <w:right w:val="nil"/>
            </w:tcBorders>
            <w:tcMar>
              <w:top w:w="0" w:type="dxa"/>
              <w:left w:w="0" w:type="dxa"/>
              <w:bottom w:w="0" w:type="dxa"/>
              <w:right w:w="0" w:type="dxa"/>
            </w:tcMar>
          </w:tcPr>
          <w:p w14:paraId="53C02EFD" w14:textId="77777777" w:rsidR="00511898" w:rsidRDefault="001B76C7">
            <w:pPr>
              <w:spacing w:line="294" w:lineRule="auto"/>
              <w:jc w:val="both"/>
              <w:rPr>
                <w:rFonts w:ascii="Verdana" w:eastAsia="Verdana" w:hAnsi="Verdana" w:cs="Verdana"/>
              </w:rPr>
            </w:pPr>
            <w:r>
              <w:rPr>
                <w:rFonts w:ascii="Verdana" w:eastAsia="Verdana" w:hAnsi="Verdana" w:cs="Verdana"/>
              </w:rPr>
              <w:t>PROTECCIÓN - ACCIONES PARA PRESERVAR Y RESTITUIR EL EJERCICIO INTEGRAL DE LOS DERECHOS DE LA NIÑEZ Y LA FAMILIA</w:t>
            </w:r>
          </w:p>
        </w:tc>
      </w:tr>
      <w:tr w:rsidR="00511898" w14:paraId="3FD26124" w14:textId="77777777">
        <w:trPr>
          <w:trHeight w:val="270"/>
        </w:trPr>
        <w:tc>
          <w:tcPr>
            <w:tcW w:w="8865" w:type="dxa"/>
            <w:gridSpan w:val="2"/>
            <w:tcBorders>
              <w:top w:val="nil"/>
              <w:left w:val="nil"/>
              <w:bottom w:val="nil"/>
              <w:right w:val="nil"/>
            </w:tcBorders>
            <w:tcMar>
              <w:top w:w="0" w:type="dxa"/>
              <w:left w:w="0" w:type="dxa"/>
              <w:bottom w:w="0" w:type="dxa"/>
              <w:right w:w="0" w:type="dxa"/>
            </w:tcMar>
          </w:tcPr>
          <w:p w14:paraId="7B246F65" w14:textId="77777777" w:rsidR="00511898" w:rsidRDefault="001B76C7">
            <w:pPr>
              <w:spacing w:line="294" w:lineRule="auto"/>
              <w:jc w:val="both"/>
              <w:rPr>
                <w:rFonts w:ascii="Verdana" w:eastAsia="Verdana" w:hAnsi="Verdana" w:cs="Verdana"/>
              </w:rPr>
            </w:pPr>
            <w:r>
              <w:rPr>
                <w:rFonts w:ascii="Verdana" w:eastAsia="Verdana" w:hAnsi="Verdana" w:cs="Verdana"/>
              </w:rPr>
              <w:t xml:space="preserve"> </w:t>
            </w:r>
          </w:p>
        </w:tc>
      </w:tr>
      <w:tr w:rsidR="00511898" w14:paraId="341D7CB0" w14:textId="77777777">
        <w:trPr>
          <w:trHeight w:val="270"/>
        </w:trPr>
        <w:tc>
          <w:tcPr>
            <w:tcW w:w="2775" w:type="dxa"/>
            <w:tcBorders>
              <w:top w:val="nil"/>
              <w:left w:val="nil"/>
              <w:bottom w:val="nil"/>
              <w:right w:val="nil"/>
            </w:tcBorders>
            <w:shd w:val="clear" w:color="auto" w:fill="auto"/>
            <w:tcMar>
              <w:top w:w="0" w:type="dxa"/>
              <w:left w:w="0" w:type="dxa"/>
              <w:bottom w:w="0" w:type="dxa"/>
              <w:right w:w="0" w:type="dxa"/>
            </w:tcMar>
          </w:tcPr>
          <w:p w14:paraId="04E567D7" w14:textId="77777777" w:rsidR="00511898" w:rsidRDefault="001B76C7">
            <w:pPr>
              <w:spacing w:line="294" w:lineRule="auto"/>
              <w:jc w:val="both"/>
              <w:rPr>
                <w:rFonts w:ascii="Verdana" w:eastAsia="Verdana" w:hAnsi="Verdana" w:cs="Verdana"/>
              </w:rPr>
            </w:pPr>
            <w:r>
              <w:rPr>
                <w:rFonts w:ascii="Verdana" w:eastAsia="Verdana" w:hAnsi="Verdana" w:cs="Verdana"/>
              </w:rPr>
              <w:t>Subproyecto 106</w:t>
            </w:r>
          </w:p>
        </w:tc>
        <w:tc>
          <w:tcPr>
            <w:tcW w:w="6090" w:type="dxa"/>
            <w:tcBorders>
              <w:top w:val="nil"/>
              <w:left w:val="nil"/>
              <w:bottom w:val="nil"/>
              <w:right w:val="nil"/>
            </w:tcBorders>
            <w:shd w:val="clear" w:color="auto" w:fill="auto"/>
            <w:tcMar>
              <w:top w:w="0" w:type="dxa"/>
              <w:left w:w="0" w:type="dxa"/>
              <w:bottom w:w="0" w:type="dxa"/>
              <w:right w:w="0" w:type="dxa"/>
            </w:tcMar>
          </w:tcPr>
          <w:p w14:paraId="6FCD5AB3" w14:textId="77777777" w:rsidR="00511898" w:rsidRDefault="001B76C7">
            <w:pPr>
              <w:spacing w:line="294" w:lineRule="auto"/>
              <w:jc w:val="both"/>
              <w:rPr>
                <w:rFonts w:ascii="Verdana" w:eastAsia="Verdana" w:hAnsi="Verdana" w:cs="Verdana"/>
              </w:rPr>
            </w:pPr>
            <w:r>
              <w:rPr>
                <w:rFonts w:ascii="Verdana" w:eastAsia="Verdana" w:hAnsi="Verdana" w:cs="Verdana"/>
              </w:rPr>
              <w:t>UNIDADES MÓVILES</w:t>
            </w:r>
          </w:p>
        </w:tc>
      </w:tr>
    </w:tbl>
    <w:p w14:paraId="6A4548EC" w14:textId="77777777" w:rsidR="00511898" w:rsidRDefault="001B76C7">
      <w:pPr>
        <w:shd w:val="clear" w:color="auto" w:fill="FFFFFF"/>
        <w:spacing w:after="240"/>
        <w:jc w:val="both"/>
        <w:rPr>
          <w:rFonts w:ascii="Verdana" w:eastAsia="Verdana" w:hAnsi="Verdana" w:cs="Verdana"/>
          <w:b/>
          <w:bCs/>
        </w:rPr>
      </w:pPr>
      <w:r>
        <w:rPr>
          <w:rFonts w:ascii="Verdana" w:eastAsia="Verdana" w:hAnsi="Verdana" w:cs="Verdana"/>
          <w:b/>
          <w:bCs/>
        </w:rPr>
        <w:t xml:space="preserve">CLASIFICADOR DEL GASTO </w:t>
      </w:r>
    </w:p>
    <w:p w14:paraId="7F0B6F88" w14:textId="77777777" w:rsidR="00511898" w:rsidRDefault="001B76C7">
      <w:pPr>
        <w:shd w:val="clear" w:color="auto" w:fill="FFFFFF"/>
        <w:spacing w:after="240"/>
        <w:jc w:val="both"/>
        <w:rPr>
          <w:rFonts w:ascii="Verdana" w:eastAsia="Verdana" w:hAnsi="Verdana" w:cs="Verdana"/>
          <w:b/>
          <w:bCs/>
        </w:rPr>
      </w:pPr>
      <w:r>
        <w:rPr>
          <w:rFonts w:ascii="Verdana" w:eastAsia="Verdana" w:hAnsi="Verdana" w:cs="Verdana"/>
          <w:b/>
          <w:bCs/>
        </w:rPr>
        <w:t>Gastos de personal</w:t>
      </w:r>
    </w:p>
    <w:p w14:paraId="74C2A086" w14:textId="77777777" w:rsidR="00511898" w:rsidRDefault="001B76C7">
      <w:pPr>
        <w:shd w:val="clear" w:color="auto" w:fill="FFFFFF"/>
        <w:spacing w:after="240"/>
        <w:jc w:val="both"/>
        <w:rPr>
          <w:rFonts w:ascii="Verdana" w:eastAsia="Verdana" w:hAnsi="Verdana" w:cs="Verdana"/>
        </w:rPr>
      </w:pPr>
      <w:r>
        <w:rPr>
          <w:rFonts w:ascii="Verdana" w:eastAsia="Verdana" w:hAnsi="Verdana" w:cs="Verdana"/>
        </w:rPr>
        <w:t>· Contratación de profesionales para el funcionamiento de los equipos sociales, de acuerdo con los requisitos y el perfil establecido.</w:t>
      </w:r>
    </w:p>
    <w:p w14:paraId="69953913" w14:textId="77777777" w:rsidR="00511898" w:rsidRDefault="001B76C7">
      <w:pPr>
        <w:shd w:val="clear" w:color="auto" w:fill="FFFFFF"/>
        <w:spacing w:after="240"/>
        <w:jc w:val="both"/>
        <w:rPr>
          <w:rFonts w:ascii="Verdana" w:eastAsia="Verdana" w:hAnsi="Verdana" w:cs="Verdana"/>
          <w:b/>
          <w:bCs/>
        </w:rPr>
      </w:pPr>
      <w:r>
        <w:rPr>
          <w:rFonts w:ascii="Verdana" w:eastAsia="Verdana" w:hAnsi="Verdana" w:cs="Verdana"/>
          <w:b/>
          <w:bCs/>
        </w:rPr>
        <w:t>Gastos generales</w:t>
      </w:r>
    </w:p>
    <w:p w14:paraId="1CBB8C9C" w14:textId="77777777" w:rsidR="00511898" w:rsidRDefault="001B76C7">
      <w:pPr>
        <w:shd w:val="clear" w:color="auto" w:fill="FFFFFF"/>
        <w:spacing w:after="240"/>
        <w:jc w:val="both"/>
        <w:rPr>
          <w:rFonts w:ascii="Verdana" w:eastAsia="Verdana" w:hAnsi="Verdana" w:cs="Verdana"/>
        </w:rPr>
      </w:pPr>
      <w:r>
        <w:rPr>
          <w:rFonts w:ascii="Verdana" w:eastAsia="Verdana" w:hAnsi="Verdana" w:cs="Verdana"/>
        </w:rPr>
        <w:t>· Compra y distribución de elementos de dotación para los profesionales que conforman las unidades móviles: Chalecos, Gorras, Camisetas, Capas plásticas, pito, linterna, chalecos salvavidas, botiquines, morrales, entre otros.</w:t>
      </w:r>
    </w:p>
    <w:p w14:paraId="620DF611" w14:textId="77777777" w:rsidR="00511898" w:rsidRDefault="001B76C7">
      <w:pPr>
        <w:shd w:val="clear" w:color="auto" w:fill="FFFFFF"/>
        <w:spacing w:after="240"/>
        <w:jc w:val="both"/>
        <w:rPr>
          <w:rFonts w:ascii="Verdana" w:eastAsia="Verdana" w:hAnsi="Verdana" w:cs="Verdana"/>
        </w:rPr>
      </w:pPr>
      <w:r>
        <w:rPr>
          <w:rFonts w:ascii="Verdana" w:eastAsia="Verdana" w:hAnsi="Verdana" w:cs="Verdana"/>
        </w:rPr>
        <w:t>· Compra y distribución de: implementos pedagógicos, material didáctico, papelería, equipos antropométricos.</w:t>
      </w:r>
    </w:p>
    <w:p w14:paraId="4CA5C942" w14:textId="77777777" w:rsidR="00511898" w:rsidRDefault="001B76C7">
      <w:pPr>
        <w:shd w:val="clear" w:color="auto" w:fill="FFFFFF"/>
        <w:spacing w:after="240"/>
        <w:jc w:val="both"/>
        <w:rPr>
          <w:rFonts w:ascii="Verdana" w:eastAsia="Verdana" w:hAnsi="Verdana" w:cs="Verdana"/>
        </w:rPr>
      </w:pPr>
      <w:r>
        <w:rPr>
          <w:rFonts w:ascii="Verdana" w:eastAsia="Verdana" w:hAnsi="Verdana" w:cs="Verdana"/>
        </w:rPr>
        <w:t>· Compra, adecuación, implementación e innovación tecnológica de unidades terrestres, para la prestación de servicios en entornos comunitarios de población en condición de vulnerabilidad.</w:t>
      </w:r>
    </w:p>
    <w:p w14:paraId="0F26D613" w14:textId="77777777" w:rsidR="00511898" w:rsidRDefault="001B76C7">
      <w:pPr>
        <w:shd w:val="clear" w:color="auto" w:fill="FFFFFF"/>
        <w:spacing w:after="240"/>
        <w:jc w:val="both"/>
        <w:rPr>
          <w:rFonts w:ascii="Verdana" w:eastAsia="Verdana" w:hAnsi="Verdana" w:cs="Verdana"/>
        </w:rPr>
      </w:pPr>
      <w:r>
        <w:rPr>
          <w:rFonts w:ascii="Verdana" w:eastAsia="Verdana" w:hAnsi="Verdana" w:cs="Verdana"/>
        </w:rPr>
        <w:t>· Impresiones y publicaciones.</w:t>
      </w:r>
    </w:p>
    <w:p w14:paraId="5FEF5C5C" w14:textId="77777777" w:rsidR="00511898" w:rsidRDefault="001B76C7">
      <w:pPr>
        <w:shd w:val="clear" w:color="auto" w:fill="FFFFFF"/>
        <w:spacing w:after="240"/>
        <w:jc w:val="both"/>
        <w:rPr>
          <w:rFonts w:ascii="Verdana" w:eastAsia="Verdana" w:hAnsi="Verdana" w:cs="Verdana"/>
        </w:rPr>
      </w:pPr>
      <w:r>
        <w:rPr>
          <w:rFonts w:ascii="Verdana" w:eastAsia="Verdana" w:hAnsi="Verdana" w:cs="Verdana"/>
        </w:rPr>
        <w:t>· Contratación de Transporte para el desplazamiento de los profesionales de la unidad móvil y de alimentos y elementos para la ayuda humanitaria de emergencia.</w:t>
      </w:r>
    </w:p>
    <w:p w14:paraId="7CB71DDE" w14:textId="77777777" w:rsidR="00511898" w:rsidRDefault="001B76C7">
      <w:pPr>
        <w:shd w:val="clear" w:color="auto" w:fill="FFFFFF"/>
        <w:spacing w:after="240"/>
        <w:jc w:val="both"/>
        <w:rPr>
          <w:rFonts w:ascii="Verdana" w:eastAsia="Verdana" w:hAnsi="Verdana" w:cs="Verdana"/>
        </w:rPr>
      </w:pPr>
      <w:r>
        <w:rPr>
          <w:rFonts w:ascii="Verdana" w:eastAsia="Verdana" w:hAnsi="Verdana" w:cs="Verdana"/>
        </w:rPr>
        <w:t>· Gastos de capacitación a servidores públicos y profesionales de unidades móviles: transporte y viáticos, material didáctico, pago de conferencistas, alimentación, hospedaje, impresiones y publicaciones.</w:t>
      </w:r>
    </w:p>
    <w:p w14:paraId="1801D5CC" w14:textId="77777777" w:rsidR="00511898" w:rsidRDefault="001B76C7">
      <w:pPr>
        <w:shd w:val="clear" w:color="auto" w:fill="FFFFFF"/>
        <w:spacing w:after="240"/>
        <w:jc w:val="both"/>
        <w:rPr>
          <w:rFonts w:ascii="Verdana" w:eastAsia="Verdana" w:hAnsi="Verdana" w:cs="Verdana"/>
          <w:b/>
          <w:bCs/>
        </w:rPr>
      </w:pPr>
      <w:r>
        <w:rPr>
          <w:rFonts w:ascii="Verdana" w:eastAsia="Verdana" w:hAnsi="Verdana" w:cs="Verdana"/>
          <w:b/>
          <w:bCs/>
        </w:rPr>
        <w:t>Otros:</w:t>
      </w:r>
    </w:p>
    <w:p w14:paraId="1973A83C" w14:textId="77777777" w:rsidR="00511898" w:rsidRDefault="001B76C7">
      <w:pPr>
        <w:shd w:val="clear" w:color="auto" w:fill="FFFFFF"/>
        <w:spacing w:after="240"/>
        <w:jc w:val="both"/>
        <w:rPr>
          <w:rFonts w:ascii="Verdana" w:eastAsia="Verdana" w:hAnsi="Verdana" w:cs="Verdana"/>
        </w:rPr>
      </w:pPr>
      <w:r>
        <w:rPr>
          <w:rFonts w:ascii="Verdana" w:eastAsia="Verdana" w:hAnsi="Verdana" w:cs="Verdana"/>
        </w:rPr>
        <w:t>· prestar ayuda humanitaria a la población en situación de</w:t>
      </w:r>
    </w:p>
    <w:p w14:paraId="0509D753" w14:textId="77777777" w:rsidR="00511898" w:rsidRDefault="001B76C7">
      <w:pPr>
        <w:shd w:val="clear" w:color="auto" w:fill="FFFFFF"/>
        <w:spacing w:after="240"/>
        <w:jc w:val="both"/>
        <w:rPr>
          <w:rFonts w:ascii="Verdana" w:eastAsia="Verdana" w:hAnsi="Verdana" w:cs="Verdana"/>
          <w:b/>
          <w:bCs/>
        </w:rPr>
      </w:pPr>
      <w:r>
        <w:rPr>
          <w:rFonts w:ascii="Verdana" w:eastAsia="Verdana" w:hAnsi="Verdana" w:cs="Verdana"/>
          <w:b/>
          <w:bCs/>
        </w:rPr>
        <w:t>Transferencias:</w:t>
      </w:r>
    </w:p>
    <w:p w14:paraId="6596303D" w14:textId="77777777" w:rsidR="00511898" w:rsidRDefault="001B76C7">
      <w:pPr>
        <w:shd w:val="clear" w:color="auto" w:fill="FFFFFF"/>
        <w:spacing w:after="240"/>
        <w:jc w:val="both"/>
        <w:rPr>
          <w:rFonts w:ascii="Verdana" w:eastAsia="Verdana" w:hAnsi="Verdana" w:cs="Verdana"/>
        </w:rPr>
      </w:pPr>
      <w:r>
        <w:rPr>
          <w:rFonts w:ascii="Verdana" w:eastAsia="Verdana" w:hAnsi="Verdana" w:cs="Verdana"/>
        </w:rPr>
        <w:lastRenderedPageBreak/>
        <w:t>Por convenios y por contratos. Contrato de suministros y transporte.</w:t>
      </w:r>
    </w:p>
    <w:p w14:paraId="4DC590FD" w14:textId="77777777" w:rsidR="00511898" w:rsidRDefault="001B76C7">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La presente resolución rige a partir de la fecha de su expedición.</w:t>
      </w:r>
    </w:p>
    <w:p w14:paraId="2F582B47" w14:textId="77777777" w:rsidR="00511898" w:rsidRDefault="001B76C7">
      <w:pPr>
        <w:shd w:val="clear" w:color="auto" w:fill="FFFFFF"/>
        <w:spacing w:after="240"/>
        <w:jc w:val="center"/>
        <w:rPr>
          <w:rFonts w:ascii="Verdana" w:eastAsia="Verdana" w:hAnsi="Verdana" w:cs="Verdana"/>
          <w:b/>
          <w:bCs/>
        </w:rPr>
      </w:pPr>
      <w:r>
        <w:rPr>
          <w:rFonts w:ascii="Verdana" w:eastAsia="Verdana" w:hAnsi="Verdana" w:cs="Verdana"/>
          <w:b/>
          <w:bCs/>
        </w:rPr>
        <w:t>COMUNÍQUESE Y CÚMPLASE</w:t>
      </w:r>
    </w:p>
    <w:p w14:paraId="648115D0" w14:textId="77777777" w:rsidR="00511898" w:rsidRDefault="001B76C7">
      <w:pPr>
        <w:shd w:val="clear" w:color="auto" w:fill="FFFFFF"/>
        <w:spacing w:after="240"/>
        <w:jc w:val="center"/>
        <w:rPr>
          <w:rFonts w:ascii="Verdana" w:eastAsia="Verdana" w:hAnsi="Verdana" w:cs="Verdana"/>
        </w:rPr>
      </w:pPr>
      <w:r>
        <w:rPr>
          <w:rFonts w:ascii="Verdana" w:eastAsia="Verdana" w:hAnsi="Verdana" w:cs="Verdana"/>
        </w:rPr>
        <w:t>Dada en Bogotá D.C., a los - 5 de junio de 2014</w:t>
      </w:r>
    </w:p>
    <w:p w14:paraId="472EB04B" w14:textId="77777777" w:rsidR="00511898" w:rsidRDefault="001B76C7">
      <w:pPr>
        <w:shd w:val="clear" w:color="auto" w:fill="FFFFFF"/>
        <w:spacing w:after="240"/>
        <w:jc w:val="center"/>
        <w:rPr>
          <w:rFonts w:ascii="Verdana" w:eastAsia="Verdana" w:hAnsi="Verdana" w:cs="Verdana"/>
          <w:b/>
          <w:bCs/>
        </w:rPr>
      </w:pPr>
      <w:r>
        <w:rPr>
          <w:rFonts w:ascii="Verdana" w:eastAsia="Verdana" w:hAnsi="Verdana" w:cs="Verdana"/>
          <w:b/>
          <w:bCs/>
        </w:rPr>
        <w:t>MARCO AURELIO ZULUAGA GIRALDO</w:t>
      </w:r>
    </w:p>
    <w:p w14:paraId="652DFE04" w14:textId="77777777" w:rsidR="00511898" w:rsidRDefault="001B76C7">
      <w:pPr>
        <w:shd w:val="clear" w:color="auto" w:fill="FFFFFF"/>
        <w:spacing w:after="240"/>
        <w:jc w:val="center"/>
        <w:rPr>
          <w:rFonts w:ascii="Verdana" w:eastAsia="Verdana" w:hAnsi="Verdana" w:cs="Verdana"/>
        </w:rPr>
      </w:pPr>
      <w:r>
        <w:rPr>
          <w:rFonts w:ascii="Verdana" w:eastAsia="Verdana" w:hAnsi="Verdana" w:cs="Verdana"/>
        </w:rPr>
        <w:t>Director General</w:t>
      </w:r>
    </w:p>
    <w:p w14:paraId="1611EB21" w14:textId="77777777" w:rsidR="005D569F" w:rsidRDefault="005D569F">
      <w:pPr>
        <w:shd w:val="clear" w:color="auto" w:fill="FFFFFF"/>
        <w:spacing w:after="240"/>
        <w:jc w:val="center"/>
        <w:rPr>
          <w:rFonts w:ascii="Verdana" w:eastAsia="Verdana" w:hAnsi="Verdana" w:cs="Verdana"/>
          <w:b/>
          <w:bCs/>
        </w:rPr>
      </w:pPr>
    </w:p>
    <w:p w14:paraId="7214C0B8" w14:textId="77777777" w:rsidR="005D569F" w:rsidRDefault="005D569F">
      <w:pPr>
        <w:shd w:val="clear" w:color="auto" w:fill="FFFFFF"/>
        <w:spacing w:after="240"/>
        <w:jc w:val="center"/>
        <w:rPr>
          <w:rFonts w:ascii="Verdana" w:eastAsia="Verdana" w:hAnsi="Verdana" w:cs="Verdana"/>
          <w:b/>
          <w:bCs/>
        </w:rPr>
      </w:pPr>
    </w:p>
    <w:p w14:paraId="21A330CD" w14:textId="77777777" w:rsidR="005D569F" w:rsidRDefault="005D569F">
      <w:pPr>
        <w:shd w:val="clear" w:color="auto" w:fill="FFFFFF"/>
        <w:spacing w:after="240"/>
        <w:jc w:val="center"/>
        <w:rPr>
          <w:rFonts w:ascii="Verdana" w:eastAsia="Verdana" w:hAnsi="Verdana" w:cs="Verdana"/>
          <w:b/>
          <w:bCs/>
        </w:rPr>
      </w:pPr>
    </w:p>
    <w:p w14:paraId="23CDB863" w14:textId="77777777" w:rsidR="005D569F" w:rsidRDefault="005D569F">
      <w:pPr>
        <w:shd w:val="clear" w:color="auto" w:fill="FFFFFF"/>
        <w:spacing w:after="240"/>
        <w:jc w:val="center"/>
        <w:rPr>
          <w:rFonts w:ascii="Verdana" w:eastAsia="Verdana" w:hAnsi="Verdana" w:cs="Verdana"/>
          <w:b/>
          <w:bCs/>
        </w:rPr>
      </w:pPr>
    </w:p>
    <w:p w14:paraId="4FBDDEA1" w14:textId="77777777" w:rsidR="005D569F" w:rsidRDefault="005D569F">
      <w:pPr>
        <w:shd w:val="clear" w:color="auto" w:fill="FFFFFF"/>
        <w:spacing w:after="240"/>
        <w:jc w:val="center"/>
        <w:rPr>
          <w:rFonts w:ascii="Verdana" w:eastAsia="Verdana" w:hAnsi="Verdana" w:cs="Verdana"/>
          <w:b/>
          <w:bCs/>
        </w:rPr>
      </w:pPr>
    </w:p>
    <w:p w14:paraId="5E1F3963" w14:textId="77777777" w:rsidR="005D569F" w:rsidRDefault="005D569F">
      <w:pPr>
        <w:shd w:val="clear" w:color="auto" w:fill="FFFFFF"/>
        <w:spacing w:after="240"/>
        <w:jc w:val="center"/>
        <w:rPr>
          <w:rFonts w:ascii="Verdana" w:eastAsia="Verdana" w:hAnsi="Verdana" w:cs="Verdana"/>
          <w:b/>
          <w:bCs/>
        </w:rPr>
      </w:pPr>
    </w:p>
    <w:p w14:paraId="0C625247" w14:textId="77777777" w:rsidR="005D569F" w:rsidRDefault="005D569F">
      <w:pPr>
        <w:shd w:val="clear" w:color="auto" w:fill="FFFFFF"/>
        <w:spacing w:after="240"/>
        <w:jc w:val="center"/>
        <w:rPr>
          <w:rFonts w:ascii="Verdana" w:eastAsia="Verdana" w:hAnsi="Verdana" w:cs="Verdana"/>
          <w:b/>
          <w:bCs/>
        </w:rPr>
      </w:pPr>
    </w:p>
    <w:p w14:paraId="66523015" w14:textId="77777777" w:rsidR="005D569F" w:rsidRDefault="005D569F">
      <w:pPr>
        <w:shd w:val="clear" w:color="auto" w:fill="FFFFFF"/>
        <w:spacing w:after="240"/>
        <w:jc w:val="center"/>
        <w:rPr>
          <w:rFonts w:ascii="Verdana" w:eastAsia="Verdana" w:hAnsi="Verdana" w:cs="Verdana"/>
          <w:b/>
          <w:bCs/>
        </w:rPr>
      </w:pPr>
    </w:p>
    <w:p w14:paraId="2718B9BA" w14:textId="77777777" w:rsidR="005D569F" w:rsidRDefault="005D569F">
      <w:pPr>
        <w:shd w:val="clear" w:color="auto" w:fill="FFFFFF"/>
        <w:spacing w:after="240"/>
        <w:jc w:val="center"/>
        <w:rPr>
          <w:rFonts w:ascii="Verdana" w:eastAsia="Verdana" w:hAnsi="Verdana" w:cs="Verdana"/>
          <w:b/>
          <w:bCs/>
        </w:rPr>
      </w:pPr>
    </w:p>
    <w:p w14:paraId="7E39855D" w14:textId="77777777" w:rsidR="005D569F" w:rsidRDefault="005D569F">
      <w:pPr>
        <w:shd w:val="clear" w:color="auto" w:fill="FFFFFF"/>
        <w:spacing w:after="240"/>
        <w:jc w:val="center"/>
        <w:rPr>
          <w:rFonts w:ascii="Verdana" w:eastAsia="Verdana" w:hAnsi="Verdana" w:cs="Verdana"/>
          <w:b/>
          <w:bCs/>
        </w:rPr>
      </w:pPr>
    </w:p>
    <w:p w14:paraId="426DE909" w14:textId="77777777" w:rsidR="005D569F" w:rsidRDefault="005D569F">
      <w:pPr>
        <w:shd w:val="clear" w:color="auto" w:fill="FFFFFF"/>
        <w:spacing w:after="240"/>
        <w:jc w:val="center"/>
        <w:rPr>
          <w:rFonts w:ascii="Verdana" w:eastAsia="Verdana" w:hAnsi="Verdana" w:cs="Verdana"/>
          <w:b/>
          <w:bCs/>
        </w:rPr>
      </w:pPr>
    </w:p>
    <w:p w14:paraId="2D678F81" w14:textId="77777777" w:rsidR="005D569F" w:rsidRDefault="005D569F">
      <w:pPr>
        <w:shd w:val="clear" w:color="auto" w:fill="FFFFFF"/>
        <w:spacing w:after="240"/>
        <w:jc w:val="center"/>
        <w:rPr>
          <w:rFonts w:ascii="Verdana" w:eastAsia="Verdana" w:hAnsi="Verdana" w:cs="Verdana"/>
          <w:b/>
          <w:bCs/>
        </w:rPr>
      </w:pPr>
    </w:p>
    <w:p w14:paraId="04A0B555" w14:textId="77777777" w:rsidR="005D569F" w:rsidRDefault="005D569F">
      <w:pPr>
        <w:shd w:val="clear" w:color="auto" w:fill="FFFFFF"/>
        <w:spacing w:after="240"/>
        <w:jc w:val="center"/>
        <w:rPr>
          <w:rFonts w:ascii="Verdana" w:eastAsia="Verdana" w:hAnsi="Verdana" w:cs="Verdana"/>
          <w:b/>
          <w:bCs/>
        </w:rPr>
      </w:pPr>
    </w:p>
    <w:p w14:paraId="0A65DD27" w14:textId="77777777" w:rsidR="005D569F" w:rsidRDefault="005D569F">
      <w:pPr>
        <w:shd w:val="clear" w:color="auto" w:fill="FFFFFF"/>
        <w:spacing w:after="240"/>
        <w:jc w:val="center"/>
        <w:rPr>
          <w:rFonts w:ascii="Verdana" w:eastAsia="Verdana" w:hAnsi="Verdana" w:cs="Verdana"/>
          <w:b/>
          <w:bCs/>
        </w:rPr>
      </w:pPr>
    </w:p>
    <w:p w14:paraId="7148DF63" w14:textId="77777777" w:rsidR="005D569F" w:rsidRDefault="005D569F">
      <w:pPr>
        <w:shd w:val="clear" w:color="auto" w:fill="FFFFFF"/>
        <w:spacing w:after="240"/>
        <w:jc w:val="center"/>
        <w:rPr>
          <w:rFonts w:ascii="Verdana" w:eastAsia="Verdana" w:hAnsi="Verdana" w:cs="Verdana"/>
          <w:b/>
          <w:bCs/>
        </w:rPr>
      </w:pPr>
    </w:p>
    <w:p w14:paraId="36581DB3" w14:textId="77777777" w:rsidR="005D569F" w:rsidRDefault="005D569F">
      <w:pPr>
        <w:shd w:val="clear" w:color="auto" w:fill="FFFFFF"/>
        <w:spacing w:after="240"/>
        <w:jc w:val="center"/>
        <w:rPr>
          <w:rFonts w:ascii="Verdana" w:eastAsia="Verdana" w:hAnsi="Verdana" w:cs="Verdana"/>
          <w:b/>
          <w:bCs/>
        </w:rPr>
      </w:pPr>
    </w:p>
    <w:p w14:paraId="37A3383A" w14:textId="77777777" w:rsidR="005D569F" w:rsidRDefault="005D569F">
      <w:pPr>
        <w:shd w:val="clear" w:color="auto" w:fill="FFFFFF"/>
        <w:spacing w:after="240"/>
        <w:jc w:val="center"/>
        <w:rPr>
          <w:rFonts w:ascii="Verdana" w:eastAsia="Verdana" w:hAnsi="Verdana" w:cs="Verdana"/>
          <w:b/>
          <w:bCs/>
        </w:rPr>
      </w:pPr>
    </w:p>
    <w:p w14:paraId="1A826764" w14:textId="77777777" w:rsidR="005D569F" w:rsidRDefault="005D569F">
      <w:pPr>
        <w:shd w:val="clear" w:color="auto" w:fill="FFFFFF"/>
        <w:spacing w:after="240"/>
        <w:jc w:val="center"/>
        <w:rPr>
          <w:rFonts w:ascii="Verdana" w:eastAsia="Verdana" w:hAnsi="Verdana" w:cs="Verdana"/>
          <w:b/>
          <w:bCs/>
        </w:rPr>
      </w:pPr>
    </w:p>
    <w:p w14:paraId="00995764" w14:textId="77777777" w:rsidR="005D569F" w:rsidRDefault="005D569F">
      <w:pPr>
        <w:shd w:val="clear" w:color="auto" w:fill="FFFFFF"/>
        <w:spacing w:after="240"/>
        <w:jc w:val="center"/>
        <w:rPr>
          <w:rFonts w:ascii="Verdana" w:eastAsia="Verdana" w:hAnsi="Verdana" w:cs="Verdana"/>
          <w:b/>
          <w:bCs/>
        </w:rPr>
      </w:pPr>
    </w:p>
    <w:p w14:paraId="2564A311" w14:textId="77777777" w:rsidR="005D569F" w:rsidRDefault="005D569F">
      <w:pPr>
        <w:shd w:val="clear" w:color="auto" w:fill="FFFFFF"/>
        <w:spacing w:after="240"/>
        <w:jc w:val="center"/>
        <w:rPr>
          <w:rFonts w:ascii="Verdana" w:eastAsia="Verdana" w:hAnsi="Verdana" w:cs="Verdana"/>
          <w:b/>
          <w:bCs/>
        </w:rPr>
      </w:pPr>
    </w:p>
    <w:p w14:paraId="311111DD" w14:textId="77777777" w:rsidR="005D569F" w:rsidRDefault="005D569F">
      <w:pPr>
        <w:shd w:val="clear" w:color="auto" w:fill="FFFFFF"/>
        <w:spacing w:after="240"/>
        <w:jc w:val="center"/>
        <w:rPr>
          <w:rFonts w:ascii="Verdana" w:eastAsia="Verdana" w:hAnsi="Verdana" w:cs="Verdana"/>
          <w:b/>
          <w:bCs/>
        </w:rPr>
      </w:pPr>
    </w:p>
    <w:p w14:paraId="1BE7158B" w14:textId="77777777" w:rsidR="005D569F" w:rsidRDefault="005D569F">
      <w:pPr>
        <w:shd w:val="clear" w:color="auto" w:fill="FFFFFF"/>
        <w:spacing w:after="240"/>
        <w:jc w:val="center"/>
        <w:rPr>
          <w:rFonts w:ascii="Verdana" w:eastAsia="Verdana" w:hAnsi="Verdana" w:cs="Verdana"/>
          <w:b/>
          <w:bCs/>
        </w:rPr>
      </w:pPr>
    </w:p>
    <w:p w14:paraId="3076D850" w14:textId="15BA4137" w:rsidR="00511898" w:rsidRDefault="001B76C7">
      <w:pPr>
        <w:shd w:val="clear" w:color="auto" w:fill="FFFFFF"/>
        <w:spacing w:after="240"/>
        <w:jc w:val="center"/>
        <w:rPr>
          <w:rFonts w:ascii="Verdana" w:eastAsia="Verdana" w:hAnsi="Verdana" w:cs="Verdana"/>
          <w:b/>
          <w:bCs/>
        </w:rPr>
      </w:pPr>
      <w:r>
        <w:rPr>
          <w:rFonts w:ascii="Verdana" w:eastAsia="Verdana" w:hAnsi="Verdana" w:cs="Verdana"/>
          <w:b/>
          <w:bCs/>
        </w:rPr>
        <w:t>Dirección de Planeación y Control de Gestión – Subdirección de Programación</w:t>
      </w:r>
    </w:p>
    <w:tbl>
      <w:tblPr>
        <w:tblStyle w:val="a1"/>
        <w:tblW w:w="87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55"/>
        <w:gridCol w:w="2790"/>
        <w:gridCol w:w="1980"/>
        <w:gridCol w:w="1185"/>
        <w:gridCol w:w="750"/>
      </w:tblGrid>
      <w:tr w:rsidR="00511898" w14:paraId="717DD083" w14:textId="77777777">
        <w:trPr>
          <w:trHeight w:val="270"/>
        </w:trPr>
        <w:tc>
          <w:tcPr>
            <w:tcW w:w="2055" w:type="dxa"/>
            <w:tcBorders>
              <w:top w:val="nil"/>
              <w:left w:val="nil"/>
              <w:bottom w:val="nil"/>
              <w:right w:val="nil"/>
            </w:tcBorders>
            <w:shd w:val="clear" w:color="auto" w:fill="auto"/>
            <w:tcMar>
              <w:top w:w="0" w:type="dxa"/>
              <w:left w:w="0" w:type="dxa"/>
              <w:bottom w:w="0" w:type="dxa"/>
              <w:right w:w="0" w:type="dxa"/>
            </w:tcMar>
          </w:tcPr>
          <w:p w14:paraId="5A554E60" w14:textId="77777777" w:rsidR="00511898" w:rsidRDefault="001B76C7">
            <w:pPr>
              <w:spacing w:line="294" w:lineRule="auto"/>
              <w:jc w:val="center"/>
              <w:rPr>
                <w:rFonts w:ascii="Verdana" w:eastAsia="Verdana" w:hAnsi="Verdana" w:cs="Verdana"/>
                <w:b/>
                <w:bCs/>
              </w:rPr>
            </w:pPr>
            <w:r>
              <w:rPr>
                <w:rFonts w:ascii="Verdana" w:eastAsia="Verdana" w:hAnsi="Verdana" w:cs="Verdana"/>
                <w:b/>
                <w:bCs/>
              </w:rPr>
              <w:t>FICHA: I-38</w:t>
            </w:r>
          </w:p>
        </w:tc>
        <w:tc>
          <w:tcPr>
            <w:tcW w:w="2790" w:type="dxa"/>
            <w:tcBorders>
              <w:top w:val="nil"/>
              <w:left w:val="nil"/>
              <w:bottom w:val="nil"/>
              <w:right w:val="nil"/>
            </w:tcBorders>
            <w:shd w:val="clear" w:color="auto" w:fill="auto"/>
            <w:tcMar>
              <w:top w:w="0" w:type="dxa"/>
              <w:left w:w="0" w:type="dxa"/>
              <w:bottom w:w="0" w:type="dxa"/>
              <w:right w:w="0" w:type="dxa"/>
            </w:tcMar>
          </w:tcPr>
          <w:p w14:paraId="15ACA67F" w14:textId="77777777" w:rsidR="00511898" w:rsidRDefault="001B76C7">
            <w:pPr>
              <w:spacing w:line="294" w:lineRule="auto"/>
              <w:jc w:val="center"/>
              <w:rPr>
                <w:rFonts w:ascii="Verdana" w:eastAsia="Verdana" w:hAnsi="Verdana" w:cs="Verdana"/>
                <w:b/>
                <w:bCs/>
              </w:rPr>
            </w:pPr>
            <w:r>
              <w:rPr>
                <w:rFonts w:ascii="Verdana" w:eastAsia="Verdana" w:hAnsi="Verdana" w:cs="Verdana"/>
                <w:b/>
                <w:bCs/>
              </w:rPr>
              <w:t>PRG</w:t>
            </w:r>
          </w:p>
        </w:tc>
        <w:tc>
          <w:tcPr>
            <w:tcW w:w="1980" w:type="dxa"/>
            <w:tcBorders>
              <w:top w:val="nil"/>
              <w:left w:val="nil"/>
              <w:bottom w:val="nil"/>
              <w:right w:val="nil"/>
            </w:tcBorders>
            <w:shd w:val="clear" w:color="auto" w:fill="auto"/>
            <w:tcMar>
              <w:top w:w="0" w:type="dxa"/>
              <w:left w:w="0" w:type="dxa"/>
              <w:bottom w:w="0" w:type="dxa"/>
              <w:right w:w="0" w:type="dxa"/>
            </w:tcMar>
          </w:tcPr>
          <w:p w14:paraId="1B7C2603" w14:textId="77777777" w:rsidR="00511898" w:rsidRDefault="001B76C7">
            <w:pPr>
              <w:spacing w:line="294" w:lineRule="auto"/>
              <w:jc w:val="center"/>
              <w:rPr>
                <w:rFonts w:ascii="Verdana" w:eastAsia="Verdana" w:hAnsi="Verdana" w:cs="Verdana"/>
              </w:rPr>
            </w:pPr>
            <w:r>
              <w:rPr>
                <w:rFonts w:ascii="Verdana" w:eastAsia="Verdana" w:hAnsi="Verdana" w:cs="Verdana"/>
              </w:rPr>
              <w:t>SPRG</w:t>
            </w:r>
          </w:p>
        </w:tc>
        <w:tc>
          <w:tcPr>
            <w:tcW w:w="1185" w:type="dxa"/>
            <w:tcBorders>
              <w:top w:val="nil"/>
              <w:left w:val="nil"/>
              <w:bottom w:val="nil"/>
              <w:right w:val="nil"/>
            </w:tcBorders>
            <w:shd w:val="clear" w:color="auto" w:fill="auto"/>
            <w:tcMar>
              <w:top w:w="0" w:type="dxa"/>
              <w:left w:w="0" w:type="dxa"/>
              <w:bottom w:w="0" w:type="dxa"/>
              <w:right w:w="0" w:type="dxa"/>
            </w:tcMar>
          </w:tcPr>
          <w:p w14:paraId="04CB0CB2" w14:textId="77777777" w:rsidR="00511898" w:rsidRDefault="001B76C7">
            <w:pPr>
              <w:spacing w:line="294" w:lineRule="auto"/>
              <w:jc w:val="center"/>
              <w:rPr>
                <w:rFonts w:ascii="Verdana" w:eastAsia="Verdana" w:hAnsi="Verdana" w:cs="Verdana"/>
              </w:rPr>
            </w:pPr>
            <w:r>
              <w:rPr>
                <w:rFonts w:ascii="Verdana" w:eastAsia="Verdana" w:hAnsi="Verdana" w:cs="Verdana"/>
              </w:rPr>
              <w:t>PROY</w:t>
            </w:r>
          </w:p>
        </w:tc>
        <w:tc>
          <w:tcPr>
            <w:tcW w:w="750" w:type="dxa"/>
            <w:tcBorders>
              <w:top w:val="nil"/>
              <w:left w:val="nil"/>
              <w:bottom w:val="nil"/>
              <w:right w:val="nil"/>
            </w:tcBorders>
            <w:shd w:val="clear" w:color="auto" w:fill="auto"/>
            <w:tcMar>
              <w:top w:w="0" w:type="dxa"/>
              <w:left w:w="0" w:type="dxa"/>
              <w:bottom w:w="0" w:type="dxa"/>
              <w:right w:w="0" w:type="dxa"/>
            </w:tcMar>
          </w:tcPr>
          <w:p w14:paraId="7CB2C6B4" w14:textId="77777777" w:rsidR="00511898" w:rsidRDefault="001B76C7">
            <w:pPr>
              <w:spacing w:line="294" w:lineRule="auto"/>
              <w:jc w:val="center"/>
              <w:rPr>
                <w:rFonts w:ascii="Verdana" w:eastAsia="Verdana" w:hAnsi="Verdana" w:cs="Verdana"/>
              </w:rPr>
            </w:pPr>
            <w:r>
              <w:rPr>
                <w:rFonts w:ascii="Verdana" w:eastAsia="Verdana" w:hAnsi="Verdana" w:cs="Verdana"/>
              </w:rPr>
              <w:t>SBPY</w:t>
            </w:r>
          </w:p>
        </w:tc>
      </w:tr>
      <w:tr w:rsidR="00511898" w14:paraId="58A8FD47" w14:textId="77777777">
        <w:trPr>
          <w:trHeight w:val="270"/>
        </w:trPr>
        <w:tc>
          <w:tcPr>
            <w:tcW w:w="4845" w:type="dxa"/>
            <w:gridSpan w:val="2"/>
            <w:tcBorders>
              <w:top w:val="nil"/>
              <w:left w:val="nil"/>
              <w:bottom w:val="nil"/>
              <w:right w:val="nil"/>
            </w:tcBorders>
            <w:shd w:val="clear" w:color="auto" w:fill="auto"/>
            <w:tcMar>
              <w:top w:w="0" w:type="dxa"/>
              <w:left w:w="0" w:type="dxa"/>
              <w:bottom w:w="0" w:type="dxa"/>
              <w:right w:w="0" w:type="dxa"/>
            </w:tcMar>
          </w:tcPr>
          <w:p w14:paraId="02B52BCD" w14:textId="77777777" w:rsidR="00511898" w:rsidRDefault="001B76C7">
            <w:pPr>
              <w:spacing w:line="294" w:lineRule="auto"/>
              <w:jc w:val="center"/>
              <w:rPr>
                <w:rFonts w:ascii="Verdana" w:eastAsia="Verdana" w:hAnsi="Verdana" w:cs="Verdana"/>
                <w:b/>
                <w:bCs/>
              </w:rPr>
            </w:pPr>
            <w:r>
              <w:rPr>
                <w:rFonts w:ascii="Verdana" w:eastAsia="Verdana" w:hAnsi="Verdana" w:cs="Verdana"/>
                <w:b/>
                <w:bCs/>
              </w:rPr>
              <w:t>320</w:t>
            </w:r>
          </w:p>
        </w:tc>
        <w:tc>
          <w:tcPr>
            <w:tcW w:w="1980" w:type="dxa"/>
            <w:tcBorders>
              <w:top w:val="nil"/>
              <w:left w:val="nil"/>
              <w:bottom w:val="nil"/>
              <w:right w:val="nil"/>
            </w:tcBorders>
            <w:shd w:val="clear" w:color="auto" w:fill="auto"/>
            <w:tcMar>
              <w:top w:w="0" w:type="dxa"/>
              <w:left w:w="0" w:type="dxa"/>
              <w:bottom w:w="0" w:type="dxa"/>
              <w:right w:w="0" w:type="dxa"/>
            </w:tcMar>
          </w:tcPr>
          <w:p w14:paraId="7B5E14D6" w14:textId="77777777" w:rsidR="00511898" w:rsidRDefault="001B76C7">
            <w:pPr>
              <w:spacing w:line="294" w:lineRule="auto"/>
              <w:jc w:val="center"/>
              <w:rPr>
                <w:rFonts w:ascii="Verdana" w:eastAsia="Verdana" w:hAnsi="Verdana" w:cs="Verdana"/>
              </w:rPr>
            </w:pPr>
            <w:r>
              <w:rPr>
                <w:rFonts w:ascii="Verdana" w:eastAsia="Verdana" w:hAnsi="Verdana" w:cs="Verdana"/>
              </w:rPr>
              <w:t>1504</w:t>
            </w:r>
          </w:p>
        </w:tc>
        <w:tc>
          <w:tcPr>
            <w:tcW w:w="1185" w:type="dxa"/>
            <w:tcBorders>
              <w:top w:val="nil"/>
              <w:left w:val="nil"/>
              <w:bottom w:val="nil"/>
              <w:right w:val="nil"/>
            </w:tcBorders>
            <w:shd w:val="clear" w:color="auto" w:fill="auto"/>
            <w:tcMar>
              <w:top w:w="0" w:type="dxa"/>
              <w:left w:w="0" w:type="dxa"/>
              <w:bottom w:w="0" w:type="dxa"/>
              <w:right w:w="0" w:type="dxa"/>
            </w:tcMar>
          </w:tcPr>
          <w:p w14:paraId="63524CE1" w14:textId="77777777" w:rsidR="00511898" w:rsidRDefault="001B76C7">
            <w:pPr>
              <w:spacing w:line="294" w:lineRule="auto"/>
              <w:jc w:val="center"/>
              <w:rPr>
                <w:rFonts w:ascii="Verdana" w:eastAsia="Verdana" w:hAnsi="Verdana" w:cs="Verdana"/>
              </w:rPr>
            </w:pPr>
            <w:r>
              <w:rPr>
                <w:rFonts w:ascii="Verdana" w:eastAsia="Verdana" w:hAnsi="Verdana" w:cs="Verdana"/>
              </w:rPr>
              <w:t>7</w:t>
            </w:r>
          </w:p>
        </w:tc>
        <w:tc>
          <w:tcPr>
            <w:tcW w:w="750" w:type="dxa"/>
            <w:tcBorders>
              <w:top w:val="nil"/>
              <w:left w:val="nil"/>
              <w:bottom w:val="nil"/>
              <w:right w:val="nil"/>
            </w:tcBorders>
            <w:shd w:val="clear" w:color="auto" w:fill="auto"/>
            <w:tcMar>
              <w:top w:w="0" w:type="dxa"/>
              <w:left w:w="0" w:type="dxa"/>
              <w:bottom w:w="0" w:type="dxa"/>
              <w:right w:w="0" w:type="dxa"/>
            </w:tcMar>
          </w:tcPr>
          <w:p w14:paraId="675C3D4F" w14:textId="77777777" w:rsidR="00511898" w:rsidRDefault="001B76C7">
            <w:pPr>
              <w:spacing w:line="294" w:lineRule="auto"/>
              <w:jc w:val="center"/>
              <w:rPr>
                <w:rFonts w:ascii="Verdana" w:eastAsia="Verdana" w:hAnsi="Verdana" w:cs="Verdana"/>
              </w:rPr>
            </w:pPr>
            <w:r>
              <w:rPr>
                <w:rFonts w:ascii="Verdana" w:eastAsia="Verdana" w:hAnsi="Verdana" w:cs="Verdana"/>
              </w:rPr>
              <w:t>106</w:t>
            </w:r>
          </w:p>
        </w:tc>
      </w:tr>
      <w:tr w:rsidR="00511898" w14:paraId="655CBC03" w14:textId="77777777">
        <w:trPr>
          <w:trHeight w:val="810"/>
        </w:trPr>
        <w:tc>
          <w:tcPr>
            <w:tcW w:w="2055" w:type="dxa"/>
            <w:tcBorders>
              <w:top w:val="nil"/>
              <w:left w:val="nil"/>
              <w:bottom w:val="nil"/>
              <w:right w:val="nil"/>
            </w:tcBorders>
            <w:shd w:val="clear" w:color="auto" w:fill="auto"/>
            <w:tcMar>
              <w:top w:w="0" w:type="dxa"/>
              <w:left w:w="0" w:type="dxa"/>
              <w:bottom w:w="0" w:type="dxa"/>
              <w:right w:w="0" w:type="dxa"/>
            </w:tcMar>
          </w:tcPr>
          <w:p w14:paraId="6609771D" w14:textId="77777777" w:rsidR="00511898" w:rsidRDefault="001B76C7">
            <w:pPr>
              <w:spacing w:line="294" w:lineRule="auto"/>
              <w:jc w:val="both"/>
              <w:rPr>
                <w:rFonts w:ascii="Verdana" w:eastAsia="Verdana" w:hAnsi="Verdana" w:cs="Verdana"/>
                <w:b/>
                <w:bCs/>
              </w:rPr>
            </w:pPr>
            <w:r>
              <w:rPr>
                <w:rFonts w:ascii="Verdana" w:eastAsia="Verdana" w:hAnsi="Verdana" w:cs="Verdana"/>
                <w:b/>
                <w:bCs/>
              </w:rPr>
              <w:t>PROYECTO</w:t>
            </w:r>
          </w:p>
        </w:tc>
        <w:tc>
          <w:tcPr>
            <w:tcW w:w="6705" w:type="dxa"/>
            <w:gridSpan w:val="4"/>
            <w:tcBorders>
              <w:top w:val="nil"/>
              <w:left w:val="nil"/>
              <w:bottom w:val="nil"/>
              <w:right w:val="nil"/>
            </w:tcBorders>
            <w:shd w:val="clear" w:color="auto" w:fill="auto"/>
            <w:tcMar>
              <w:top w:w="0" w:type="dxa"/>
              <w:left w:w="0" w:type="dxa"/>
              <w:bottom w:w="0" w:type="dxa"/>
              <w:right w:w="0" w:type="dxa"/>
            </w:tcMar>
          </w:tcPr>
          <w:p w14:paraId="142B8A13" w14:textId="77777777" w:rsidR="00511898" w:rsidRDefault="001B76C7">
            <w:pPr>
              <w:spacing w:line="294" w:lineRule="auto"/>
              <w:jc w:val="both"/>
              <w:rPr>
                <w:rFonts w:ascii="Verdana" w:eastAsia="Verdana" w:hAnsi="Verdana" w:cs="Verdana"/>
                <w:b/>
                <w:bCs/>
              </w:rPr>
            </w:pPr>
            <w:r>
              <w:rPr>
                <w:rFonts w:ascii="Verdana" w:eastAsia="Verdana" w:hAnsi="Verdana" w:cs="Verdana"/>
                <w:b/>
                <w:bCs/>
              </w:rPr>
              <w:t>PROTECCION - ACCIONES PARA PRESERVAR Y RESTITUIR EL EJERCICIO INTEGRAL DE LOS DERECHOS DE LA NINEZ Y LA FAMILIA</w:t>
            </w:r>
          </w:p>
        </w:tc>
      </w:tr>
      <w:tr w:rsidR="00511898" w14:paraId="576C7066" w14:textId="77777777">
        <w:trPr>
          <w:trHeight w:val="270"/>
        </w:trPr>
        <w:tc>
          <w:tcPr>
            <w:tcW w:w="2055" w:type="dxa"/>
            <w:tcBorders>
              <w:top w:val="nil"/>
              <w:left w:val="nil"/>
              <w:bottom w:val="nil"/>
              <w:right w:val="nil"/>
            </w:tcBorders>
            <w:shd w:val="clear" w:color="auto" w:fill="auto"/>
            <w:tcMar>
              <w:top w:w="0" w:type="dxa"/>
              <w:left w:w="0" w:type="dxa"/>
              <w:bottom w:w="0" w:type="dxa"/>
              <w:right w:w="0" w:type="dxa"/>
            </w:tcMar>
          </w:tcPr>
          <w:p w14:paraId="31A5B960" w14:textId="77777777" w:rsidR="00511898" w:rsidRDefault="001B76C7">
            <w:pPr>
              <w:spacing w:line="294" w:lineRule="auto"/>
              <w:jc w:val="both"/>
              <w:rPr>
                <w:rFonts w:ascii="Verdana" w:eastAsia="Verdana" w:hAnsi="Verdana" w:cs="Verdana"/>
                <w:b/>
                <w:bCs/>
              </w:rPr>
            </w:pPr>
            <w:r>
              <w:rPr>
                <w:rFonts w:ascii="Verdana" w:eastAsia="Verdana" w:hAnsi="Verdana" w:cs="Verdana"/>
                <w:b/>
                <w:bCs/>
              </w:rPr>
              <w:t>SUBPROYECTO</w:t>
            </w:r>
          </w:p>
        </w:tc>
        <w:tc>
          <w:tcPr>
            <w:tcW w:w="6705" w:type="dxa"/>
            <w:gridSpan w:val="4"/>
            <w:tcBorders>
              <w:top w:val="nil"/>
              <w:left w:val="nil"/>
              <w:bottom w:val="nil"/>
              <w:right w:val="nil"/>
            </w:tcBorders>
            <w:shd w:val="clear" w:color="auto" w:fill="auto"/>
            <w:tcMar>
              <w:top w:w="0" w:type="dxa"/>
              <w:left w:w="0" w:type="dxa"/>
              <w:bottom w:w="0" w:type="dxa"/>
              <w:right w:w="0" w:type="dxa"/>
            </w:tcMar>
          </w:tcPr>
          <w:p w14:paraId="3DC55C23" w14:textId="77777777" w:rsidR="00511898" w:rsidRDefault="001B76C7">
            <w:pPr>
              <w:spacing w:line="294" w:lineRule="auto"/>
              <w:jc w:val="center"/>
              <w:rPr>
                <w:rFonts w:ascii="Verdana" w:eastAsia="Verdana" w:hAnsi="Verdana" w:cs="Verdana"/>
                <w:b/>
                <w:bCs/>
              </w:rPr>
            </w:pPr>
            <w:r>
              <w:rPr>
                <w:rFonts w:ascii="Verdana" w:eastAsia="Verdana" w:hAnsi="Verdana" w:cs="Verdana"/>
                <w:b/>
                <w:bCs/>
              </w:rPr>
              <w:t>UNIDADES MOVILES</w:t>
            </w:r>
          </w:p>
        </w:tc>
      </w:tr>
      <w:tr w:rsidR="00511898" w14:paraId="5AFF5A5E" w14:textId="77777777">
        <w:trPr>
          <w:trHeight w:val="2970"/>
        </w:trPr>
        <w:tc>
          <w:tcPr>
            <w:tcW w:w="2055" w:type="dxa"/>
            <w:tcBorders>
              <w:top w:val="nil"/>
              <w:left w:val="nil"/>
              <w:bottom w:val="nil"/>
              <w:right w:val="nil"/>
            </w:tcBorders>
            <w:shd w:val="clear" w:color="auto" w:fill="auto"/>
            <w:tcMar>
              <w:top w:w="0" w:type="dxa"/>
              <w:left w:w="0" w:type="dxa"/>
              <w:bottom w:w="0" w:type="dxa"/>
              <w:right w:w="0" w:type="dxa"/>
            </w:tcMar>
          </w:tcPr>
          <w:p w14:paraId="7620D00B" w14:textId="77777777" w:rsidR="00511898" w:rsidRDefault="001B76C7">
            <w:pPr>
              <w:spacing w:line="294" w:lineRule="auto"/>
              <w:jc w:val="both"/>
              <w:rPr>
                <w:rFonts w:ascii="Verdana" w:eastAsia="Verdana" w:hAnsi="Verdana" w:cs="Verdana"/>
                <w:b/>
                <w:bCs/>
              </w:rPr>
            </w:pPr>
            <w:r>
              <w:rPr>
                <w:rFonts w:ascii="Verdana" w:eastAsia="Verdana" w:hAnsi="Verdana" w:cs="Verdana"/>
                <w:b/>
                <w:bCs/>
              </w:rPr>
              <w:t>OBJETIVO</w:t>
            </w:r>
          </w:p>
        </w:tc>
        <w:tc>
          <w:tcPr>
            <w:tcW w:w="2790" w:type="dxa"/>
            <w:tcBorders>
              <w:top w:val="nil"/>
              <w:left w:val="nil"/>
              <w:bottom w:val="nil"/>
              <w:right w:val="nil"/>
            </w:tcBorders>
            <w:shd w:val="clear" w:color="auto" w:fill="auto"/>
            <w:tcMar>
              <w:top w:w="0" w:type="dxa"/>
              <w:left w:w="0" w:type="dxa"/>
              <w:bottom w:w="0" w:type="dxa"/>
              <w:right w:w="0" w:type="dxa"/>
            </w:tcMar>
          </w:tcPr>
          <w:p w14:paraId="63DA31C7" w14:textId="77777777" w:rsidR="00511898" w:rsidRDefault="001B76C7">
            <w:pPr>
              <w:spacing w:line="294" w:lineRule="auto"/>
              <w:jc w:val="both"/>
              <w:rPr>
                <w:rFonts w:ascii="Verdana" w:eastAsia="Verdana" w:hAnsi="Verdana" w:cs="Verdana"/>
                <w:b/>
                <w:bCs/>
              </w:rPr>
            </w:pPr>
            <w:r>
              <w:rPr>
                <w:rFonts w:ascii="Verdana" w:eastAsia="Verdana" w:hAnsi="Verdana" w:cs="Verdana"/>
                <w:b/>
                <w:bCs/>
              </w:rPr>
              <w:t>GENERAL</w:t>
            </w:r>
          </w:p>
        </w:tc>
        <w:tc>
          <w:tcPr>
            <w:tcW w:w="3915" w:type="dxa"/>
            <w:gridSpan w:val="3"/>
            <w:tcBorders>
              <w:top w:val="nil"/>
              <w:left w:val="nil"/>
              <w:bottom w:val="nil"/>
              <w:right w:val="nil"/>
            </w:tcBorders>
            <w:shd w:val="clear" w:color="auto" w:fill="auto"/>
            <w:tcMar>
              <w:top w:w="0" w:type="dxa"/>
              <w:left w:w="0" w:type="dxa"/>
              <w:bottom w:w="0" w:type="dxa"/>
              <w:right w:w="0" w:type="dxa"/>
            </w:tcMar>
          </w:tcPr>
          <w:p w14:paraId="44B47BD4" w14:textId="77777777" w:rsidR="00511898" w:rsidRDefault="001B76C7">
            <w:pPr>
              <w:spacing w:line="294" w:lineRule="auto"/>
              <w:jc w:val="both"/>
              <w:rPr>
                <w:rFonts w:ascii="Verdana" w:eastAsia="Verdana" w:hAnsi="Verdana" w:cs="Verdana"/>
              </w:rPr>
            </w:pPr>
            <w:r>
              <w:rPr>
                <w:rFonts w:ascii="Verdana" w:eastAsia="Verdana" w:hAnsi="Verdana" w:cs="Verdana"/>
              </w:rPr>
              <w:t>Contribuir a la garantía y restitución de los derechos de los niños, niñas y adolescentes, mujeres gestantes , madres lactantes y su grupo familiar, familias indígenas , familias afro descendientes y adultos mayores en situación de desplazamiento, víctimas de desastres, o inseguridad alimentaria, mediante el desarrollo de acciones integrales y diferenciales de acompañamiento.</w:t>
            </w:r>
          </w:p>
        </w:tc>
      </w:tr>
      <w:tr w:rsidR="00511898" w14:paraId="3F53EC6D" w14:textId="77777777">
        <w:trPr>
          <w:trHeight w:val="3510"/>
        </w:trPr>
        <w:tc>
          <w:tcPr>
            <w:tcW w:w="4845" w:type="dxa"/>
            <w:gridSpan w:val="2"/>
            <w:tcBorders>
              <w:top w:val="nil"/>
              <w:left w:val="nil"/>
              <w:bottom w:val="nil"/>
              <w:right w:val="nil"/>
            </w:tcBorders>
            <w:shd w:val="clear" w:color="auto" w:fill="auto"/>
            <w:tcMar>
              <w:top w:w="0" w:type="dxa"/>
              <w:left w:w="0" w:type="dxa"/>
              <w:bottom w:w="0" w:type="dxa"/>
              <w:right w:w="0" w:type="dxa"/>
            </w:tcMar>
          </w:tcPr>
          <w:p w14:paraId="113AA6A3" w14:textId="77777777" w:rsidR="00511898" w:rsidRDefault="001B76C7">
            <w:pPr>
              <w:spacing w:line="294" w:lineRule="auto"/>
              <w:jc w:val="both"/>
              <w:rPr>
                <w:rFonts w:ascii="Verdana" w:eastAsia="Verdana" w:hAnsi="Verdana" w:cs="Verdana"/>
                <w:b/>
                <w:bCs/>
              </w:rPr>
            </w:pPr>
            <w:r>
              <w:rPr>
                <w:rFonts w:ascii="Verdana" w:eastAsia="Verdana" w:hAnsi="Verdana" w:cs="Verdana"/>
                <w:b/>
                <w:bCs/>
              </w:rPr>
              <w:t>ESPECÍFICO</w:t>
            </w:r>
          </w:p>
        </w:tc>
        <w:tc>
          <w:tcPr>
            <w:tcW w:w="3915" w:type="dxa"/>
            <w:gridSpan w:val="3"/>
            <w:tcBorders>
              <w:top w:val="nil"/>
              <w:left w:val="nil"/>
              <w:bottom w:val="nil"/>
              <w:right w:val="nil"/>
            </w:tcBorders>
            <w:shd w:val="clear" w:color="auto" w:fill="auto"/>
            <w:tcMar>
              <w:top w:w="0" w:type="dxa"/>
              <w:left w:w="0" w:type="dxa"/>
              <w:bottom w:w="0" w:type="dxa"/>
              <w:right w:w="0" w:type="dxa"/>
            </w:tcMar>
          </w:tcPr>
          <w:p w14:paraId="12177091" w14:textId="77777777" w:rsidR="00511898" w:rsidRDefault="001B76C7">
            <w:pPr>
              <w:spacing w:line="294" w:lineRule="auto"/>
              <w:jc w:val="both"/>
              <w:rPr>
                <w:rFonts w:ascii="Verdana" w:eastAsia="Verdana" w:hAnsi="Verdana" w:cs="Verdana"/>
              </w:rPr>
            </w:pPr>
            <w:r>
              <w:rPr>
                <w:rFonts w:ascii="Verdana" w:eastAsia="Verdana" w:hAnsi="Verdana" w:cs="Verdana"/>
              </w:rPr>
              <w:t>· Prestar asistencia alimentaria de emergencia y acompañamiento nutricional,</w:t>
            </w:r>
          </w:p>
          <w:p w14:paraId="28462ABE" w14:textId="77777777" w:rsidR="00511898" w:rsidRDefault="001B76C7">
            <w:pPr>
              <w:spacing w:line="294" w:lineRule="auto"/>
              <w:jc w:val="both"/>
              <w:rPr>
                <w:rFonts w:ascii="Verdana" w:eastAsia="Verdana" w:hAnsi="Verdana" w:cs="Verdana"/>
              </w:rPr>
            </w:pPr>
            <w:r>
              <w:rPr>
                <w:rFonts w:ascii="Verdana" w:eastAsia="Verdana" w:hAnsi="Verdana" w:cs="Verdana"/>
              </w:rPr>
              <w:t>· Apoyar los procesos de organización y participación comunitaria,</w:t>
            </w:r>
          </w:p>
          <w:p w14:paraId="26E27A1D" w14:textId="77777777" w:rsidR="00511898" w:rsidRDefault="001B76C7">
            <w:pPr>
              <w:spacing w:line="294" w:lineRule="auto"/>
              <w:jc w:val="both"/>
              <w:rPr>
                <w:rFonts w:ascii="Verdana" w:eastAsia="Verdana" w:hAnsi="Verdana" w:cs="Verdana"/>
              </w:rPr>
            </w:pPr>
            <w:r>
              <w:rPr>
                <w:rFonts w:ascii="Verdana" w:eastAsia="Verdana" w:hAnsi="Verdana" w:cs="Verdana"/>
              </w:rPr>
              <w:t>· Promover acciones que atenúen las consecuencias traumáticas de los eventos vividos, y prevengan los riesgos asociados al desplazamiento</w:t>
            </w:r>
          </w:p>
          <w:p w14:paraId="59738220" w14:textId="77777777" w:rsidR="00511898" w:rsidRDefault="001B76C7">
            <w:pPr>
              <w:spacing w:line="294" w:lineRule="auto"/>
              <w:jc w:val="both"/>
              <w:rPr>
                <w:rFonts w:ascii="Verdana" w:eastAsia="Verdana" w:hAnsi="Verdana" w:cs="Verdana"/>
              </w:rPr>
            </w:pPr>
            <w:r>
              <w:rPr>
                <w:rFonts w:ascii="Verdana" w:eastAsia="Verdana" w:hAnsi="Verdana" w:cs="Verdana"/>
              </w:rPr>
              <w:t>· Promover y gestionar la articulación intersectorial para la atención.</w:t>
            </w:r>
          </w:p>
        </w:tc>
      </w:tr>
      <w:tr w:rsidR="00511898" w14:paraId="5FC82AAF" w14:textId="77777777">
        <w:trPr>
          <w:trHeight w:val="810"/>
        </w:trPr>
        <w:tc>
          <w:tcPr>
            <w:tcW w:w="2055" w:type="dxa"/>
            <w:tcBorders>
              <w:top w:val="nil"/>
              <w:left w:val="nil"/>
              <w:bottom w:val="nil"/>
              <w:right w:val="nil"/>
            </w:tcBorders>
            <w:shd w:val="clear" w:color="auto" w:fill="auto"/>
            <w:tcMar>
              <w:top w:w="0" w:type="dxa"/>
              <w:left w:w="0" w:type="dxa"/>
              <w:bottom w:w="0" w:type="dxa"/>
              <w:right w:w="0" w:type="dxa"/>
            </w:tcMar>
          </w:tcPr>
          <w:p w14:paraId="11A1F388" w14:textId="77777777" w:rsidR="00511898" w:rsidRDefault="001B76C7">
            <w:pPr>
              <w:spacing w:line="294" w:lineRule="auto"/>
              <w:jc w:val="both"/>
              <w:rPr>
                <w:rFonts w:ascii="Verdana" w:eastAsia="Verdana" w:hAnsi="Verdana" w:cs="Verdana"/>
                <w:b/>
                <w:bCs/>
              </w:rPr>
            </w:pPr>
            <w:r>
              <w:rPr>
                <w:rFonts w:ascii="Verdana" w:eastAsia="Verdana" w:hAnsi="Verdana" w:cs="Verdana"/>
                <w:b/>
                <w:bCs/>
              </w:rPr>
              <w:t>POBLACIÓN</w:t>
            </w:r>
          </w:p>
          <w:p w14:paraId="0D086B65" w14:textId="77777777" w:rsidR="00511898" w:rsidRDefault="001B76C7">
            <w:pPr>
              <w:spacing w:line="294" w:lineRule="auto"/>
              <w:jc w:val="both"/>
              <w:rPr>
                <w:rFonts w:ascii="Verdana" w:eastAsia="Verdana" w:hAnsi="Verdana" w:cs="Verdana"/>
                <w:b/>
                <w:bCs/>
              </w:rPr>
            </w:pPr>
            <w:r>
              <w:rPr>
                <w:rFonts w:ascii="Verdana" w:eastAsia="Verdana" w:hAnsi="Verdana" w:cs="Verdana"/>
                <w:b/>
                <w:bCs/>
              </w:rPr>
              <w:t>OBJETIVO</w:t>
            </w:r>
          </w:p>
        </w:tc>
        <w:tc>
          <w:tcPr>
            <w:tcW w:w="6705" w:type="dxa"/>
            <w:gridSpan w:val="4"/>
            <w:tcBorders>
              <w:top w:val="nil"/>
              <w:left w:val="nil"/>
              <w:bottom w:val="nil"/>
              <w:right w:val="nil"/>
            </w:tcBorders>
            <w:shd w:val="clear" w:color="auto" w:fill="auto"/>
            <w:tcMar>
              <w:top w:w="0" w:type="dxa"/>
              <w:left w:w="0" w:type="dxa"/>
              <w:bottom w:w="0" w:type="dxa"/>
              <w:right w:w="0" w:type="dxa"/>
            </w:tcMar>
          </w:tcPr>
          <w:p w14:paraId="170CC401" w14:textId="77777777" w:rsidR="00511898" w:rsidRDefault="001B76C7">
            <w:pPr>
              <w:spacing w:line="294" w:lineRule="auto"/>
              <w:jc w:val="both"/>
              <w:rPr>
                <w:rFonts w:ascii="Verdana" w:eastAsia="Verdana" w:hAnsi="Verdana" w:cs="Verdana"/>
              </w:rPr>
            </w:pPr>
            <w:r>
              <w:rPr>
                <w:rFonts w:ascii="Verdana" w:eastAsia="Verdana" w:hAnsi="Verdana" w:cs="Verdana"/>
              </w:rPr>
              <w:t>Niños, niñas, adolescentes, mujeres gestantes, madres lactantes, adultos mayores, población indígena y familias desplazadas y/o víctimas de desastres.</w:t>
            </w:r>
          </w:p>
        </w:tc>
      </w:tr>
      <w:tr w:rsidR="00511898" w14:paraId="1A6D6597" w14:textId="77777777">
        <w:trPr>
          <w:trHeight w:val="270"/>
        </w:trPr>
        <w:tc>
          <w:tcPr>
            <w:tcW w:w="8760" w:type="dxa"/>
            <w:gridSpan w:val="5"/>
            <w:tcBorders>
              <w:top w:val="nil"/>
              <w:left w:val="nil"/>
              <w:bottom w:val="nil"/>
              <w:right w:val="nil"/>
            </w:tcBorders>
            <w:shd w:val="clear" w:color="auto" w:fill="auto"/>
            <w:tcMar>
              <w:top w:w="0" w:type="dxa"/>
              <w:left w:w="0" w:type="dxa"/>
              <w:bottom w:w="0" w:type="dxa"/>
              <w:right w:w="0" w:type="dxa"/>
            </w:tcMar>
          </w:tcPr>
          <w:p w14:paraId="1D1A70FD" w14:textId="77777777" w:rsidR="00511898" w:rsidRDefault="001B76C7">
            <w:pPr>
              <w:spacing w:line="294" w:lineRule="auto"/>
              <w:jc w:val="both"/>
              <w:rPr>
                <w:rFonts w:ascii="Verdana" w:eastAsia="Verdana" w:hAnsi="Verdana" w:cs="Verdana"/>
                <w:b/>
                <w:bCs/>
              </w:rPr>
            </w:pPr>
            <w:r>
              <w:rPr>
                <w:rFonts w:ascii="Verdana" w:eastAsia="Verdana" w:hAnsi="Verdana" w:cs="Verdana"/>
                <w:b/>
                <w:bCs/>
              </w:rPr>
              <w:t>ACCIONES</w:t>
            </w:r>
          </w:p>
        </w:tc>
      </w:tr>
      <w:tr w:rsidR="00511898" w14:paraId="30830DB5" w14:textId="77777777">
        <w:trPr>
          <w:trHeight w:val="540"/>
        </w:trPr>
        <w:tc>
          <w:tcPr>
            <w:tcW w:w="2055" w:type="dxa"/>
            <w:tcBorders>
              <w:top w:val="nil"/>
              <w:left w:val="nil"/>
              <w:bottom w:val="nil"/>
              <w:right w:val="nil"/>
            </w:tcBorders>
            <w:shd w:val="clear" w:color="auto" w:fill="auto"/>
            <w:tcMar>
              <w:top w:w="0" w:type="dxa"/>
              <w:left w:w="0" w:type="dxa"/>
              <w:bottom w:w="0" w:type="dxa"/>
              <w:right w:w="0" w:type="dxa"/>
            </w:tcMar>
          </w:tcPr>
          <w:p w14:paraId="71DF16DD" w14:textId="77777777" w:rsidR="00511898" w:rsidRDefault="001B76C7">
            <w:pPr>
              <w:spacing w:line="294" w:lineRule="auto"/>
              <w:jc w:val="both"/>
              <w:rPr>
                <w:rFonts w:ascii="Verdana" w:eastAsia="Verdana" w:hAnsi="Verdana" w:cs="Verdana"/>
                <w:b/>
                <w:bCs/>
              </w:rPr>
            </w:pPr>
            <w:r>
              <w:rPr>
                <w:rFonts w:ascii="Verdana" w:eastAsia="Verdana" w:hAnsi="Verdana" w:cs="Verdana"/>
                <w:b/>
                <w:bCs/>
              </w:rPr>
              <w:t>PARÁMETROS</w:t>
            </w:r>
          </w:p>
        </w:tc>
        <w:tc>
          <w:tcPr>
            <w:tcW w:w="2790" w:type="dxa"/>
            <w:tcBorders>
              <w:top w:val="nil"/>
              <w:left w:val="nil"/>
              <w:bottom w:val="nil"/>
              <w:right w:val="nil"/>
            </w:tcBorders>
            <w:shd w:val="clear" w:color="auto" w:fill="auto"/>
            <w:tcMar>
              <w:top w:w="0" w:type="dxa"/>
              <w:left w:w="0" w:type="dxa"/>
              <w:bottom w:w="0" w:type="dxa"/>
              <w:right w:w="0" w:type="dxa"/>
            </w:tcMar>
          </w:tcPr>
          <w:p w14:paraId="167D014B" w14:textId="77777777" w:rsidR="00511898" w:rsidRDefault="001B76C7">
            <w:pPr>
              <w:spacing w:line="294" w:lineRule="auto"/>
              <w:jc w:val="both"/>
              <w:rPr>
                <w:rFonts w:ascii="Verdana" w:eastAsia="Verdana" w:hAnsi="Verdana" w:cs="Verdana"/>
                <w:b/>
                <w:bCs/>
              </w:rPr>
            </w:pPr>
            <w:r>
              <w:rPr>
                <w:rFonts w:ascii="Verdana" w:eastAsia="Verdana" w:hAnsi="Verdana" w:cs="Verdana"/>
                <w:b/>
                <w:bCs/>
              </w:rPr>
              <w:t>TIEMPO DE FUNCIONAMIENTO</w:t>
            </w:r>
          </w:p>
        </w:tc>
        <w:tc>
          <w:tcPr>
            <w:tcW w:w="3915" w:type="dxa"/>
            <w:gridSpan w:val="3"/>
            <w:tcBorders>
              <w:top w:val="nil"/>
              <w:left w:val="nil"/>
              <w:bottom w:val="nil"/>
              <w:right w:val="nil"/>
            </w:tcBorders>
            <w:shd w:val="clear" w:color="auto" w:fill="auto"/>
            <w:tcMar>
              <w:top w:w="0" w:type="dxa"/>
              <w:left w:w="0" w:type="dxa"/>
              <w:bottom w:w="0" w:type="dxa"/>
              <w:right w:w="0" w:type="dxa"/>
            </w:tcMar>
          </w:tcPr>
          <w:p w14:paraId="54A74807" w14:textId="77777777" w:rsidR="00511898" w:rsidRDefault="001B76C7">
            <w:pPr>
              <w:spacing w:line="294" w:lineRule="auto"/>
              <w:jc w:val="both"/>
              <w:rPr>
                <w:rFonts w:ascii="Verdana" w:eastAsia="Verdana" w:hAnsi="Verdana" w:cs="Verdana"/>
                <w:b/>
                <w:bCs/>
              </w:rPr>
            </w:pPr>
            <w:r>
              <w:rPr>
                <w:rFonts w:ascii="Verdana" w:eastAsia="Verdana" w:hAnsi="Verdana" w:cs="Verdana"/>
                <w:b/>
                <w:bCs/>
              </w:rPr>
              <w:t>12 MESES</w:t>
            </w:r>
          </w:p>
        </w:tc>
      </w:tr>
      <w:tr w:rsidR="00511898" w14:paraId="011041B2" w14:textId="77777777">
        <w:trPr>
          <w:trHeight w:val="270"/>
        </w:trPr>
        <w:tc>
          <w:tcPr>
            <w:tcW w:w="4845" w:type="dxa"/>
            <w:gridSpan w:val="2"/>
            <w:tcBorders>
              <w:top w:val="nil"/>
              <w:left w:val="nil"/>
              <w:bottom w:val="nil"/>
              <w:right w:val="nil"/>
            </w:tcBorders>
            <w:shd w:val="clear" w:color="auto" w:fill="auto"/>
            <w:tcMar>
              <w:top w:w="0" w:type="dxa"/>
              <w:left w:w="0" w:type="dxa"/>
              <w:bottom w:w="0" w:type="dxa"/>
              <w:right w:w="0" w:type="dxa"/>
            </w:tcMar>
          </w:tcPr>
          <w:p w14:paraId="2EB1B870" w14:textId="77777777" w:rsidR="00511898" w:rsidRDefault="001B76C7">
            <w:pPr>
              <w:spacing w:line="294" w:lineRule="auto"/>
              <w:jc w:val="both"/>
              <w:rPr>
                <w:rFonts w:ascii="Verdana" w:eastAsia="Verdana" w:hAnsi="Verdana" w:cs="Verdana"/>
                <w:b/>
                <w:bCs/>
              </w:rPr>
            </w:pPr>
            <w:r>
              <w:rPr>
                <w:rFonts w:ascii="Verdana" w:eastAsia="Verdana" w:hAnsi="Verdana" w:cs="Verdana"/>
                <w:b/>
                <w:bCs/>
              </w:rPr>
              <w:t>ROTACIÓN</w:t>
            </w:r>
          </w:p>
        </w:tc>
        <w:tc>
          <w:tcPr>
            <w:tcW w:w="3915" w:type="dxa"/>
            <w:gridSpan w:val="3"/>
            <w:tcBorders>
              <w:top w:val="nil"/>
              <w:left w:val="nil"/>
              <w:bottom w:val="nil"/>
              <w:right w:val="nil"/>
            </w:tcBorders>
            <w:shd w:val="clear" w:color="auto" w:fill="auto"/>
            <w:tcMar>
              <w:top w:w="0" w:type="dxa"/>
              <w:left w:w="0" w:type="dxa"/>
              <w:bottom w:w="0" w:type="dxa"/>
              <w:right w:w="0" w:type="dxa"/>
            </w:tcMar>
          </w:tcPr>
          <w:p w14:paraId="72FD78CD" w14:textId="77777777" w:rsidR="00511898" w:rsidRDefault="001B76C7">
            <w:pPr>
              <w:spacing w:line="294" w:lineRule="auto"/>
              <w:jc w:val="both"/>
              <w:rPr>
                <w:rFonts w:ascii="Verdana" w:eastAsia="Verdana" w:hAnsi="Verdana" w:cs="Verdana"/>
              </w:rPr>
            </w:pPr>
            <w:r>
              <w:rPr>
                <w:rFonts w:ascii="Verdana" w:eastAsia="Verdana" w:hAnsi="Verdana" w:cs="Verdana"/>
              </w:rPr>
              <w:t>N.A.</w:t>
            </w:r>
          </w:p>
        </w:tc>
      </w:tr>
      <w:tr w:rsidR="00511898" w14:paraId="0FC4C3C9" w14:textId="77777777">
        <w:trPr>
          <w:trHeight w:val="270"/>
        </w:trPr>
        <w:tc>
          <w:tcPr>
            <w:tcW w:w="4845" w:type="dxa"/>
            <w:gridSpan w:val="2"/>
            <w:tcBorders>
              <w:top w:val="nil"/>
              <w:left w:val="nil"/>
              <w:bottom w:val="nil"/>
              <w:right w:val="nil"/>
            </w:tcBorders>
            <w:shd w:val="clear" w:color="auto" w:fill="auto"/>
            <w:tcMar>
              <w:top w:w="0" w:type="dxa"/>
              <w:left w:w="0" w:type="dxa"/>
              <w:bottom w:w="0" w:type="dxa"/>
              <w:right w:w="0" w:type="dxa"/>
            </w:tcMar>
          </w:tcPr>
          <w:p w14:paraId="67B4E875" w14:textId="77777777" w:rsidR="00511898" w:rsidRDefault="001B76C7">
            <w:pPr>
              <w:spacing w:line="294" w:lineRule="auto"/>
              <w:jc w:val="both"/>
              <w:rPr>
                <w:rFonts w:ascii="Verdana" w:eastAsia="Verdana" w:hAnsi="Verdana" w:cs="Verdana"/>
                <w:b/>
                <w:bCs/>
              </w:rPr>
            </w:pPr>
            <w:r>
              <w:rPr>
                <w:rFonts w:ascii="Verdana" w:eastAsia="Verdana" w:hAnsi="Verdana" w:cs="Verdana"/>
                <w:b/>
                <w:bCs/>
              </w:rPr>
              <w:t>BIENESTARINA</w:t>
            </w:r>
          </w:p>
        </w:tc>
        <w:tc>
          <w:tcPr>
            <w:tcW w:w="3915" w:type="dxa"/>
            <w:gridSpan w:val="3"/>
            <w:tcBorders>
              <w:top w:val="nil"/>
              <w:left w:val="nil"/>
              <w:bottom w:val="nil"/>
              <w:right w:val="nil"/>
            </w:tcBorders>
            <w:shd w:val="clear" w:color="auto" w:fill="auto"/>
            <w:tcMar>
              <w:top w:w="0" w:type="dxa"/>
              <w:left w:w="0" w:type="dxa"/>
              <w:bottom w:w="0" w:type="dxa"/>
              <w:right w:w="0" w:type="dxa"/>
            </w:tcMar>
          </w:tcPr>
          <w:p w14:paraId="2246C372" w14:textId="77777777" w:rsidR="00511898" w:rsidRDefault="001B76C7">
            <w:pPr>
              <w:spacing w:line="294" w:lineRule="auto"/>
              <w:jc w:val="both"/>
              <w:rPr>
                <w:rFonts w:ascii="Verdana" w:eastAsia="Verdana" w:hAnsi="Verdana" w:cs="Verdana"/>
              </w:rPr>
            </w:pPr>
            <w:r>
              <w:rPr>
                <w:rFonts w:ascii="Verdana" w:eastAsia="Verdana" w:hAnsi="Verdana" w:cs="Verdana"/>
              </w:rPr>
              <w:t>N.A.</w:t>
            </w:r>
          </w:p>
        </w:tc>
      </w:tr>
      <w:tr w:rsidR="00511898" w14:paraId="761D8C84" w14:textId="77777777">
        <w:trPr>
          <w:trHeight w:val="270"/>
        </w:trPr>
        <w:tc>
          <w:tcPr>
            <w:tcW w:w="8760" w:type="dxa"/>
            <w:gridSpan w:val="5"/>
            <w:tcBorders>
              <w:top w:val="nil"/>
              <w:left w:val="nil"/>
              <w:bottom w:val="nil"/>
              <w:right w:val="nil"/>
            </w:tcBorders>
            <w:shd w:val="clear" w:color="auto" w:fill="auto"/>
            <w:tcMar>
              <w:top w:w="0" w:type="dxa"/>
              <w:left w:w="0" w:type="dxa"/>
              <w:bottom w:w="0" w:type="dxa"/>
              <w:right w:w="0" w:type="dxa"/>
            </w:tcMar>
          </w:tcPr>
          <w:p w14:paraId="0A97A18E" w14:textId="77777777" w:rsidR="00511898" w:rsidRDefault="001B76C7">
            <w:pPr>
              <w:spacing w:line="294" w:lineRule="auto"/>
              <w:jc w:val="both"/>
              <w:rPr>
                <w:rFonts w:ascii="Verdana" w:eastAsia="Verdana" w:hAnsi="Verdana" w:cs="Verdana"/>
                <w:b/>
                <w:bCs/>
              </w:rPr>
            </w:pPr>
            <w:r>
              <w:rPr>
                <w:rFonts w:ascii="Verdana" w:eastAsia="Verdana" w:hAnsi="Verdana" w:cs="Verdana"/>
                <w:b/>
                <w:bCs/>
              </w:rPr>
              <w:t>COSTO</w:t>
            </w:r>
          </w:p>
        </w:tc>
      </w:tr>
      <w:tr w:rsidR="00511898" w14:paraId="737DD962" w14:textId="77777777">
        <w:trPr>
          <w:trHeight w:val="1890"/>
        </w:trPr>
        <w:tc>
          <w:tcPr>
            <w:tcW w:w="2055" w:type="dxa"/>
            <w:tcBorders>
              <w:top w:val="nil"/>
              <w:left w:val="nil"/>
              <w:bottom w:val="nil"/>
              <w:right w:val="nil"/>
            </w:tcBorders>
            <w:shd w:val="clear" w:color="auto" w:fill="auto"/>
            <w:tcMar>
              <w:top w:w="0" w:type="dxa"/>
              <w:left w:w="0" w:type="dxa"/>
              <w:bottom w:w="0" w:type="dxa"/>
              <w:right w:w="0" w:type="dxa"/>
            </w:tcMar>
          </w:tcPr>
          <w:p w14:paraId="66A48C2D" w14:textId="77777777" w:rsidR="00511898" w:rsidRDefault="001B76C7">
            <w:pPr>
              <w:spacing w:line="294" w:lineRule="auto"/>
              <w:jc w:val="both"/>
              <w:rPr>
                <w:rFonts w:ascii="Verdana" w:eastAsia="Verdana" w:hAnsi="Verdana" w:cs="Verdana"/>
                <w:b/>
                <w:bCs/>
              </w:rPr>
            </w:pPr>
            <w:r>
              <w:rPr>
                <w:rFonts w:ascii="Verdana" w:eastAsia="Verdana" w:hAnsi="Verdana" w:cs="Verdana"/>
                <w:b/>
                <w:bCs/>
              </w:rPr>
              <w:t>CONTRATACIÓN</w:t>
            </w:r>
          </w:p>
        </w:tc>
        <w:tc>
          <w:tcPr>
            <w:tcW w:w="6705" w:type="dxa"/>
            <w:gridSpan w:val="4"/>
            <w:tcBorders>
              <w:top w:val="nil"/>
              <w:left w:val="nil"/>
              <w:bottom w:val="nil"/>
              <w:right w:val="nil"/>
            </w:tcBorders>
            <w:shd w:val="clear" w:color="auto" w:fill="auto"/>
            <w:tcMar>
              <w:top w:w="0" w:type="dxa"/>
              <w:left w:w="0" w:type="dxa"/>
              <w:bottom w:w="0" w:type="dxa"/>
              <w:right w:w="0" w:type="dxa"/>
            </w:tcMar>
          </w:tcPr>
          <w:p w14:paraId="51A28DA9" w14:textId="77777777" w:rsidR="00511898" w:rsidRDefault="001B76C7">
            <w:pPr>
              <w:spacing w:line="294" w:lineRule="auto"/>
              <w:jc w:val="both"/>
              <w:rPr>
                <w:rFonts w:ascii="Verdana" w:eastAsia="Verdana" w:hAnsi="Verdana" w:cs="Verdana"/>
              </w:rPr>
            </w:pPr>
            <w:r>
              <w:rPr>
                <w:rFonts w:ascii="Verdana" w:eastAsia="Verdana" w:hAnsi="Verdana" w:cs="Verdana"/>
              </w:rPr>
              <w:t>Transferencias por contratos de aporte, contratos interadministrativos y/o convenios con entidades de reconocida idoneidad nacional o internacional, que cuenten con la capacidad técnica y operativa para el cumplimiento de las obligaciones derivadas del proyecto.</w:t>
            </w:r>
          </w:p>
          <w:p w14:paraId="64217B23" w14:textId="77777777" w:rsidR="00511898" w:rsidRDefault="001B76C7">
            <w:pPr>
              <w:spacing w:line="294" w:lineRule="auto"/>
              <w:jc w:val="both"/>
              <w:rPr>
                <w:rFonts w:ascii="Verdana" w:eastAsia="Verdana" w:hAnsi="Verdana" w:cs="Verdana"/>
              </w:rPr>
            </w:pPr>
            <w:r>
              <w:rPr>
                <w:rFonts w:ascii="Verdana" w:eastAsia="Verdana" w:hAnsi="Verdana" w:cs="Verdana"/>
              </w:rPr>
              <w:t>Apoyo en contratación de servicios y transporte para las unidades móviles Víctimas de Conflicto Armado.</w:t>
            </w:r>
          </w:p>
        </w:tc>
      </w:tr>
      <w:tr w:rsidR="00511898" w14:paraId="42FED846" w14:textId="77777777">
        <w:trPr>
          <w:trHeight w:val="6210"/>
        </w:trPr>
        <w:tc>
          <w:tcPr>
            <w:tcW w:w="2055" w:type="dxa"/>
            <w:tcBorders>
              <w:top w:val="nil"/>
              <w:left w:val="nil"/>
              <w:bottom w:val="nil"/>
              <w:right w:val="nil"/>
            </w:tcBorders>
            <w:shd w:val="clear" w:color="auto" w:fill="auto"/>
            <w:tcMar>
              <w:top w:w="0" w:type="dxa"/>
              <w:left w:w="0" w:type="dxa"/>
              <w:bottom w:w="0" w:type="dxa"/>
              <w:right w:w="0" w:type="dxa"/>
            </w:tcMar>
          </w:tcPr>
          <w:p w14:paraId="3E09857B" w14:textId="77777777" w:rsidR="00511898" w:rsidRDefault="001B76C7">
            <w:pPr>
              <w:spacing w:line="294" w:lineRule="auto"/>
              <w:jc w:val="both"/>
              <w:rPr>
                <w:rFonts w:ascii="Verdana" w:eastAsia="Verdana" w:hAnsi="Verdana" w:cs="Verdana"/>
                <w:b/>
                <w:bCs/>
              </w:rPr>
            </w:pPr>
            <w:r>
              <w:rPr>
                <w:rFonts w:ascii="Verdana" w:eastAsia="Verdana" w:hAnsi="Verdana" w:cs="Verdana"/>
                <w:b/>
                <w:bCs/>
              </w:rPr>
              <w:t>CLASIFICADOR DEL GASTO</w:t>
            </w:r>
          </w:p>
        </w:tc>
        <w:tc>
          <w:tcPr>
            <w:tcW w:w="6705" w:type="dxa"/>
            <w:gridSpan w:val="4"/>
            <w:tcBorders>
              <w:top w:val="nil"/>
              <w:left w:val="nil"/>
              <w:bottom w:val="nil"/>
              <w:right w:val="nil"/>
            </w:tcBorders>
            <w:shd w:val="clear" w:color="auto" w:fill="auto"/>
            <w:tcMar>
              <w:top w:w="0" w:type="dxa"/>
              <w:left w:w="0" w:type="dxa"/>
              <w:bottom w:w="0" w:type="dxa"/>
              <w:right w:w="0" w:type="dxa"/>
            </w:tcMar>
          </w:tcPr>
          <w:p w14:paraId="0E528359" w14:textId="77777777" w:rsidR="00511898" w:rsidRDefault="001B76C7">
            <w:pPr>
              <w:spacing w:line="294" w:lineRule="auto"/>
              <w:jc w:val="both"/>
              <w:rPr>
                <w:rFonts w:ascii="Verdana" w:eastAsia="Verdana" w:hAnsi="Verdana" w:cs="Verdana"/>
              </w:rPr>
            </w:pPr>
            <w:r>
              <w:rPr>
                <w:rFonts w:ascii="Verdana" w:eastAsia="Verdana" w:hAnsi="Verdana" w:cs="Verdana"/>
              </w:rPr>
              <w:t>Gastos de personal</w:t>
            </w:r>
          </w:p>
          <w:p w14:paraId="0E85A1A3" w14:textId="77777777" w:rsidR="00511898" w:rsidRDefault="001B76C7">
            <w:pPr>
              <w:spacing w:line="294" w:lineRule="auto"/>
              <w:jc w:val="both"/>
              <w:rPr>
                <w:rFonts w:ascii="Verdana" w:eastAsia="Verdana" w:hAnsi="Verdana" w:cs="Verdana"/>
              </w:rPr>
            </w:pPr>
            <w:r>
              <w:rPr>
                <w:rFonts w:ascii="Verdana" w:eastAsia="Verdana" w:hAnsi="Verdana" w:cs="Verdana"/>
              </w:rPr>
              <w:t>· Contratación de profesionales para el funcionamiento de los equipos sociales, de acuerdo con los requisitos y el perfil establecido</w:t>
            </w:r>
          </w:p>
          <w:p w14:paraId="37969573" w14:textId="77777777" w:rsidR="00511898" w:rsidRDefault="001B76C7">
            <w:pPr>
              <w:spacing w:line="294" w:lineRule="auto"/>
              <w:jc w:val="both"/>
              <w:rPr>
                <w:rFonts w:ascii="Verdana" w:eastAsia="Verdana" w:hAnsi="Verdana" w:cs="Verdana"/>
              </w:rPr>
            </w:pPr>
            <w:r>
              <w:rPr>
                <w:rFonts w:ascii="Verdana" w:eastAsia="Verdana" w:hAnsi="Verdana" w:cs="Verdana"/>
              </w:rPr>
              <w:t>Gastos generales</w:t>
            </w:r>
          </w:p>
          <w:p w14:paraId="26F02F33" w14:textId="77777777" w:rsidR="00511898" w:rsidRDefault="001B76C7">
            <w:pPr>
              <w:spacing w:line="294" w:lineRule="auto"/>
              <w:jc w:val="both"/>
              <w:rPr>
                <w:rFonts w:ascii="Verdana" w:eastAsia="Verdana" w:hAnsi="Verdana" w:cs="Verdana"/>
              </w:rPr>
            </w:pPr>
            <w:r>
              <w:rPr>
                <w:rFonts w:ascii="Verdana" w:eastAsia="Verdana" w:hAnsi="Verdana" w:cs="Verdana"/>
              </w:rPr>
              <w:t>· Compra y distribución de elementos de dotación para los profesionales que conforman las unidades móviles: Chalecos, Gorras, Camisetas, Capas plásticas, pito, linterna, chalecos salvavidas, botiquines, morrales entre otros.</w:t>
            </w:r>
          </w:p>
          <w:p w14:paraId="674F89DF" w14:textId="77777777" w:rsidR="00511898" w:rsidRDefault="001B76C7">
            <w:pPr>
              <w:spacing w:line="294" w:lineRule="auto"/>
              <w:jc w:val="both"/>
              <w:rPr>
                <w:rFonts w:ascii="Verdana" w:eastAsia="Verdana" w:hAnsi="Verdana" w:cs="Verdana"/>
              </w:rPr>
            </w:pPr>
            <w:r>
              <w:rPr>
                <w:rFonts w:ascii="Verdana" w:eastAsia="Verdana" w:hAnsi="Verdana" w:cs="Verdana"/>
              </w:rPr>
              <w:t>· Compra y distribución de: implementos pedagógicos, material didáctico, papelería, equipos antropométricos.</w:t>
            </w:r>
          </w:p>
          <w:p w14:paraId="716921C0" w14:textId="77777777" w:rsidR="00511898" w:rsidRDefault="001B76C7">
            <w:pPr>
              <w:spacing w:line="294" w:lineRule="auto"/>
              <w:jc w:val="both"/>
              <w:rPr>
                <w:rFonts w:ascii="Verdana" w:eastAsia="Verdana" w:hAnsi="Verdana" w:cs="Verdana"/>
              </w:rPr>
            </w:pPr>
            <w:r>
              <w:rPr>
                <w:rFonts w:ascii="Verdana" w:eastAsia="Verdana" w:hAnsi="Verdana" w:cs="Verdana"/>
              </w:rPr>
              <w:t>· Compra, adecuación, implementación e innovación tecnológica de unidades terrestres, para la prestación de servicios en entornos comunitarios de población en condición de vulnerabilidad.</w:t>
            </w:r>
          </w:p>
          <w:p w14:paraId="6940B89C" w14:textId="77777777" w:rsidR="00511898" w:rsidRDefault="001B76C7">
            <w:pPr>
              <w:spacing w:line="294" w:lineRule="auto"/>
              <w:jc w:val="both"/>
              <w:rPr>
                <w:rFonts w:ascii="Verdana" w:eastAsia="Verdana" w:hAnsi="Verdana" w:cs="Verdana"/>
              </w:rPr>
            </w:pPr>
            <w:r>
              <w:rPr>
                <w:rFonts w:ascii="Verdana" w:eastAsia="Verdana" w:hAnsi="Verdana" w:cs="Verdana"/>
              </w:rPr>
              <w:t>· Impresiones y publicaciones.</w:t>
            </w:r>
          </w:p>
          <w:p w14:paraId="72F72E3B" w14:textId="77777777" w:rsidR="00511898" w:rsidRDefault="001B76C7">
            <w:pPr>
              <w:spacing w:line="294" w:lineRule="auto"/>
              <w:jc w:val="both"/>
              <w:rPr>
                <w:rFonts w:ascii="Verdana" w:eastAsia="Verdana" w:hAnsi="Verdana" w:cs="Verdana"/>
              </w:rPr>
            </w:pPr>
            <w:r>
              <w:rPr>
                <w:rFonts w:ascii="Verdana" w:eastAsia="Verdana" w:hAnsi="Verdana" w:cs="Verdana"/>
              </w:rPr>
              <w:t>· Contratación de Transporte para el desplazamiento de los profesionales de la unidad móvil y de alimentos y elementos para la ayuda humanitaria de emergencia.</w:t>
            </w:r>
          </w:p>
          <w:p w14:paraId="0FB58D6A" w14:textId="77777777" w:rsidR="00511898" w:rsidRDefault="001B76C7">
            <w:pPr>
              <w:spacing w:line="294" w:lineRule="auto"/>
              <w:jc w:val="both"/>
              <w:rPr>
                <w:rFonts w:ascii="Verdana" w:eastAsia="Verdana" w:hAnsi="Verdana" w:cs="Verdana"/>
              </w:rPr>
            </w:pPr>
            <w:r>
              <w:rPr>
                <w:rFonts w:ascii="Verdana" w:eastAsia="Verdana" w:hAnsi="Verdana" w:cs="Verdana"/>
              </w:rPr>
              <w:t>· Gastos de capacitación a servidores públicos y profesionales de unidades móviles: transporte y viáticos, material didáctico, pago de conferencistas, alimentación, hospedaje, impresiones y publicaciones.</w:t>
            </w:r>
          </w:p>
        </w:tc>
      </w:tr>
      <w:tr w:rsidR="00511898" w14:paraId="35DB1202" w14:textId="77777777">
        <w:trPr>
          <w:trHeight w:val="1620"/>
        </w:trPr>
        <w:tc>
          <w:tcPr>
            <w:tcW w:w="8760" w:type="dxa"/>
            <w:gridSpan w:val="5"/>
            <w:tcBorders>
              <w:top w:val="nil"/>
              <w:left w:val="nil"/>
              <w:bottom w:val="nil"/>
              <w:right w:val="nil"/>
            </w:tcBorders>
            <w:shd w:val="clear" w:color="auto" w:fill="auto"/>
            <w:tcMar>
              <w:top w:w="0" w:type="dxa"/>
              <w:left w:w="0" w:type="dxa"/>
              <w:bottom w:w="0" w:type="dxa"/>
              <w:right w:w="0" w:type="dxa"/>
            </w:tcMar>
          </w:tcPr>
          <w:p w14:paraId="45BBDB2F" w14:textId="77777777" w:rsidR="00511898" w:rsidRDefault="001B76C7">
            <w:pPr>
              <w:spacing w:line="294" w:lineRule="auto"/>
              <w:jc w:val="both"/>
              <w:rPr>
                <w:rFonts w:ascii="Verdana" w:eastAsia="Verdana" w:hAnsi="Verdana" w:cs="Verdana"/>
                <w:b/>
                <w:bCs/>
              </w:rPr>
            </w:pPr>
            <w:r>
              <w:rPr>
                <w:rFonts w:ascii="Verdana" w:eastAsia="Verdana" w:hAnsi="Verdana" w:cs="Verdana"/>
                <w:b/>
                <w:bCs/>
              </w:rPr>
              <w:t>Otros:</w:t>
            </w:r>
          </w:p>
          <w:p w14:paraId="52D4672D" w14:textId="77777777" w:rsidR="00511898" w:rsidRDefault="001B76C7">
            <w:pPr>
              <w:spacing w:line="294" w:lineRule="auto"/>
              <w:jc w:val="both"/>
              <w:rPr>
                <w:rFonts w:ascii="Verdana" w:eastAsia="Verdana" w:hAnsi="Verdana" w:cs="Verdana"/>
              </w:rPr>
            </w:pPr>
            <w:r>
              <w:rPr>
                <w:rFonts w:ascii="Verdana" w:eastAsia="Verdana" w:hAnsi="Verdana" w:cs="Verdana"/>
              </w:rPr>
              <w:t xml:space="preserve">· Compra de alimentos para prestar ayuda humanitaria a la población en situación de emergencia. </w:t>
            </w:r>
          </w:p>
          <w:p w14:paraId="3986FFAA" w14:textId="77777777" w:rsidR="00511898" w:rsidRDefault="00511898">
            <w:pPr>
              <w:spacing w:line="294" w:lineRule="auto"/>
              <w:jc w:val="both"/>
              <w:rPr>
                <w:rFonts w:ascii="Verdana" w:eastAsia="Verdana" w:hAnsi="Verdana" w:cs="Verdana"/>
              </w:rPr>
            </w:pPr>
          </w:p>
          <w:p w14:paraId="0B0B0031" w14:textId="77777777" w:rsidR="00511898" w:rsidRDefault="001B76C7">
            <w:pPr>
              <w:spacing w:line="294" w:lineRule="auto"/>
              <w:jc w:val="both"/>
              <w:rPr>
                <w:rFonts w:ascii="Verdana" w:eastAsia="Verdana" w:hAnsi="Verdana" w:cs="Verdana"/>
                <w:b/>
                <w:bCs/>
              </w:rPr>
            </w:pPr>
            <w:r>
              <w:rPr>
                <w:rFonts w:ascii="Verdana" w:eastAsia="Verdana" w:hAnsi="Verdana" w:cs="Verdana"/>
                <w:b/>
                <w:bCs/>
              </w:rPr>
              <w:t>Transferencias:</w:t>
            </w:r>
          </w:p>
          <w:p w14:paraId="40130CB3" w14:textId="77777777" w:rsidR="00511898" w:rsidRDefault="001B76C7">
            <w:pPr>
              <w:spacing w:line="294" w:lineRule="auto"/>
              <w:jc w:val="both"/>
              <w:rPr>
                <w:rFonts w:ascii="Verdana" w:eastAsia="Verdana" w:hAnsi="Verdana" w:cs="Verdana"/>
              </w:rPr>
            </w:pPr>
            <w:r>
              <w:rPr>
                <w:rFonts w:ascii="Verdana" w:eastAsia="Verdana" w:hAnsi="Verdana" w:cs="Verdana"/>
              </w:rPr>
              <w:t>· Por convenios y por contratos. Contrato de suministros y transporte.</w:t>
            </w:r>
          </w:p>
        </w:tc>
      </w:tr>
      <w:tr w:rsidR="00511898" w14:paraId="47A08DE0" w14:textId="77777777">
        <w:trPr>
          <w:trHeight w:val="26190"/>
        </w:trPr>
        <w:tc>
          <w:tcPr>
            <w:tcW w:w="2055" w:type="dxa"/>
            <w:tcBorders>
              <w:top w:val="nil"/>
              <w:left w:val="nil"/>
              <w:bottom w:val="nil"/>
              <w:right w:val="nil"/>
            </w:tcBorders>
            <w:shd w:val="clear" w:color="auto" w:fill="auto"/>
            <w:tcMar>
              <w:top w:w="0" w:type="dxa"/>
              <w:left w:w="0" w:type="dxa"/>
              <w:bottom w:w="0" w:type="dxa"/>
              <w:right w:w="0" w:type="dxa"/>
            </w:tcMar>
          </w:tcPr>
          <w:p w14:paraId="304EAE8B" w14:textId="77777777" w:rsidR="00511898" w:rsidRDefault="00511898">
            <w:pPr>
              <w:spacing w:line="294" w:lineRule="auto"/>
              <w:jc w:val="both"/>
              <w:rPr>
                <w:rFonts w:ascii="Verdana" w:eastAsia="Verdana" w:hAnsi="Verdana" w:cs="Verdana"/>
              </w:rPr>
            </w:pPr>
          </w:p>
          <w:p w14:paraId="558ADFD7" w14:textId="77777777" w:rsidR="00511898" w:rsidRDefault="00511898">
            <w:pPr>
              <w:spacing w:line="294" w:lineRule="auto"/>
              <w:jc w:val="both"/>
              <w:rPr>
                <w:rFonts w:ascii="Verdana" w:eastAsia="Verdana" w:hAnsi="Verdana" w:cs="Verdana"/>
              </w:rPr>
            </w:pPr>
          </w:p>
          <w:p w14:paraId="4BBA10AC" w14:textId="77777777" w:rsidR="00511898" w:rsidRDefault="00511898">
            <w:pPr>
              <w:spacing w:line="294" w:lineRule="auto"/>
              <w:jc w:val="both"/>
              <w:rPr>
                <w:rFonts w:ascii="Verdana" w:eastAsia="Verdana" w:hAnsi="Verdana" w:cs="Verdana"/>
              </w:rPr>
            </w:pPr>
          </w:p>
          <w:p w14:paraId="3C1E80F5" w14:textId="77777777" w:rsidR="00511898" w:rsidRDefault="00511898">
            <w:pPr>
              <w:spacing w:line="294" w:lineRule="auto"/>
              <w:jc w:val="both"/>
              <w:rPr>
                <w:rFonts w:ascii="Verdana" w:eastAsia="Verdana" w:hAnsi="Verdana" w:cs="Verdana"/>
              </w:rPr>
            </w:pPr>
          </w:p>
          <w:p w14:paraId="7946151C" w14:textId="77777777" w:rsidR="00511898" w:rsidRDefault="00511898">
            <w:pPr>
              <w:spacing w:line="294" w:lineRule="auto"/>
              <w:jc w:val="both"/>
              <w:rPr>
                <w:rFonts w:ascii="Verdana" w:eastAsia="Verdana" w:hAnsi="Verdana" w:cs="Verdana"/>
              </w:rPr>
            </w:pPr>
          </w:p>
          <w:p w14:paraId="10A4D8C6" w14:textId="77777777" w:rsidR="00511898" w:rsidRDefault="00511898">
            <w:pPr>
              <w:spacing w:line="294" w:lineRule="auto"/>
              <w:jc w:val="both"/>
              <w:rPr>
                <w:rFonts w:ascii="Verdana" w:eastAsia="Verdana" w:hAnsi="Verdana" w:cs="Verdana"/>
              </w:rPr>
            </w:pPr>
          </w:p>
          <w:p w14:paraId="1F1CD250" w14:textId="77777777" w:rsidR="00511898" w:rsidRDefault="00511898">
            <w:pPr>
              <w:spacing w:line="294" w:lineRule="auto"/>
              <w:jc w:val="both"/>
              <w:rPr>
                <w:rFonts w:ascii="Verdana" w:eastAsia="Verdana" w:hAnsi="Verdana" w:cs="Verdana"/>
              </w:rPr>
            </w:pPr>
          </w:p>
          <w:p w14:paraId="2FBD0B40" w14:textId="77777777" w:rsidR="00511898" w:rsidRDefault="00511898">
            <w:pPr>
              <w:spacing w:line="294" w:lineRule="auto"/>
              <w:jc w:val="both"/>
              <w:rPr>
                <w:rFonts w:ascii="Verdana" w:eastAsia="Verdana" w:hAnsi="Verdana" w:cs="Verdana"/>
              </w:rPr>
            </w:pPr>
          </w:p>
          <w:p w14:paraId="026554F8" w14:textId="77777777" w:rsidR="00511898" w:rsidRDefault="00511898">
            <w:pPr>
              <w:spacing w:line="294" w:lineRule="auto"/>
              <w:jc w:val="both"/>
              <w:rPr>
                <w:rFonts w:ascii="Verdana" w:eastAsia="Verdana" w:hAnsi="Verdana" w:cs="Verdana"/>
              </w:rPr>
            </w:pPr>
          </w:p>
          <w:p w14:paraId="047962D9" w14:textId="77777777" w:rsidR="00511898" w:rsidRDefault="00511898">
            <w:pPr>
              <w:spacing w:line="294" w:lineRule="auto"/>
              <w:jc w:val="both"/>
              <w:rPr>
                <w:rFonts w:ascii="Verdana" w:eastAsia="Verdana" w:hAnsi="Verdana" w:cs="Verdana"/>
              </w:rPr>
            </w:pPr>
          </w:p>
          <w:p w14:paraId="3FD1CD84" w14:textId="77777777" w:rsidR="00511898" w:rsidRDefault="001B76C7">
            <w:pPr>
              <w:spacing w:line="294" w:lineRule="auto"/>
              <w:jc w:val="both"/>
              <w:rPr>
                <w:rFonts w:ascii="Verdana" w:eastAsia="Verdana" w:hAnsi="Verdana" w:cs="Verdana"/>
                <w:b/>
                <w:bCs/>
              </w:rPr>
            </w:pPr>
            <w:r>
              <w:rPr>
                <w:rFonts w:ascii="Verdana" w:eastAsia="Verdana" w:hAnsi="Verdana" w:cs="Verdana"/>
                <w:b/>
                <w:bCs/>
              </w:rPr>
              <w:t>LINEAMIENTOS TÉCNICOS</w:t>
            </w:r>
          </w:p>
        </w:tc>
        <w:tc>
          <w:tcPr>
            <w:tcW w:w="6705" w:type="dxa"/>
            <w:gridSpan w:val="4"/>
            <w:tcBorders>
              <w:top w:val="nil"/>
              <w:left w:val="nil"/>
              <w:bottom w:val="nil"/>
              <w:right w:val="nil"/>
            </w:tcBorders>
            <w:shd w:val="clear" w:color="auto" w:fill="auto"/>
            <w:tcMar>
              <w:top w:w="0" w:type="dxa"/>
              <w:left w:w="0" w:type="dxa"/>
              <w:bottom w:w="0" w:type="dxa"/>
              <w:right w:w="0" w:type="dxa"/>
            </w:tcMar>
          </w:tcPr>
          <w:p w14:paraId="6EC611A4" w14:textId="77777777" w:rsidR="00511898" w:rsidRDefault="001B76C7">
            <w:pPr>
              <w:spacing w:line="294" w:lineRule="auto"/>
              <w:jc w:val="both"/>
              <w:rPr>
                <w:rFonts w:ascii="Verdana" w:eastAsia="Verdana" w:hAnsi="Verdana" w:cs="Verdana"/>
              </w:rPr>
            </w:pPr>
            <w:r>
              <w:rPr>
                <w:rFonts w:ascii="Verdana" w:eastAsia="Verdana" w:hAnsi="Verdana" w:cs="Verdana"/>
              </w:rPr>
              <w:t>La Unidad Móvil es un equipo de profesionales de las áreas psicosocial y nutricional con capacidad de atender a los niños, niñas y adolescentes y su grupo familiar en situación de desplazamiento o víctima de desastres, brindando la atención directamente en la zona en donde se presente la emergencia, y/o en su lugar de residencia.</w:t>
            </w:r>
          </w:p>
          <w:p w14:paraId="3F9FA32F" w14:textId="77777777" w:rsidR="00511898" w:rsidRDefault="00511898">
            <w:pPr>
              <w:spacing w:line="294" w:lineRule="auto"/>
              <w:jc w:val="both"/>
              <w:rPr>
                <w:rFonts w:ascii="Verdana" w:eastAsia="Verdana" w:hAnsi="Verdana" w:cs="Verdana"/>
              </w:rPr>
            </w:pPr>
          </w:p>
          <w:p w14:paraId="6A441D69" w14:textId="77777777" w:rsidR="00511898" w:rsidRDefault="001B76C7">
            <w:pPr>
              <w:spacing w:line="294" w:lineRule="auto"/>
              <w:jc w:val="both"/>
              <w:rPr>
                <w:rFonts w:ascii="Verdana" w:eastAsia="Verdana" w:hAnsi="Verdana" w:cs="Verdana"/>
              </w:rPr>
            </w:pPr>
            <w:r>
              <w:rPr>
                <w:rFonts w:ascii="Verdana" w:eastAsia="Verdana" w:hAnsi="Verdana" w:cs="Verdana"/>
              </w:rPr>
              <w:t>Su objetivo es contribuir a la garantía y restitución de los derechos de los niños, niñas y adolescentes, mujeres gestantes, madres lactantes y su grupo familiar, familias indígenas , familias afro descendientes y adultos mayores en situación de desplazamiento, víctimas de desastres, o inseguridad alimentaria, mediante el desarrollo de acciones integrales y diferenciales de acompañamiento orientadas a:</w:t>
            </w:r>
          </w:p>
          <w:p w14:paraId="52292F18" w14:textId="77777777" w:rsidR="00511898" w:rsidRDefault="00511898">
            <w:pPr>
              <w:spacing w:line="294" w:lineRule="auto"/>
              <w:jc w:val="both"/>
              <w:rPr>
                <w:rFonts w:ascii="Verdana" w:eastAsia="Verdana" w:hAnsi="Verdana" w:cs="Verdana"/>
              </w:rPr>
            </w:pPr>
          </w:p>
          <w:p w14:paraId="11007F6B" w14:textId="77777777" w:rsidR="00511898" w:rsidRDefault="001B76C7">
            <w:pPr>
              <w:spacing w:line="294" w:lineRule="auto"/>
              <w:jc w:val="both"/>
              <w:rPr>
                <w:rFonts w:ascii="Verdana" w:eastAsia="Verdana" w:hAnsi="Verdana" w:cs="Verdana"/>
              </w:rPr>
            </w:pPr>
            <w:r>
              <w:rPr>
                <w:rFonts w:ascii="Verdana" w:eastAsia="Verdana" w:hAnsi="Verdana" w:cs="Verdana"/>
              </w:rPr>
              <w:t>· Prestar asistencia alimentaria de emergencia y acompañamiento nutricional</w:t>
            </w:r>
          </w:p>
          <w:p w14:paraId="5B24DB39" w14:textId="77777777" w:rsidR="00511898" w:rsidRDefault="001B76C7">
            <w:pPr>
              <w:spacing w:line="294" w:lineRule="auto"/>
              <w:jc w:val="both"/>
              <w:rPr>
                <w:rFonts w:ascii="Verdana" w:eastAsia="Verdana" w:hAnsi="Verdana" w:cs="Verdana"/>
              </w:rPr>
            </w:pPr>
            <w:r>
              <w:rPr>
                <w:rFonts w:ascii="Verdana" w:eastAsia="Verdana" w:hAnsi="Verdana" w:cs="Verdana"/>
              </w:rPr>
              <w:t>· Apoyar los procesos de organización y participación comunitaria</w:t>
            </w:r>
          </w:p>
          <w:p w14:paraId="2FFB121E" w14:textId="77777777" w:rsidR="00511898" w:rsidRDefault="001B76C7">
            <w:pPr>
              <w:spacing w:line="294" w:lineRule="auto"/>
              <w:jc w:val="both"/>
              <w:rPr>
                <w:rFonts w:ascii="Verdana" w:eastAsia="Verdana" w:hAnsi="Verdana" w:cs="Verdana"/>
              </w:rPr>
            </w:pPr>
            <w:r>
              <w:rPr>
                <w:rFonts w:ascii="Verdana" w:eastAsia="Verdana" w:hAnsi="Verdana" w:cs="Verdana"/>
              </w:rPr>
              <w:t>· Promover acciones que atenúen las consecuencias traumáticas de los eventos vividos, y prevengan los riesgos asociados al desplazamiento.</w:t>
            </w:r>
          </w:p>
          <w:p w14:paraId="4DF2DEC4" w14:textId="77777777" w:rsidR="00511898" w:rsidRDefault="001B76C7">
            <w:pPr>
              <w:spacing w:line="294" w:lineRule="auto"/>
              <w:jc w:val="both"/>
              <w:rPr>
                <w:rFonts w:ascii="Verdana" w:eastAsia="Verdana" w:hAnsi="Verdana" w:cs="Verdana"/>
              </w:rPr>
            </w:pPr>
            <w:r>
              <w:rPr>
                <w:rFonts w:ascii="Verdana" w:eastAsia="Verdana" w:hAnsi="Verdana" w:cs="Verdana"/>
              </w:rPr>
              <w:t>· Promover y gestionar la articulación intersectorial para la atención.</w:t>
            </w:r>
          </w:p>
          <w:p w14:paraId="7958E52F" w14:textId="77777777" w:rsidR="00511898" w:rsidRDefault="00511898">
            <w:pPr>
              <w:spacing w:line="294" w:lineRule="auto"/>
              <w:jc w:val="both"/>
              <w:rPr>
                <w:rFonts w:ascii="Verdana" w:eastAsia="Verdana" w:hAnsi="Verdana" w:cs="Verdana"/>
              </w:rPr>
            </w:pPr>
          </w:p>
          <w:p w14:paraId="625D3010" w14:textId="77777777" w:rsidR="00511898" w:rsidRDefault="001B76C7">
            <w:pPr>
              <w:spacing w:line="294" w:lineRule="auto"/>
              <w:jc w:val="both"/>
              <w:rPr>
                <w:rFonts w:ascii="Verdana" w:eastAsia="Verdana" w:hAnsi="Verdana" w:cs="Verdana"/>
              </w:rPr>
            </w:pPr>
            <w:r>
              <w:rPr>
                <w:rFonts w:ascii="Verdana" w:eastAsia="Verdana" w:hAnsi="Verdana" w:cs="Verdana"/>
              </w:rPr>
              <w:t>Las Unidad Móviles están conformadas por: Equipo psicosocial y de Nutrición (Gestores de caso), Profesional Enlace y Profesional de Apoyo de Unidad Móvil.</w:t>
            </w:r>
          </w:p>
          <w:p w14:paraId="2C09B68C" w14:textId="77777777" w:rsidR="00511898" w:rsidRDefault="00511898">
            <w:pPr>
              <w:spacing w:line="294" w:lineRule="auto"/>
              <w:jc w:val="both"/>
              <w:rPr>
                <w:rFonts w:ascii="Verdana" w:eastAsia="Verdana" w:hAnsi="Verdana" w:cs="Verdana"/>
              </w:rPr>
            </w:pPr>
          </w:p>
          <w:p w14:paraId="0BACDF72" w14:textId="77777777" w:rsidR="00511898" w:rsidRDefault="001B76C7">
            <w:pPr>
              <w:spacing w:line="294" w:lineRule="auto"/>
              <w:jc w:val="both"/>
              <w:rPr>
                <w:rFonts w:ascii="Verdana" w:eastAsia="Verdana" w:hAnsi="Verdana" w:cs="Verdana"/>
              </w:rPr>
            </w:pPr>
            <w:r>
              <w:rPr>
                <w:rFonts w:ascii="Verdana" w:eastAsia="Verdana" w:hAnsi="Verdana" w:cs="Verdana"/>
              </w:rPr>
              <w:t>Equipo psicosocial y de Nutrición (gestor de caso):</w:t>
            </w:r>
          </w:p>
          <w:p w14:paraId="0204CFF1" w14:textId="77777777" w:rsidR="00511898" w:rsidRDefault="001B76C7">
            <w:pPr>
              <w:spacing w:line="294" w:lineRule="auto"/>
              <w:jc w:val="both"/>
              <w:rPr>
                <w:rFonts w:ascii="Verdana" w:eastAsia="Verdana" w:hAnsi="Verdana" w:cs="Verdana"/>
              </w:rPr>
            </w:pPr>
            <w:r>
              <w:rPr>
                <w:rFonts w:ascii="Verdana" w:eastAsia="Verdana" w:hAnsi="Verdana" w:cs="Verdana"/>
              </w:rPr>
              <w:t>Actividades realizadas por la UM:</w:t>
            </w:r>
          </w:p>
          <w:p w14:paraId="0DA9F485" w14:textId="77777777" w:rsidR="00511898" w:rsidRDefault="00511898">
            <w:pPr>
              <w:spacing w:line="294" w:lineRule="auto"/>
              <w:jc w:val="both"/>
              <w:rPr>
                <w:rFonts w:ascii="Verdana" w:eastAsia="Verdana" w:hAnsi="Verdana" w:cs="Verdana"/>
              </w:rPr>
            </w:pPr>
          </w:p>
          <w:p w14:paraId="4C164CFD" w14:textId="77777777" w:rsidR="00511898" w:rsidRDefault="001B76C7">
            <w:pPr>
              <w:spacing w:line="294" w:lineRule="auto"/>
              <w:jc w:val="both"/>
              <w:rPr>
                <w:rFonts w:ascii="Verdana" w:eastAsia="Verdana" w:hAnsi="Verdana" w:cs="Verdana"/>
              </w:rPr>
            </w:pPr>
            <w:r>
              <w:rPr>
                <w:rFonts w:ascii="Verdana" w:eastAsia="Verdana" w:hAnsi="Verdana" w:cs="Verdana"/>
              </w:rPr>
              <w:t>1. Identificación de las Necesidades de atención: Focalización de población para trazar un plan de Atención Departamental a seguir (mapeo de Familias, territorio y recursos locales).</w:t>
            </w:r>
          </w:p>
          <w:p w14:paraId="0E945902" w14:textId="77777777" w:rsidR="00511898" w:rsidRDefault="001B76C7">
            <w:pPr>
              <w:spacing w:line="294" w:lineRule="auto"/>
              <w:jc w:val="both"/>
              <w:rPr>
                <w:rFonts w:ascii="Verdana" w:eastAsia="Verdana" w:hAnsi="Verdana" w:cs="Verdana"/>
              </w:rPr>
            </w:pPr>
            <w:r>
              <w:rPr>
                <w:rFonts w:ascii="Verdana" w:eastAsia="Verdana" w:hAnsi="Verdana" w:cs="Verdana"/>
              </w:rPr>
              <w:t>2. Preparación de la Atención en Terreno: La coordinación de Asistencia Técnica Regional, junto con los profesionales de las Unidades Móviles realizan un estudio de la situación del lugar a atender, previo al traslado e inician la movilización de recursos materiales, financieros y de información necesarios para el trabajo en campo y las condiciones de seguridad.</w:t>
            </w:r>
          </w:p>
          <w:p w14:paraId="6C27660F" w14:textId="77777777" w:rsidR="00511898" w:rsidRDefault="001B76C7">
            <w:pPr>
              <w:spacing w:line="294" w:lineRule="auto"/>
              <w:jc w:val="both"/>
              <w:rPr>
                <w:rFonts w:ascii="Verdana" w:eastAsia="Verdana" w:hAnsi="Verdana" w:cs="Verdana"/>
              </w:rPr>
            </w:pPr>
            <w:r>
              <w:rPr>
                <w:rFonts w:ascii="Verdana" w:eastAsia="Verdana" w:hAnsi="Verdana" w:cs="Verdana"/>
              </w:rPr>
              <w:t>3. Coordinación con autoridades locales y líderes comunitarios: La primera tarea de la Unidad Móvil al llegar al lugar en donde se encuentra la población desplazada, es contactar a las autoridades locales competentes y a los líderes tanto de la comunidad receptora como de la población beneficiaría. El propósito de este contacto inicial es, además de presentar al equipo profesional, explicarles la razón de su presencia y el alcance de su trabajo.</w:t>
            </w:r>
          </w:p>
          <w:p w14:paraId="3E834077" w14:textId="77777777" w:rsidR="00511898" w:rsidRDefault="001B76C7">
            <w:pPr>
              <w:spacing w:line="294" w:lineRule="auto"/>
              <w:jc w:val="both"/>
              <w:rPr>
                <w:rFonts w:ascii="Verdana" w:eastAsia="Verdana" w:hAnsi="Verdana" w:cs="Verdana"/>
              </w:rPr>
            </w:pPr>
            <w:r>
              <w:rPr>
                <w:rFonts w:ascii="Verdana" w:eastAsia="Verdana" w:hAnsi="Verdana" w:cs="Verdana"/>
              </w:rPr>
              <w:t>4. Análisis de la situación actual: Antes de iniciar el trabajo de gestión de caso con cada familia, es necesario que la Unidad Móvil tenga una comprensión general del grupo familias a la que le va a prestar el servicio, de tal forma que pueda dimensionar el esfuerzo a realizar y trazar una agenda de trabajo para el tiempo que va a permanecer en el lugar.</w:t>
            </w:r>
          </w:p>
          <w:p w14:paraId="4C4CE82D" w14:textId="77777777" w:rsidR="00511898" w:rsidRDefault="001B76C7">
            <w:pPr>
              <w:spacing w:line="294" w:lineRule="auto"/>
              <w:jc w:val="both"/>
              <w:rPr>
                <w:rFonts w:ascii="Verdana" w:eastAsia="Verdana" w:hAnsi="Verdana" w:cs="Verdana"/>
              </w:rPr>
            </w:pPr>
            <w:r>
              <w:rPr>
                <w:rFonts w:ascii="Verdana" w:eastAsia="Verdana" w:hAnsi="Verdana" w:cs="Verdana"/>
              </w:rPr>
              <w:t>5. Gestión de casos</w:t>
            </w:r>
          </w:p>
          <w:p w14:paraId="3D73E31C" w14:textId="77777777" w:rsidR="00511898" w:rsidRDefault="001B76C7">
            <w:pPr>
              <w:spacing w:line="294" w:lineRule="auto"/>
              <w:jc w:val="both"/>
              <w:rPr>
                <w:rFonts w:ascii="Verdana" w:eastAsia="Verdana" w:hAnsi="Verdana" w:cs="Verdana"/>
              </w:rPr>
            </w:pPr>
            <w:r>
              <w:rPr>
                <w:rFonts w:ascii="Verdana" w:eastAsia="Verdana" w:hAnsi="Verdana" w:cs="Verdana"/>
              </w:rPr>
              <w:t>Una vez se tiene la información general de todo el grupo, se pasa al abordaje particular con cada familia.</w:t>
            </w:r>
          </w:p>
          <w:p w14:paraId="21DC7E11" w14:textId="77777777" w:rsidR="00511898" w:rsidRDefault="001B76C7">
            <w:pPr>
              <w:spacing w:line="294" w:lineRule="auto"/>
              <w:jc w:val="both"/>
              <w:rPr>
                <w:rFonts w:ascii="Verdana" w:eastAsia="Verdana" w:hAnsi="Verdana" w:cs="Verdana"/>
              </w:rPr>
            </w:pPr>
            <w:r>
              <w:rPr>
                <w:rFonts w:ascii="Verdana" w:eastAsia="Verdana" w:hAnsi="Verdana" w:cs="Verdana"/>
              </w:rPr>
              <w:t>6. Proceso de cierre (Unidad Móvil)</w:t>
            </w:r>
          </w:p>
          <w:p w14:paraId="22DD244D" w14:textId="77777777" w:rsidR="00511898" w:rsidRDefault="00511898">
            <w:pPr>
              <w:spacing w:line="294" w:lineRule="auto"/>
              <w:jc w:val="both"/>
              <w:rPr>
                <w:rFonts w:ascii="Verdana" w:eastAsia="Verdana" w:hAnsi="Verdana" w:cs="Verdana"/>
              </w:rPr>
            </w:pPr>
          </w:p>
          <w:p w14:paraId="18C65473" w14:textId="77777777" w:rsidR="00511898" w:rsidRDefault="001B76C7">
            <w:pPr>
              <w:spacing w:line="294" w:lineRule="auto"/>
              <w:jc w:val="both"/>
              <w:rPr>
                <w:rFonts w:ascii="Verdana" w:eastAsia="Verdana" w:hAnsi="Verdana" w:cs="Verdana"/>
              </w:rPr>
            </w:pPr>
            <w:r>
              <w:rPr>
                <w:rFonts w:ascii="Verdana" w:eastAsia="Verdana" w:hAnsi="Verdana" w:cs="Verdana"/>
              </w:rPr>
              <w:t>Posteriormente a la finalización del proceso de atención, se deben trabajar una serie de procesos que dependen tanto de los equipos como de los comités técnicos.</w:t>
            </w:r>
          </w:p>
          <w:p w14:paraId="0BA27548" w14:textId="77777777" w:rsidR="00511898" w:rsidRDefault="00511898">
            <w:pPr>
              <w:spacing w:line="294" w:lineRule="auto"/>
              <w:jc w:val="both"/>
              <w:rPr>
                <w:rFonts w:ascii="Verdana" w:eastAsia="Verdana" w:hAnsi="Verdana" w:cs="Verdana"/>
              </w:rPr>
            </w:pPr>
          </w:p>
          <w:p w14:paraId="7279F2CA" w14:textId="77777777" w:rsidR="00511898" w:rsidRDefault="001B76C7">
            <w:pPr>
              <w:spacing w:line="294" w:lineRule="auto"/>
              <w:jc w:val="both"/>
              <w:rPr>
                <w:rFonts w:ascii="Verdana" w:eastAsia="Verdana" w:hAnsi="Verdana" w:cs="Verdana"/>
              </w:rPr>
            </w:pPr>
            <w:r>
              <w:rPr>
                <w:rFonts w:ascii="Verdana" w:eastAsia="Verdana" w:hAnsi="Verdana" w:cs="Verdana"/>
              </w:rPr>
              <w:t>· Remisión o referencia y contrarreferencia de los casos que requieran atención. De otras entidades del SNAIPD o del SNBF.</w:t>
            </w:r>
          </w:p>
          <w:p w14:paraId="4B6432F5" w14:textId="77777777" w:rsidR="00511898" w:rsidRDefault="001B76C7">
            <w:pPr>
              <w:spacing w:line="294" w:lineRule="auto"/>
              <w:jc w:val="both"/>
              <w:rPr>
                <w:rFonts w:ascii="Verdana" w:eastAsia="Verdana" w:hAnsi="Verdana" w:cs="Verdana"/>
              </w:rPr>
            </w:pPr>
            <w:r>
              <w:rPr>
                <w:rFonts w:ascii="Verdana" w:eastAsia="Verdana" w:hAnsi="Verdana" w:cs="Verdana"/>
              </w:rPr>
              <w:t>· Soporte emocional entre el equipo profesional (grupo de apoyo entre profesionales).</w:t>
            </w:r>
          </w:p>
          <w:p w14:paraId="5E03B958" w14:textId="77777777" w:rsidR="00511898" w:rsidRDefault="001B76C7">
            <w:pPr>
              <w:spacing w:line="294" w:lineRule="auto"/>
              <w:jc w:val="both"/>
              <w:rPr>
                <w:rFonts w:ascii="Verdana" w:eastAsia="Verdana" w:hAnsi="Verdana" w:cs="Verdana"/>
              </w:rPr>
            </w:pPr>
            <w:r>
              <w:rPr>
                <w:rFonts w:ascii="Verdana" w:eastAsia="Verdana" w:hAnsi="Verdana" w:cs="Verdana"/>
              </w:rPr>
              <w:t>· Evaluación interna y externa de resultados, efectos e impactos obtenidos. Esto se hace en diferentes momentos posteriores al trabajo de campo. (Evaluación entre los miembros de equipo profesional, las familias, los líderes de organizaciones, entidades territoriales y Supervisor del contrato).</w:t>
            </w:r>
          </w:p>
          <w:p w14:paraId="4FEA44BA" w14:textId="77777777" w:rsidR="00511898" w:rsidRDefault="001B76C7">
            <w:pPr>
              <w:spacing w:line="294" w:lineRule="auto"/>
              <w:jc w:val="both"/>
              <w:rPr>
                <w:rFonts w:ascii="Verdana" w:eastAsia="Verdana" w:hAnsi="Verdana" w:cs="Verdana"/>
              </w:rPr>
            </w:pPr>
            <w:r>
              <w:rPr>
                <w:rFonts w:ascii="Verdana" w:eastAsia="Verdana" w:hAnsi="Verdana" w:cs="Verdana"/>
              </w:rPr>
              <w:t>· Reconocimiento y sistematización de lecciones aprendidas (Informes de Cualitativo y Cuantitativo de atención en zona e informe Semestral de Gestión.</w:t>
            </w:r>
          </w:p>
          <w:p w14:paraId="695B72A7" w14:textId="77777777" w:rsidR="00511898" w:rsidRDefault="00511898">
            <w:pPr>
              <w:spacing w:line="294" w:lineRule="auto"/>
              <w:jc w:val="both"/>
              <w:rPr>
                <w:rFonts w:ascii="Verdana" w:eastAsia="Verdana" w:hAnsi="Verdana" w:cs="Verdana"/>
              </w:rPr>
            </w:pPr>
          </w:p>
          <w:p w14:paraId="744A5DC3" w14:textId="77777777" w:rsidR="00511898" w:rsidRDefault="001B76C7">
            <w:pPr>
              <w:spacing w:line="294" w:lineRule="auto"/>
              <w:jc w:val="both"/>
              <w:rPr>
                <w:rFonts w:ascii="Verdana" w:eastAsia="Verdana" w:hAnsi="Verdana" w:cs="Verdana"/>
                <w:b/>
                <w:bCs/>
              </w:rPr>
            </w:pPr>
            <w:r>
              <w:rPr>
                <w:rFonts w:ascii="Verdana" w:eastAsia="Verdana" w:hAnsi="Verdana" w:cs="Verdana"/>
                <w:b/>
                <w:bCs/>
              </w:rPr>
              <w:t>Profesional Enlace</w:t>
            </w:r>
          </w:p>
          <w:p w14:paraId="63FBEDA9" w14:textId="77777777" w:rsidR="00511898" w:rsidRDefault="00511898">
            <w:pPr>
              <w:spacing w:line="294" w:lineRule="auto"/>
              <w:jc w:val="both"/>
              <w:rPr>
                <w:rFonts w:ascii="Verdana" w:eastAsia="Verdana" w:hAnsi="Verdana" w:cs="Verdana"/>
              </w:rPr>
            </w:pPr>
          </w:p>
          <w:p w14:paraId="52D954EB" w14:textId="77777777" w:rsidR="00511898" w:rsidRDefault="001B76C7">
            <w:pPr>
              <w:spacing w:line="294" w:lineRule="auto"/>
              <w:jc w:val="both"/>
              <w:rPr>
                <w:rFonts w:ascii="Verdana" w:eastAsia="Verdana" w:hAnsi="Verdana" w:cs="Verdana"/>
              </w:rPr>
            </w:pPr>
            <w:r>
              <w:rPr>
                <w:rFonts w:ascii="Verdana" w:eastAsia="Verdana" w:hAnsi="Verdana" w:cs="Verdana"/>
              </w:rPr>
              <w:t>· De acuerdo a</w:t>
            </w:r>
            <w:r>
              <w:rPr>
                <w:rFonts w:ascii="Verdana" w:eastAsia="Verdana" w:hAnsi="Verdana" w:cs="Verdana"/>
              </w:rPr>
              <w:t xml:space="preserve"> la focalización geográfica realizada por la Operación prologada de Socorro y Recuperación los profesionales Enlace están en 22 Regionales ICBF, con el fin de coordinar y monitorear el desarrollo de la Operación Prolongada de Socorro y Recuperación – OPSR, de acuerdo al Manual de procedimientos con articulación permanente con Acción Social y PMA.</w:t>
            </w:r>
          </w:p>
          <w:p w14:paraId="769BA41E" w14:textId="77777777" w:rsidR="00511898" w:rsidRDefault="00511898">
            <w:pPr>
              <w:spacing w:line="294" w:lineRule="auto"/>
              <w:jc w:val="both"/>
              <w:rPr>
                <w:rFonts w:ascii="Verdana" w:eastAsia="Verdana" w:hAnsi="Verdana" w:cs="Verdana"/>
                <w:b/>
                <w:bCs/>
              </w:rPr>
            </w:pPr>
          </w:p>
          <w:p w14:paraId="4BF4108E" w14:textId="77777777" w:rsidR="00511898" w:rsidRDefault="001B76C7">
            <w:pPr>
              <w:spacing w:line="294" w:lineRule="auto"/>
              <w:jc w:val="both"/>
              <w:rPr>
                <w:rFonts w:ascii="Verdana" w:eastAsia="Verdana" w:hAnsi="Verdana" w:cs="Verdana"/>
                <w:b/>
                <w:bCs/>
              </w:rPr>
            </w:pPr>
            <w:r>
              <w:rPr>
                <w:rFonts w:ascii="Verdana" w:eastAsia="Verdana" w:hAnsi="Verdana" w:cs="Verdana"/>
                <w:b/>
                <w:bCs/>
              </w:rPr>
              <w:t>Profesional de Apoyo de Unidad Móvil</w:t>
            </w:r>
          </w:p>
          <w:p w14:paraId="6D2BE296" w14:textId="77777777" w:rsidR="00511898" w:rsidRDefault="001B76C7">
            <w:pPr>
              <w:spacing w:line="294" w:lineRule="auto"/>
              <w:jc w:val="both"/>
              <w:rPr>
                <w:rFonts w:ascii="Verdana" w:eastAsia="Verdana" w:hAnsi="Verdana" w:cs="Verdana"/>
              </w:rPr>
            </w:pPr>
            <w:r>
              <w:rPr>
                <w:rFonts w:ascii="Verdana" w:eastAsia="Verdana" w:hAnsi="Verdana" w:cs="Verdana"/>
              </w:rPr>
              <w:t>· De acuerdo al número de unidades Móviles en la Regional se cuenta con este recurso humano con el fin de facilitar la gestión y seguimiento a los procesos técnicos y administrativos de los equipos interdisciplinarios que prestan la atención directa a los niños, niñas y adolescentes y sus familias en situación de desplazamiento y víctimas de desastre.</w:t>
            </w:r>
          </w:p>
        </w:tc>
      </w:tr>
      <w:tr w:rsidR="00511898" w14:paraId="776019CF" w14:textId="77777777">
        <w:trPr>
          <w:trHeight w:val="1545"/>
        </w:trPr>
        <w:tc>
          <w:tcPr>
            <w:tcW w:w="2055" w:type="dxa"/>
            <w:tcBorders>
              <w:top w:val="nil"/>
              <w:left w:val="nil"/>
              <w:bottom w:val="nil"/>
              <w:right w:val="nil"/>
            </w:tcBorders>
            <w:shd w:val="clear" w:color="auto" w:fill="auto"/>
            <w:tcMar>
              <w:top w:w="0" w:type="dxa"/>
              <w:left w:w="0" w:type="dxa"/>
              <w:bottom w:w="0" w:type="dxa"/>
              <w:right w:w="0" w:type="dxa"/>
            </w:tcMar>
          </w:tcPr>
          <w:p w14:paraId="756FAE1A" w14:textId="77777777" w:rsidR="00511898" w:rsidRDefault="00511898">
            <w:pPr>
              <w:spacing w:line="294" w:lineRule="auto"/>
              <w:jc w:val="both"/>
              <w:rPr>
                <w:rFonts w:ascii="Verdana" w:eastAsia="Verdana" w:hAnsi="Verdana" w:cs="Verdana"/>
              </w:rPr>
            </w:pPr>
          </w:p>
          <w:p w14:paraId="58771295" w14:textId="77777777" w:rsidR="00511898" w:rsidRDefault="001B76C7">
            <w:pPr>
              <w:spacing w:line="294" w:lineRule="auto"/>
              <w:jc w:val="both"/>
              <w:rPr>
                <w:rFonts w:ascii="Verdana" w:eastAsia="Verdana" w:hAnsi="Verdana" w:cs="Verdana"/>
              </w:rPr>
            </w:pPr>
            <w:r>
              <w:rPr>
                <w:rFonts w:ascii="Verdana" w:eastAsia="Verdana" w:hAnsi="Verdana" w:cs="Verdana"/>
                <w:noProof/>
              </w:rPr>
              <w:drawing>
                <wp:inline distT="114300" distB="114300" distL="114300" distR="114300" wp14:anchorId="16722169" wp14:editId="337880B4">
                  <wp:extent cx="863600" cy="635000"/>
                  <wp:effectExtent l="0" t="0" r="0" b="0"/>
                  <wp:docPr id="1"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4"/>
                          <a:srcRect/>
                          <a:stretch>
                            <a:fillRect/>
                          </a:stretch>
                        </pic:blipFill>
                        <pic:spPr>
                          <a:xfrm>
                            <a:off x="0" y="0"/>
                            <a:ext cx="863600" cy="635000"/>
                          </a:xfrm>
                          <a:prstGeom prst="rect">
                            <a:avLst/>
                          </a:prstGeom>
                          <a:ln/>
                        </pic:spPr>
                      </pic:pic>
                    </a:graphicData>
                  </a:graphic>
                </wp:inline>
              </w:drawing>
            </w:r>
          </w:p>
          <w:p w14:paraId="6B10B0C6" w14:textId="77777777" w:rsidR="00511898" w:rsidRDefault="001B76C7">
            <w:pPr>
              <w:spacing w:line="294" w:lineRule="auto"/>
              <w:jc w:val="both"/>
              <w:rPr>
                <w:rFonts w:ascii="Verdana" w:eastAsia="Verdana" w:hAnsi="Verdana" w:cs="Verdana"/>
              </w:rPr>
            </w:pPr>
            <w:r>
              <w:rPr>
                <w:rFonts w:ascii="Verdana" w:eastAsia="Verdana" w:hAnsi="Verdana" w:cs="Verdana"/>
              </w:rPr>
              <w:t>Vo.Bo</w:t>
            </w:r>
          </w:p>
        </w:tc>
        <w:tc>
          <w:tcPr>
            <w:tcW w:w="2790" w:type="dxa"/>
            <w:tcBorders>
              <w:top w:val="nil"/>
              <w:left w:val="nil"/>
              <w:bottom w:val="nil"/>
              <w:right w:val="nil"/>
            </w:tcBorders>
            <w:shd w:val="clear" w:color="auto" w:fill="auto"/>
            <w:tcMar>
              <w:top w:w="0" w:type="dxa"/>
              <w:left w:w="0" w:type="dxa"/>
              <w:bottom w:w="0" w:type="dxa"/>
              <w:right w:w="0" w:type="dxa"/>
            </w:tcMar>
          </w:tcPr>
          <w:p w14:paraId="7A5A832D" w14:textId="77777777" w:rsidR="00511898" w:rsidRDefault="001B76C7">
            <w:pPr>
              <w:spacing w:line="294" w:lineRule="auto"/>
              <w:jc w:val="center"/>
              <w:rPr>
                <w:rFonts w:ascii="Verdana" w:eastAsia="Verdana" w:hAnsi="Verdana" w:cs="Verdana"/>
                <w:b/>
                <w:bCs/>
              </w:rPr>
            </w:pPr>
            <w:r>
              <w:rPr>
                <w:rFonts w:ascii="Verdana" w:eastAsia="Verdana" w:hAnsi="Verdana" w:cs="Verdana"/>
                <w:b/>
                <w:bCs/>
              </w:rPr>
              <w:t>BEATRIZ ELENA GUZMAN MOSQUERA</w:t>
            </w:r>
          </w:p>
          <w:p w14:paraId="7D67613C" w14:textId="77777777" w:rsidR="00511898" w:rsidRDefault="001B76C7">
            <w:pPr>
              <w:spacing w:line="294" w:lineRule="auto"/>
              <w:jc w:val="center"/>
              <w:rPr>
                <w:rFonts w:ascii="Verdana" w:eastAsia="Verdana" w:hAnsi="Verdana" w:cs="Verdana"/>
                <w:b/>
                <w:bCs/>
              </w:rPr>
            </w:pPr>
            <w:r>
              <w:rPr>
                <w:rFonts w:ascii="Verdana" w:eastAsia="Verdana" w:hAnsi="Verdana" w:cs="Verdana"/>
                <w:b/>
                <w:bCs/>
              </w:rPr>
              <w:t>Directora de Protección</w:t>
            </w:r>
          </w:p>
        </w:tc>
        <w:tc>
          <w:tcPr>
            <w:tcW w:w="1980" w:type="dxa"/>
            <w:tcBorders>
              <w:top w:val="nil"/>
              <w:left w:val="nil"/>
              <w:bottom w:val="nil"/>
              <w:right w:val="nil"/>
            </w:tcBorders>
            <w:shd w:val="clear" w:color="auto" w:fill="auto"/>
            <w:tcMar>
              <w:top w:w="0" w:type="dxa"/>
              <w:left w:w="0" w:type="dxa"/>
              <w:bottom w:w="0" w:type="dxa"/>
              <w:right w:w="0" w:type="dxa"/>
            </w:tcMar>
          </w:tcPr>
          <w:p w14:paraId="020A3FCC" w14:textId="77777777" w:rsidR="00511898" w:rsidRDefault="001B76C7">
            <w:pPr>
              <w:spacing w:line="294" w:lineRule="auto"/>
              <w:jc w:val="center"/>
              <w:rPr>
                <w:rFonts w:ascii="Verdana" w:eastAsia="Verdana" w:hAnsi="Verdana" w:cs="Verdana"/>
                <w:b/>
                <w:bCs/>
              </w:rPr>
            </w:pPr>
            <w:r>
              <w:rPr>
                <w:rFonts w:ascii="Verdana" w:eastAsia="Verdana" w:hAnsi="Verdana" w:cs="Verdana"/>
                <w:b/>
                <w:bCs/>
              </w:rPr>
              <w:t>JANETH CECILIA CAMACHO MÁRQUEZ</w:t>
            </w:r>
          </w:p>
        </w:tc>
        <w:tc>
          <w:tcPr>
            <w:tcW w:w="1935" w:type="dxa"/>
            <w:gridSpan w:val="2"/>
            <w:tcBorders>
              <w:top w:val="nil"/>
              <w:left w:val="nil"/>
              <w:bottom w:val="nil"/>
              <w:right w:val="nil"/>
            </w:tcBorders>
            <w:shd w:val="clear" w:color="auto" w:fill="auto"/>
            <w:tcMar>
              <w:top w:w="0" w:type="dxa"/>
              <w:left w:w="0" w:type="dxa"/>
              <w:bottom w:w="0" w:type="dxa"/>
              <w:right w:w="0" w:type="dxa"/>
            </w:tcMar>
          </w:tcPr>
          <w:p w14:paraId="5E3E3878" w14:textId="77777777" w:rsidR="00511898" w:rsidRDefault="001B76C7">
            <w:pPr>
              <w:spacing w:line="294" w:lineRule="auto"/>
              <w:jc w:val="center"/>
              <w:rPr>
                <w:rFonts w:ascii="Verdana" w:eastAsia="Verdana" w:hAnsi="Verdana" w:cs="Verdana"/>
                <w:b/>
                <w:bCs/>
              </w:rPr>
            </w:pPr>
            <w:r>
              <w:rPr>
                <w:rFonts w:ascii="Verdana" w:eastAsia="Verdana" w:hAnsi="Verdana" w:cs="Verdana"/>
                <w:b/>
                <w:bCs/>
              </w:rPr>
              <w:t>FECHA DE MODIFICACIÓN</w:t>
            </w:r>
          </w:p>
          <w:p w14:paraId="140938C1" w14:textId="77777777" w:rsidR="00511898" w:rsidRDefault="00511898">
            <w:pPr>
              <w:spacing w:line="294" w:lineRule="auto"/>
              <w:jc w:val="center"/>
              <w:rPr>
                <w:rFonts w:ascii="Verdana" w:eastAsia="Verdana" w:hAnsi="Verdana" w:cs="Verdana"/>
                <w:b/>
                <w:bCs/>
              </w:rPr>
            </w:pPr>
          </w:p>
          <w:p w14:paraId="40D2F079" w14:textId="77777777" w:rsidR="00511898" w:rsidRDefault="001B76C7">
            <w:pPr>
              <w:spacing w:line="294" w:lineRule="auto"/>
              <w:jc w:val="center"/>
              <w:rPr>
                <w:rFonts w:ascii="Verdana" w:eastAsia="Verdana" w:hAnsi="Verdana" w:cs="Verdana"/>
                <w:b/>
                <w:bCs/>
              </w:rPr>
            </w:pPr>
            <w:r>
              <w:rPr>
                <w:rFonts w:ascii="Verdana" w:eastAsia="Verdana" w:hAnsi="Verdana" w:cs="Verdana"/>
                <w:b/>
                <w:bCs/>
              </w:rPr>
              <w:t>JUNIO 2014</w:t>
            </w:r>
          </w:p>
        </w:tc>
      </w:tr>
      <w:tr w:rsidR="00511898" w14:paraId="5EE405A9" w14:textId="77777777">
        <w:trPr>
          <w:trHeight w:val="270"/>
        </w:trPr>
        <w:tc>
          <w:tcPr>
            <w:tcW w:w="4845" w:type="dxa"/>
            <w:gridSpan w:val="2"/>
            <w:tcBorders>
              <w:top w:val="nil"/>
              <w:left w:val="nil"/>
              <w:bottom w:val="nil"/>
              <w:right w:val="nil"/>
            </w:tcBorders>
            <w:shd w:val="clear" w:color="auto" w:fill="auto"/>
            <w:tcMar>
              <w:top w:w="0" w:type="dxa"/>
              <w:left w:w="0" w:type="dxa"/>
              <w:bottom w:w="0" w:type="dxa"/>
              <w:right w:w="0" w:type="dxa"/>
            </w:tcMar>
          </w:tcPr>
          <w:p w14:paraId="3CCB21D2" w14:textId="77777777" w:rsidR="00511898" w:rsidRDefault="001B76C7">
            <w:pPr>
              <w:spacing w:line="294" w:lineRule="auto"/>
              <w:jc w:val="both"/>
              <w:rPr>
                <w:rFonts w:ascii="Verdana" w:eastAsia="Verdana" w:hAnsi="Verdana" w:cs="Verdana"/>
              </w:rPr>
            </w:pPr>
            <w:r>
              <w:rPr>
                <w:rFonts w:ascii="Verdana" w:eastAsia="Verdana" w:hAnsi="Verdana" w:cs="Verdana"/>
              </w:rPr>
              <w:t>Área responsable</w:t>
            </w:r>
          </w:p>
        </w:tc>
        <w:tc>
          <w:tcPr>
            <w:tcW w:w="3915" w:type="dxa"/>
            <w:gridSpan w:val="3"/>
            <w:tcBorders>
              <w:top w:val="nil"/>
              <w:left w:val="nil"/>
              <w:bottom w:val="nil"/>
              <w:right w:val="nil"/>
            </w:tcBorders>
            <w:shd w:val="clear" w:color="auto" w:fill="auto"/>
            <w:tcMar>
              <w:top w:w="0" w:type="dxa"/>
              <w:left w:w="0" w:type="dxa"/>
              <w:bottom w:w="0" w:type="dxa"/>
              <w:right w:w="0" w:type="dxa"/>
            </w:tcMar>
          </w:tcPr>
          <w:p w14:paraId="57DD466F" w14:textId="77777777" w:rsidR="00511898" w:rsidRDefault="001B76C7">
            <w:pPr>
              <w:spacing w:line="294" w:lineRule="auto"/>
              <w:jc w:val="both"/>
              <w:rPr>
                <w:rFonts w:ascii="Verdana" w:eastAsia="Verdana" w:hAnsi="Verdana" w:cs="Verdana"/>
              </w:rPr>
            </w:pPr>
            <w:r>
              <w:rPr>
                <w:rFonts w:ascii="Verdana" w:eastAsia="Verdana" w:hAnsi="Verdana" w:cs="Verdana"/>
              </w:rPr>
              <w:t>Subdirección de Programación</w:t>
            </w:r>
          </w:p>
        </w:tc>
      </w:tr>
    </w:tbl>
    <w:p w14:paraId="6CBA0F77" w14:textId="77777777" w:rsidR="00511898" w:rsidRDefault="001B76C7">
      <w:pPr>
        <w:shd w:val="clear" w:color="auto" w:fill="FFFFFF"/>
        <w:spacing w:after="240"/>
        <w:jc w:val="both"/>
        <w:rPr>
          <w:rFonts w:ascii="Verdana" w:eastAsia="Verdana" w:hAnsi="Verdana" w:cs="Verdana"/>
        </w:rPr>
      </w:pPr>
      <w:r>
        <w:rPr>
          <w:rFonts w:ascii="Verdana" w:eastAsia="Verdana" w:hAnsi="Verdana" w:cs="Verdana"/>
          <w:b/>
          <w:bCs/>
        </w:rPr>
        <w:t>NOTA:</w:t>
      </w:r>
      <w:r>
        <w:rPr>
          <w:rFonts w:ascii="Verdana" w:eastAsia="Verdana" w:hAnsi="Verdana" w:cs="Verdana"/>
        </w:rPr>
        <w:t xml:space="preserve"> Los Subproyectos 112 al 128 corresponden a soporte a la gestión del proyecto. Ver la ficha "SOPORTE A LA GESTIÓN DEL PROYECTO"</w:t>
      </w:r>
    </w:p>
    <w:p w14:paraId="38F037B9" w14:textId="77777777" w:rsidR="00511898" w:rsidRDefault="00511898">
      <w:pPr>
        <w:rPr>
          <w:rFonts w:ascii="Verdana" w:eastAsia="Verdana" w:hAnsi="Verdana" w:cs="Verdana"/>
        </w:rPr>
      </w:pPr>
    </w:p>
    <w:p w14:paraId="729698D5" w14:textId="77777777" w:rsidR="00511898" w:rsidRDefault="00511898">
      <w:pPr>
        <w:rPr>
          <w:rFonts w:ascii="Verdana" w:eastAsia="Verdana" w:hAnsi="Verdana" w:cs="Verdana"/>
        </w:rPr>
      </w:pPr>
    </w:p>
    <w:sectPr w:rsidR="0051189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1FAACDBC-02D3-4F8A-BE3F-7E8D5372E47D}"/>
    <w:embedBold r:id="rId2" w:fontKey="{D10994A6-54DE-42AF-9938-DF35AD8D6738}"/>
  </w:font>
  <w:font w:name="Calibri">
    <w:panose1 w:val="020F0502020204030204"/>
    <w:charset w:val="00"/>
    <w:family w:val="swiss"/>
    <w:pitch w:val="variable"/>
    <w:sig w:usb0="E4002EFF" w:usb1="C200247B" w:usb2="00000009" w:usb3="00000000" w:csb0="000001FF" w:csb1="00000000"/>
    <w:embedRegular r:id="rId3" w:fontKey="{DAF7BDAF-04DD-4080-B1B4-A9C3F81B54EE}"/>
  </w:font>
  <w:font w:name="Cambria">
    <w:panose1 w:val="02040503050406030204"/>
    <w:charset w:val="00"/>
    <w:family w:val="roman"/>
    <w:pitch w:val="variable"/>
    <w:sig w:usb0="E00006FF" w:usb1="420024FF" w:usb2="02000000" w:usb3="00000000" w:csb0="0000019F" w:csb1="00000000"/>
    <w:embedRegular r:id="rId4" w:fontKey="{F110D950-643A-40D6-9870-E350820C435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898"/>
    <w:rsid w:val="001B76C7"/>
    <w:rsid w:val="00511898"/>
    <w:rsid w:val="005D569F"/>
    <w:rsid w:val="00665FDA"/>
    <w:rsid w:val="006B28C0"/>
    <w:rsid w:val="00BB39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A6C65"/>
  <w15:docId w15:val="{5DC36119-46A6-48A6-8331-C31BCF9CF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Pr>
    <w:tcPr>
      <w:shd w:val="clear" w:color="auto" w:fill="FFFFFF"/>
    </w:tcPr>
  </w:style>
  <w:style w:type="table" w:customStyle="1" w:styleId="a1">
    <w:basedOn w:val="TableNormal"/>
    <w:tblPr>
      <w:tblStyleRowBandSize w:val="1"/>
      <w:tblStyleColBandSize w:val="1"/>
    </w:tblPr>
    <w:tcPr>
      <w:shd w:val="clear" w:color="auto" w:fill="FFFFFF"/>
    </w:tcPr>
  </w:style>
  <w:style w:type="paragraph" w:styleId="Sinespaciado">
    <w:name w:val="No Spacing"/>
    <w:uiPriority w:val="1"/>
    <w:qFormat/>
    <w:rsid w:val="005D569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gif"/><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586742-A5A3-4B8B-800E-D79134469368}"/>
</file>

<file path=customXml/itemProps2.xml><?xml version="1.0" encoding="utf-8"?>
<ds:datastoreItem xmlns:ds="http://schemas.openxmlformats.org/officeDocument/2006/customXml" ds:itemID="{321C49CB-847A-4796-96C5-E9E23E018ED1}"/>
</file>

<file path=customXml/itemProps3.xml><?xml version="1.0" encoding="utf-8"?>
<ds:datastoreItem xmlns:ds="http://schemas.openxmlformats.org/officeDocument/2006/customXml" ds:itemID="{2FA005F4-3D14-43CD-85C5-A67B420B0728}"/>
</file>

<file path=docProps/app.xml><?xml version="1.0" encoding="utf-8"?>
<Properties xmlns="http://schemas.openxmlformats.org/officeDocument/2006/extended-properties" xmlns:vt="http://schemas.openxmlformats.org/officeDocument/2006/docPropsVTypes">
  <Template>Normal</Template>
  <TotalTime>1</TotalTime>
  <Pages>3</Pages>
  <Words>1760</Words>
  <Characters>9684</Characters>
  <Application>Microsoft Office Word</Application>
  <DocSecurity>0</DocSecurity>
  <Lines>80</Lines>
  <Paragraphs>22</Paragraphs>
  <ScaleCrop>false</ScaleCrop>
  <Company/>
  <LinksUpToDate>false</LinksUpToDate>
  <CharactersWithSpaces>11422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3</cp:revision>
  <dcterms:created xsi:type="dcterms:W3CDTF">2026-01-06T16:51:00Z</dcterms:created>
  <dcterms:modified xsi:type="dcterms:W3CDTF">2026-04-16T17:17:00Z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