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9C782" w14:textId="08FDE404" w:rsidR="00917E02" w:rsidRPr="00936ACF" w:rsidRDefault="00936ACF" w:rsidP="00936ACF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>RESOLUCIÓN 327 DE 1997</w:t>
      </w:r>
    </w:p>
    <w:p w14:paraId="6A8634C1" w14:textId="77777777" w:rsidR="00FE7C81" w:rsidRP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FE7C81">
        <w:rPr>
          <w:rFonts w:ascii="Verdana" w:hAnsi="Verdana"/>
          <w:sz w:val="20"/>
          <w:szCs w:val="20"/>
        </w:rPr>
        <w:t>Fecha de Expedición: 25 de febrero de 1997</w:t>
      </w:r>
    </w:p>
    <w:p w14:paraId="39A2CAEC" w14:textId="77777777" w:rsidR="00FE7C81" w:rsidRP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  <w:r w:rsidRPr="00FE7C81">
        <w:rPr>
          <w:rFonts w:ascii="Verdana" w:hAnsi="Verdana"/>
          <w:sz w:val="20"/>
          <w:szCs w:val="20"/>
        </w:rPr>
        <w:t>Fecha de entrada en vigencia: 25 de febrero de 1997</w:t>
      </w:r>
    </w:p>
    <w:p w14:paraId="354F99E0" w14:textId="77777777" w:rsidR="00FE7C81" w:rsidRP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  <w:r w:rsidRPr="00FE7C81">
        <w:rPr>
          <w:rFonts w:ascii="Verdana" w:hAnsi="Verdana"/>
          <w:sz w:val="20"/>
          <w:szCs w:val="20"/>
        </w:rPr>
        <w:t>Estado de la vigencia: derogada por el artículo 22 de la Resolución 575 de 2016</w:t>
      </w:r>
      <w:r w:rsidRPr="00FE7C81">
        <w:rPr>
          <w:rFonts w:ascii="Verdana" w:hAnsi="Verdana"/>
          <w:sz w:val="20"/>
          <w:szCs w:val="20"/>
        </w:rPr>
        <w:tab/>
      </w:r>
    </w:p>
    <w:p w14:paraId="67127838" w14:textId="77777777" w:rsid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  <w:r w:rsidRPr="00FE7C81">
        <w:rPr>
          <w:rFonts w:ascii="Verdana" w:hAnsi="Verdana"/>
          <w:sz w:val="20"/>
          <w:szCs w:val="20"/>
        </w:rPr>
        <w:tab/>
      </w:r>
    </w:p>
    <w:p w14:paraId="49CEED8E" w14:textId="035821B9" w:rsidR="00FE7C81" w:rsidRP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  <w:r w:rsidRPr="00FE7C81">
        <w:rPr>
          <w:rFonts w:ascii="Verdana" w:hAnsi="Verdana"/>
          <w:sz w:val="20"/>
          <w:szCs w:val="20"/>
        </w:rPr>
        <w:t>Fecha de publicación en Diario Oficial: N/A</w:t>
      </w:r>
    </w:p>
    <w:p w14:paraId="4A54DB80" w14:textId="227C4FDB" w:rsidR="00917E02" w:rsidRDefault="00FE7C81" w:rsidP="00FE7C81">
      <w:pPr>
        <w:pStyle w:val="Sinespaciado"/>
        <w:rPr>
          <w:rFonts w:ascii="Verdana" w:hAnsi="Verdana"/>
          <w:sz w:val="20"/>
          <w:szCs w:val="20"/>
        </w:rPr>
      </w:pPr>
      <w:r w:rsidRPr="00FE7C81">
        <w:rPr>
          <w:rFonts w:ascii="Verdana" w:hAnsi="Verdana"/>
          <w:sz w:val="20"/>
          <w:szCs w:val="20"/>
        </w:rPr>
        <w:t>Número del Diario Oficial: N/A</w:t>
      </w:r>
    </w:p>
    <w:p w14:paraId="0B7E3230" w14:textId="77777777" w:rsidR="00FE7C81" w:rsidRPr="00FE7C81" w:rsidRDefault="00FE7C81" w:rsidP="00FE7C81">
      <w:pPr>
        <w:pStyle w:val="Sinespaciado"/>
        <w:rPr>
          <w:rFonts w:ascii="Verdana" w:hAnsi="Verdana"/>
          <w:sz w:val="20"/>
          <w:szCs w:val="20"/>
        </w:rPr>
      </w:pPr>
    </w:p>
    <w:p w14:paraId="34758CC6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>RESOLUCIÓN 327 DE 1997</w:t>
      </w:r>
    </w:p>
    <w:p w14:paraId="1CA66884" w14:textId="26768903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 xml:space="preserve">(25 </w:t>
      </w:r>
      <w:r w:rsidR="00936ACF" w:rsidRPr="00936ACF">
        <w:rPr>
          <w:rFonts w:ascii="Verdana" w:eastAsia="Montserrat" w:hAnsi="Verdana" w:cs="Montserrat"/>
          <w:b/>
          <w:bCs/>
        </w:rPr>
        <w:t xml:space="preserve">de </w:t>
      </w:r>
      <w:r w:rsidRPr="00936ACF">
        <w:rPr>
          <w:rFonts w:ascii="Verdana" w:eastAsia="Montserrat" w:hAnsi="Verdana" w:cs="Montserrat"/>
          <w:b/>
          <w:bCs/>
        </w:rPr>
        <w:t>febrero)</w:t>
      </w:r>
    </w:p>
    <w:p w14:paraId="3A61FBB6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>INSTITUTO COLOMBIANO DE BIENESTAR FAMILIAR – ICBF</w:t>
      </w:r>
    </w:p>
    <w:p w14:paraId="5C023EB2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“Por la cual se establece el procedimiento para el abono a futuras causaciones o el reintegro de los mayores valores cancelados por concepto de aportes patronales”.</w:t>
      </w:r>
    </w:p>
    <w:p w14:paraId="000AA9F8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>LA DIRECTORA GENERAL DEL INSTITUTO COLOMBIANO DE BIENESTAR FAMILIAR</w:t>
      </w:r>
    </w:p>
    <w:p w14:paraId="34273263" w14:textId="072164EE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en uso de sus facultades legales y estatutarias, especialmente de las conferidas por el literal b) del artículo 28 de la Ley 7 de 1979</w:t>
      </w:r>
    </w:p>
    <w:p w14:paraId="5EC4C8A5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 xml:space="preserve">CONSIDERANDO: </w:t>
      </w:r>
    </w:p>
    <w:p w14:paraId="3E5250C3" w14:textId="4267BFDD" w:rsidR="00917E02" w:rsidRPr="00936ACF" w:rsidRDefault="005F64F2" w:rsidP="00936ACF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Que de conformidad con el art. 93 del Decreto 2388/79, los mayores valores aportados por los empleadores por error en su liquidación, se pueden abonar a futuras causaciones o ser reintegrados, previa reclamación.</w:t>
      </w:r>
    </w:p>
    <w:p w14:paraId="76F1151D" w14:textId="77777777" w:rsidR="00917E02" w:rsidRPr="00936ACF" w:rsidRDefault="005F64F2" w:rsidP="00936ACF">
      <w:pPr>
        <w:pStyle w:val="Prrafodelista"/>
        <w:numPr>
          <w:ilvl w:val="0"/>
          <w:numId w:val="1"/>
        </w:num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Que es necesario establecer un procedimiento para dar trámite a las reclamaciones que los empleadores lleguen a efectuar por el concepto de que trata el considerando anterior.</w:t>
      </w:r>
    </w:p>
    <w:p w14:paraId="19C3F64B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 xml:space="preserve">RESUELVE: </w:t>
      </w:r>
    </w:p>
    <w:p w14:paraId="7B73C4DA" w14:textId="4A9AD728" w:rsidR="00917E02" w:rsidRPr="00936ACF" w:rsidRDefault="005F64F2" w:rsidP="00936ACF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  <w:b/>
          <w:bCs/>
        </w:rPr>
        <w:t>ARTÍCULO 1o.</w:t>
      </w:r>
      <w:r w:rsidRPr="00936ACF">
        <w:rPr>
          <w:rFonts w:ascii="Verdana" w:eastAsia="Montserrat" w:hAnsi="Verdana" w:cs="Montserrat"/>
        </w:rPr>
        <w:t xml:space="preserve"> Para dar trámite a las reclamaciones de los empleadores por mayores valores cancelados por concepto de aportes patronales, deberá mediar solicitud escrita por parte de éstos, ante la Dirección Regional o Seccional de Agencia respectiva, a la cual se deberán adjuntar los recibos de consignación, registros contables y/o los demás documentos que permitan comprobar el error. Dicha solicitud deberá presentarse a más tardar el 31 de marzo del año subsiguiente a aquel en el cual se cancelaron los mayores valores.</w:t>
      </w:r>
    </w:p>
    <w:p w14:paraId="4644DC3B" w14:textId="313CF911" w:rsidR="00936ACF" w:rsidRDefault="005F64F2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  <w:b/>
          <w:bCs/>
        </w:rPr>
        <w:t>ARTÍCULO 2o.</w:t>
      </w:r>
      <w:r w:rsidRPr="00936ACF">
        <w:rPr>
          <w:rFonts w:ascii="Verdana" w:eastAsia="Montserrat" w:hAnsi="Verdana" w:cs="Montserrat"/>
        </w:rPr>
        <w:t xml:space="preserve"> El encargado de las funciones de recaudo en las Regionales y Agencias, verificará la información suministrada por el reclamante y emitirá una liquidación de revisión.</w:t>
      </w:r>
    </w:p>
    <w:p w14:paraId="62EAA698" w14:textId="6AD69CA8" w:rsidR="00917E02" w:rsidRPr="00936ACF" w:rsidRDefault="005F64F2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 xml:space="preserve">Emitida la liquidación de revisión, el Director Regional o Director Seccional de Agencia, mediante Resolución motivada, ordenará el abono a futuras causaciones del mayor valor pagado que aparezca establecido en aquella. En caso que dicho </w:t>
      </w:r>
      <w:r w:rsidRPr="00936ACF">
        <w:rPr>
          <w:rFonts w:ascii="Verdana" w:eastAsia="Montserrat" w:hAnsi="Verdana" w:cs="Montserrat"/>
        </w:rPr>
        <w:lastRenderedPageBreak/>
        <w:t>valor exceda el aporte estimado de un año, se ordenará su reintegro, si es que el reclamante así lo ha solicitado; en el evento de no existir tal solicitud, se ordenará su abono a futuras causaciones.</w:t>
      </w:r>
    </w:p>
    <w:p w14:paraId="5F060144" w14:textId="77777777" w:rsidR="00917E02" w:rsidRPr="00936ACF" w:rsidRDefault="005F64F2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Si de la liquidación de revisión aparece que no existe mayor valor pagado, también mediante Resolución se resolverá no reconocer la reclamación.</w:t>
      </w:r>
    </w:p>
    <w:p w14:paraId="32DBC02B" w14:textId="5AC19F5F" w:rsidR="00917E02" w:rsidRPr="00936ACF" w:rsidRDefault="005F64F2" w:rsidP="00936ACF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Las Resoluciones expedidas en cumplimiento de lo aquí ordenado, serán notificadas de conformidad con el Código Contencioso Administrativo y contra ellas proceden los recursos de Ley.</w:t>
      </w:r>
    </w:p>
    <w:p w14:paraId="3367F19C" w14:textId="0B2BCB5C" w:rsidR="00917E02" w:rsidRPr="00936ACF" w:rsidRDefault="005F64F2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  <w:b/>
          <w:bCs/>
        </w:rPr>
        <w:t>ARTÍCULO 3o.</w:t>
      </w:r>
      <w:r w:rsidRPr="00936ACF">
        <w:rPr>
          <w:rFonts w:ascii="Verdana" w:eastAsia="Montserrat" w:hAnsi="Verdana" w:cs="Montserrat"/>
        </w:rPr>
        <w:t xml:space="preserve"> Copia de las Resoluciones que ordenen reintegros de aportes cancelados en exceso, deberá remitirse a la Subdirección Financiera, en el mes siguiente a su expedición.</w:t>
      </w:r>
    </w:p>
    <w:p w14:paraId="4120F63E" w14:textId="5C715016" w:rsidR="00917E02" w:rsidRPr="00936ACF" w:rsidRDefault="005F64F2">
      <w:pPr>
        <w:shd w:val="clear" w:color="auto" w:fill="FFFFFF"/>
        <w:spacing w:after="240" w:line="259" w:lineRule="auto"/>
        <w:jc w:val="both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  <w:b/>
          <w:bCs/>
        </w:rPr>
        <w:t>ARTÍCULO 4o.</w:t>
      </w:r>
      <w:r w:rsidRPr="00936ACF">
        <w:rPr>
          <w:rFonts w:ascii="Verdana" w:eastAsia="Montserrat" w:hAnsi="Verdana" w:cs="Montserrat"/>
        </w:rPr>
        <w:t xml:space="preserve"> </w:t>
      </w:r>
      <w:r w:rsidR="00936ACF">
        <w:rPr>
          <w:rFonts w:ascii="Verdana" w:eastAsia="Montserrat" w:hAnsi="Verdana" w:cs="Montserrat"/>
        </w:rPr>
        <w:t>[</w:t>
      </w:r>
      <w:r w:rsidRPr="00936ACF">
        <w:rPr>
          <w:rFonts w:ascii="Verdana" w:eastAsia="Montserrat" w:hAnsi="Verdana" w:cs="Montserrat"/>
        </w:rPr>
        <w:t>Resolución derogada por el artículo 22 de la Resolución 575 de 2016</w:t>
      </w:r>
      <w:r w:rsidR="00936ACF">
        <w:rPr>
          <w:rFonts w:ascii="Verdana" w:eastAsia="Montserrat" w:hAnsi="Verdana" w:cs="Montserrat"/>
        </w:rPr>
        <w:t>]</w:t>
      </w:r>
      <w:r w:rsidRPr="00936ACF">
        <w:rPr>
          <w:rFonts w:ascii="Verdana" w:eastAsia="Montserrat" w:hAnsi="Verdana" w:cs="Montserrat"/>
        </w:rPr>
        <w:t xml:space="preserve"> La presente Resolución rige a partir de la fecha de su expedición y deroga las disposiciones que le sean contrarias, en especial la Resolución 0193 del 4 de Febrero de 1986.</w:t>
      </w:r>
    </w:p>
    <w:p w14:paraId="28938EF4" w14:textId="2C960D2B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>COMUNÍQUESE Y CÚMPLASE</w:t>
      </w:r>
      <w:r w:rsidR="00936ACF">
        <w:rPr>
          <w:rFonts w:ascii="Verdana" w:eastAsia="Montserrat" w:hAnsi="Verdana" w:cs="Montserrat"/>
          <w:b/>
          <w:bCs/>
        </w:rPr>
        <w:t xml:space="preserve">, </w:t>
      </w:r>
    </w:p>
    <w:p w14:paraId="3FDFE5BB" w14:textId="7B9464A4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 xml:space="preserve">Dada en Santafé de Bogotá, a los 25 </w:t>
      </w:r>
      <w:r w:rsidR="00936ACF">
        <w:rPr>
          <w:rFonts w:ascii="Verdana" w:eastAsia="Montserrat" w:hAnsi="Verdana" w:cs="Montserrat"/>
        </w:rPr>
        <w:t>días del mes de febrero de 1997</w:t>
      </w:r>
    </w:p>
    <w:p w14:paraId="0B7D0E87" w14:textId="77777777" w:rsidR="00917E02" w:rsidRPr="00936ACF" w:rsidRDefault="005F64F2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  <w:b/>
          <w:bCs/>
        </w:rPr>
      </w:pPr>
      <w:r w:rsidRPr="00936ACF">
        <w:rPr>
          <w:rFonts w:ascii="Verdana" w:eastAsia="Montserrat" w:hAnsi="Verdana" w:cs="Montserrat"/>
          <w:b/>
          <w:bCs/>
        </w:rPr>
        <w:t xml:space="preserve">ADELINA COVO DE GUERRERO </w:t>
      </w:r>
    </w:p>
    <w:p w14:paraId="57A3117B" w14:textId="3DE84ABF" w:rsidR="00917E02" w:rsidRPr="00936ACF" w:rsidRDefault="00936ACF">
      <w:pPr>
        <w:shd w:val="clear" w:color="auto" w:fill="FFFFFF"/>
        <w:spacing w:after="240" w:line="259" w:lineRule="auto"/>
        <w:jc w:val="center"/>
        <w:rPr>
          <w:rFonts w:ascii="Verdana" w:eastAsia="Montserrat" w:hAnsi="Verdana" w:cs="Montserrat"/>
        </w:rPr>
      </w:pPr>
      <w:r w:rsidRPr="00936ACF">
        <w:rPr>
          <w:rFonts w:ascii="Verdana" w:eastAsia="Montserrat" w:hAnsi="Verdana" w:cs="Montserrat"/>
        </w:rPr>
        <w:t>DIRECTORA GENERAL</w:t>
      </w:r>
    </w:p>
    <w:p w14:paraId="25E27D9E" w14:textId="77777777" w:rsidR="00917E02" w:rsidRPr="00936ACF" w:rsidRDefault="00917E02">
      <w:pPr>
        <w:spacing w:after="160" w:line="259" w:lineRule="auto"/>
        <w:jc w:val="center"/>
        <w:rPr>
          <w:rFonts w:ascii="Verdana" w:hAnsi="Verdana"/>
        </w:rPr>
      </w:pPr>
    </w:p>
    <w:p w14:paraId="7CF9D962" w14:textId="77777777" w:rsidR="00917E02" w:rsidRPr="00936ACF" w:rsidRDefault="00917E02">
      <w:pPr>
        <w:spacing w:after="160" w:line="259" w:lineRule="auto"/>
        <w:jc w:val="center"/>
        <w:rPr>
          <w:rFonts w:ascii="Verdana" w:hAnsi="Verdana"/>
        </w:rPr>
      </w:pPr>
    </w:p>
    <w:sectPr w:rsidR="00917E02" w:rsidRPr="00936A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18C674E-E0B8-44CF-A070-DE037812920F}"/>
    <w:embedBold r:id="rId2" w:fontKey="{02D1B169-7A31-4F62-8CDE-3630C96B73A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64AE31C1-BDFF-44B1-BF85-200B2DBEA701}"/>
    <w:embedBold r:id="rId4" w:fontKey="{6AC374E3-F9CC-4AB2-9727-C880326147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3B63C4-DCB2-464F-A44E-776769315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827B94-81D2-40E2-AA1C-A45CB68FDD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77C33"/>
    <w:multiLevelType w:val="hybridMultilevel"/>
    <w:tmpl w:val="F8F2E8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63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02"/>
    <w:rsid w:val="00596931"/>
    <w:rsid w:val="005F64F2"/>
    <w:rsid w:val="008C592F"/>
    <w:rsid w:val="00917E02"/>
    <w:rsid w:val="00936ACF"/>
    <w:rsid w:val="00E11A91"/>
    <w:rsid w:val="00E924FE"/>
    <w:rsid w:val="00FE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FCDD9"/>
  <w15:docId w15:val="{C7C4DD89-0161-4D4C-99BD-40F4907E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6ACF"/>
    <w:pPr>
      <w:ind w:left="720"/>
      <w:contextualSpacing/>
    </w:pPr>
  </w:style>
  <w:style w:type="paragraph" w:styleId="Sinespaciado">
    <w:name w:val="No Spacing"/>
    <w:uiPriority w:val="1"/>
    <w:qFormat/>
    <w:rsid w:val="00FE7C8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6AB07A-8040-4356-8B4E-D3BBE502C77D}"/>
</file>

<file path=customXml/itemProps2.xml><?xml version="1.0" encoding="utf-8"?>
<ds:datastoreItem xmlns:ds="http://schemas.openxmlformats.org/officeDocument/2006/customXml" ds:itemID="{4C9914CC-692E-4CCC-8007-3FFD6E59E6C0}"/>
</file>

<file path=customXml/itemProps3.xml><?xml version="1.0" encoding="utf-8"?>
<ds:datastoreItem xmlns:ds="http://schemas.openxmlformats.org/officeDocument/2006/customXml" ds:itemID="{0E5C0988-9421-4263-BCF1-1780809154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491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Daniel Eduardo Lozano Bocanegra</cp:lastModifiedBy>
  <cp:revision>7</cp:revision>
  <dcterms:created xsi:type="dcterms:W3CDTF">2025-12-05T14:04:00Z</dcterms:created>
  <dcterms:modified xsi:type="dcterms:W3CDTF">2026-04-15T18:27:00Z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