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8E708" w14:textId="77777777" w:rsidR="00E80C0E" w:rsidRDefault="00C503AB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326 DE 2009</w:t>
      </w:r>
    </w:p>
    <w:p w14:paraId="1578771E" w14:textId="77777777" w:rsidR="00EC5937" w:rsidRDefault="00EC5937">
      <w:pPr>
        <w:jc w:val="center"/>
        <w:rPr>
          <w:rFonts w:ascii="Verdana" w:eastAsia="Verdana" w:hAnsi="Verdana" w:cs="Verdana"/>
          <w:b/>
          <w:bCs/>
        </w:rPr>
      </w:pPr>
    </w:p>
    <w:p w14:paraId="7945506E" w14:textId="77777777" w:rsidR="00EC5937" w:rsidRPr="00EC5937" w:rsidRDefault="00EC5937" w:rsidP="00EC5937">
      <w:pPr>
        <w:jc w:val="both"/>
        <w:rPr>
          <w:rFonts w:ascii="Verdana" w:eastAsia="Verdana" w:hAnsi="Verdana" w:cs="Verdana"/>
          <w:sz w:val="20"/>
          <w:szCs w:val="20"/>
        </w:rPr>
      </w:pPr>
      <w:bookmarkStart w:id="0" w:name="_tp650qh6c8e2" w:colFirst="0" w:colLast="0"/>
      <w:bookmarkEnd w:id="0"/>
      <w:r w:rsidRPr="00EC5937">
        <w:rPr>
          <w:rFonts w:ascii="Verdana" w:eastAsia="Verdana" w:hAnsi="Verdana" w:cs="Verdana"/>
          <w:sz w:val="20"/>
          <w:szCs w:val="20"/>
        </w:rPr>
        <w:t>Fecha de Expedición: 5 de febrero de 2009</w:t>
      </w:r>
    </w:p>
    <w:p w14:paraId="732B8C3C" w14:textId="4F8C3E5A" w:rsidR="00EC5937" w:rsidRPr="00EC5937" w:rsidRDefault="00EC5937" w:rsidP="00EC5937">
      <w:pPr>
        <w:jc w:val="both"/>
        <w:rPr>
          <w:rFonts w:ascii="Verdana" w:eastAsia="Verdana" w:hAnsi="Verdana" w:cs="Verdana"/>
          <w:sz w:val="20"/>
          <w:szCs w:val="20"/>
        </w:rPr>
      </w:pPr>
      <w:r w:rsidRPr="00EC5937">
        <w:rPr>
          <w:rFonts w:ascii="Verdana" w:eastAsia="Verdana" w:hAnsi="Verdana" w:cs="Verdana"/>
          <w:sz w:val="20"/>
          <w:szCs w:val="20"/>
        </w:rPr>
        <w:t xml:space="preserve">Fecha de entrada en vigencia: </w:t>
      </w:r>
      <w:r>
        <w:rPr>
          <w:rFonts w:ascii="Verdana" w:eastAsia="Verdana" w:hAnsi="Verdana" w:cs="Verdana"/>
          <w:sz w:val="20"/>
          <w:szCs w:val="20"/>
        </w:rPr>
        <w:t>14</w:t>
      </w:r>
      <w:r w:rsidRPr="00EC5937">
        <w:rPr>
          <w:rFonts w:ascii="Verdana" w:eastAsia="Verdana" w:hAnsi="Verdana" w:cs="Verdana"/>
          <w:sz w:val="20"/>
          <w:szCs w:val="20"/>
        </w:rPr>
        <w:t xml:space="preserve"> de </w:t>
      </w:r>
      <w:r>
        <w:rPr>
          <w:rFonts w:ascii="Verdana" w:eastAsia="Verdana" w:hAnsi="Verdana" w:cs="Verdana"/>
          <w:sz w:val="20"/>
          <w:szCs w:val="20"/>
        </w:rPr>
        <w:t>abril</w:t>
      </w:r>
      <w:r w:rsidRPr="00EC5937">
        <w:rPr>
          <w:rFonts w:ascii="Verdana" w:eastAsia="Verdana" w:hAnsi="Verdana" w:cs="Verdana"/>
          <w:sz w:val="20"/>
          <w:szCs w:val="20"/>
        </w:rPr>
        <w:t xml:space="preserve"> de 2009</w:t>
      </w:r>
    </w:p>
    <w:p w14:paraId="68AFD8CC" w14:textId="77777777" w:rsidR="00EC5937" w:rsidRPr="00EC5937" w:rsidRDefault="00EC5937" w:rsidP="00EC5937">
      <w:pPr>
        <w:jc w:val="both"/>
        <w:rPr>
          <w:rFonts w:ascii="Verdana" w:eastAsia="Verdana" w:hAnsi="Verdana" w:cs="Verdana"/>
          <w:sz w:val="20"/>
          <w:szCs w:val="20"/>
        </w:rPr>
      </w:pPr>
      <w:r w:rsidRPr="00EC5937">
        <w:rPr>
          <w:rFonts w:ascii="Verdana" w:eastAsia="Verdana" w:hAnsi="Verdana" w:cs="Verdana"/>
          <w:sz w:val="20"/>
          <w:szCs w:val="20"/>
        </w:rPr>
        <w:t>Estado de la vigencia: Derogada por el artículo 7 de la Resolución 3567 de 2009</w:t>
      </w:r>
    </w:p>
    <w:p w14:paraId="1F3992AF" w14:textId="77777777" w:rsidR="00EC5937" w:rsidRPr="00EC5937" w:rsidRDefault="00EC5937" w:rsidP="00EC5937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3D1D05D1" w14:textId="187D6FE0" w:rsidR="00EC5937" w:rsidRPr="00EC5937" w:rsidRDefault="00EC5937" w:rsidP="00EC5937">
      <w:pPr>
        <w:jc w:val="both"/>
        <w:rPr>
          <w:rFonts w:ascii="Verdana" w:eastAsia="Verdana" w:hAnsi="Verdana" w:cs="Verdana"/>
          <w:sz w:val="20"/>
          <w:szCs w:val="20"/>
        </w:rPr>
      </w:pPr>
      <w:r w:rsidRPr="00EC5937">
        <w:rPr>
          <w:rFonts w:ascii="Verdana" w:eastAsia="Verdana" w:hAnsi="Verdana" w:cs="Verdana"/>
          <w:sz w:val="20"/>
          <w:szCs w:val="20"/>
        </w:rPr>
        <w:t>Fecha de publicación en Diario Oficial: 14 de abril de 2009</w:t>
      </w:r>
    </w:p>
    <w:p w14:paraId="05CE15AB" w14:textId="1D74F87F" w:rsidR="00E80C0E" w:rsidRPr="00EC5937" w:rsidRDefault="00EC5937" w:rsidP="00EC5937">
      <w:pPr>
        <w:jc w:val="both"/>
        <w:rPr>
          <w:rFonts w:ascii="Verdana" w:eastAsia="Verdana" w:hAnsi="Verdana" w:cs="Verdana"/>
          <w:sz w:val="20"/>
          <w:szCs w:val="20"/>
        </w:rPr>
      </w:pPr>
      <w:r w:rsidRPr="00EC5937">
        <w:rPr>
          <w:rFonts w:ascii="Verdana" w:eastAsia="Verdana" w:hAnsi="Verdana" w:cs="Verdana"/>
          <w:sz w:val="20"/>
          <w:szCs w:val="20"/>
        </w:rPr>
        <w:t>Número del Diario Oficial: 47.320</w:t>
      </w:r>
    </w:p>
    <w:p w14:paraId="31DA22FF" w14:textId="77777777" w:rsidR="00EC5937" w:rsidRPr="00EC5937" w:rsidRDefault="00EC5937" w:rsidP="00EC5937">
      <w:pPr>
        <w:jc w:val="both"/>
        <w:rPr>
          <w:rFonts w:ascii="Verdana" w:eastAsia="Verdana" w:hAnsi="Verdana" w:cs="Verdana"/>
        </w:rPr>
      </w:pPr>
    </w:p>
    <w:p w14:paraId="4E21F426" w14:textId="77777777" w:rsidR="00E80C0E" w:rsidRDefault="00C503AB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326 DE 2009</w:t>
      </w:r>
    </w:p>
    <w:p w14:paraId="07A02409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5)</w:t>
      </w:r>
    </w:p>
    <w:p w14:paraId="259312A9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163FA960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crea el Comité de Seguimiento de los Convenios con entidades Públicas y Privadas en la Dirección General del Instituto Colombiano de Bienestar Familiar Cecilia de la Fuente de Lleras.</w:t>
      </w:r>
    </w:p>
    <w:p w14:paraId="23518265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9043137" w14:textId="13CAC185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en el artículo </w:t>
      </w:r>
      <w:r w:rsidR="00E80C0E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y</w:t>
      </w:r>
    </w:p>
    <w:p w14:paraId="00E0BA44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4856676B" w14:textId="477FC723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80C0E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establece que la función administrativa debe estar al servicio de los intereses generales y se desarrolla con fundamento en los principios de igualdad, moralidad, eficacia, economía, celeridad, imparcialidad y publicidad, mediante la descentralización, delegación y desconcentración de funciones.</w:t>
      </w:r>
    </w:p>
    <w:p w14:paraId="35CA4DDD" w14:textId="340DF2E9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E80C0E">
        <w:rPr>
          <w:rFonts w:ascii="Verdana" w:eastAsia="Verdana" w:hAnsi="Verdana" w:cs="Verdana"/>
        </w:rPr>
        <w:t>27</w:t>
      </w:r>
      <w:r>
        <w:rPr>
          <w:rFonts w:ascii="Verdana" w:eastAsia="Verdana" w:hAnsi="Verdana" w:cs="Verdana"/>
        </w:rPr>
        <w:t xml:space="preserve"> del Decreto 1138 de 1999, la Dirección General está facultada para crear comités y determinar sus funciones para la adecuada atención de los asuntos del Instituto.</w:t>
      </w:r>
    </w:p>
    <w:p w14:paraId="2D19DBFF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Instituto Colombiano de Bienestar Familiar en desarrollo del objeto misional celebra convenios con entidades nacionales e internacionales públicas y privadas, por lo cual se hace necesario crear un Comité de Seguimiento de los mismos.</w:t>
      </w:r>
    </w:p>
    <w:p w14:paraId="54198EC4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7386D9D4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175F980C" w14:textId="53D4ED5A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CREACIÓN Y OBJETO. </w:t>
      </w:r>
      <w:r w:rsidR="00EC59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E80C0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3567 de 2009</w:t>
      </w:r>
      <w:r w:rsidR="00EC59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Créase el Comité de seguimiento de Convenios con el objeto de realizar monitoreo permanente del desarrollo y ejecución de los </w:t>
      </w:r>
      <w:r>
        <w:rPr>
          <w:rFonts w:ascii="Verdana" w:eastAsia="Verdana" w:hAnsi="Verdana" w:cs="Verdana"/>
        </w:rPr>
        <w:lastRenderedPageBreak/>
        <w:t>Convenios suscritos entre el ICBF y entidades nacionales e internacionales públicas y privadas.</w:t>
      </w:r>
    </w:p>
    <w:p w14:paraId="4958CBEA" w14:textId="0A57172A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 INTEGRACIÓN DEL COMITÉ.</w:t>
      </w:r>
      <w:r>
        <w:rPr>
          <w:rFonts w:ascii="Verdana" w:eastAsia="Verdana" w:hAnsi="Verdana" w:cs="Verdana"/>
        </w:rPr>
        <w:t xml:space="preserve"> &lt;Resolución derogada por el artículo </w:t>
      </w:r>
      <w:r w:rsidR="00E80C0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3567 de 2009&gt; El comité estará integrado así:</w:t>
      </w:r>
    </w:p>
    <w:p w14:paraId="6E93BBC1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La Secretaria General, quien lo presidirá.</w:t>
      </w:r>
    </w:p>
    <w:p w14:paraId="3496BC99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La Directora Técnica.</w:t>
      </w:r>
    </w:p>
    <w:p w14:paraId="15CDF933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El Jefe de la Oficina de Cooperación y Convenios </w:t>
      </w:r>
    </w:p>
    <w:p w14:paraId="19DDD52C" w14:textId="488A94DF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 REUNIONES.</w:t>
      </w:r>
      <w:r>
        <w:rPr>
          <w:rFonts w:ascii="Verdana" w:eastAsia="Verdana" w:hAnsi="Verdana" w:cs="Verdana"/>
        </w:rPr>
        <w:t xml:space="preserve"> </w:t>
      </w:r>
      <w:r w:rsidR="00EC59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E80C0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3567 de 2009</w:t>
      </w:r>
      <w:r w:rsidR="00EC59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Comité se reunirá ordinariamente por lo menos una (1) vez al mes, previa convocatoria de cualquiera de sus miembros, y extraordinariamente cuando se requiera.</w:t>
      </w:r>
    </w:p>
    <w:p w14:paraId="6E47C2F0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PARÁGRAFO. </w:t>
      </w:r>
      <w:r>
        <w:rPr>
          <w:rFonts w:ascii="Verdana" w:eastAsia="Verdana" w:hAnsi="Verdana" w:cs="Verdana"/>
        </w:rPr>
        <w:t>Las decisiones, recomendaciones y conceptos del comité se adoptarán y expedirán por consenso entre los miembros que asistan a la respectiva sesión y serán suscritos por todos sus miembros.</w:t>
      </w:r>
    </w:p>
    <w:p w14:paraId="520E55BE" w14:textId="556A879C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 SECRETARÍA TÉCNICA.</w:t>
      </w:r>
      <w:r>
        <w:rPr>
          <w:rFonts w:ascii="Verdana" w:eastAsia="Verdana" w:hAnsi="Verdana" w:cs="Verdana"/>
        </w:rPr>
        <w:t xml:space="preserve"> </w:t>
      </w:r>
      <w:r w:rsidR="00EC59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E80C0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de la Resolución 3567 de 2009</w:t>
      </w:r>
      <w:r w:rsidR="00EC59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Secretaría Técnica del Comité de Seguimiento de Convenios estará a cargo de la Oficina de Cooperación y Convenios.</w:t>
      </w:r>
    </w:p>
    <w:p w14:paraId="0AFC2AE0" w14:textId="46AE3B69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5o. FUNCIONES DEL COMITÉ DE SEGUIMIENTO DE CONVENIOS.</w:t>
      </w:r>
      <w:r>
        <w:rPr>
          <w:rFonts w:ascii="Verdana" w:eastAsia="Verdana" w:hAnsi="Verdana" w:cs="Verdana"/>
        </w:rPr>
        <w:t xml:space="preserve">&lt;Resolución derogada por el artículo </w:t>
      </w:r>
      <w:r w:rsidR="00E80C0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3567 de 2009&gt; Son funciones del Comité las siguientes:</w:t>
      </w:r>
    </w:p>
    <w:p w14:paraId="0705867B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Formular las directrices para que la celebración de los Convenios de Cooperación celebrados entre el ICBF y organismos nacionales e internacionales guarden correlación y sean desarrollo de los planes y lineamientos institucionales.</w:t>
      </w:r>
    </w:p>
    <w:p w14:paraId="7A04CB83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Definir las prioridades y conveniencia de la celebración de los Convenios de Cooperación entre el ICBF y organismos nacionales e internacionales de acuerdo con las necesidades y los recursos disponibles.</w:t>
      </w:r>
    </w:p>
    <w:p w14:paraId="25004E96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Monitorear y hacer seguimiento permanente al desarrollo y ejecución de los Convenios de Cooperación entre el ICBF y organismos nacionales e internacionales de acuerdo con la normatividad vigente.</w:t>
      </w:r>
    </w:p>
    <w:p w14:paraId="17D39CD9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Formular recomendaciones para el adecuado desarrollo y ejecución de los Convenios de Cooperación entre el ICBF y organismos nacionales e internacionales.</w:t>
      </w:r>
    </w:p>
    <w:p w14:paraId="2C34E7D5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Informar, por lo menos cada seis (6) meses a la Dirección General sobre las tareas que le fueron encomendadas.</w:t>
      </w:r>
    </w:p>
    <w:p w14:paraId="04AE964C" w14:textId="77777777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6. Las demás que le sean asignadas por la Dirección General del Instituto Colombiano de Bienestar Familiar, de acuerdo con su naturaleza.</w:t>
      </w:r>
    </w:p>
    <w:p w14:paraId="38C892C3" w14:textId="1D9795CF" w:rsidR="00E80C0E" w:rsidRDefault="00C503AB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6o. VIGENCIA.</w:t>
      </w:r>
      <w:r>
        <w:rPr>
          <w:rFonts w:ascii="Verdana" w:eastAsia="Verdana" w:hAnsi="Verdana" w:cs="Verdana"/>
        </w:rPr>
        <w:t xml:space="preserve"> </w:t>
      </w:r>
      <w:r w:rsidR="00EC59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E80C0E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3567 de 2009</w:t>
      </w:r>
      <w:r w:rsidR="00EC59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01B322AD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50460689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5 de febrero de 2009.</w:t>
      </w:r>
    </w:p>
    <w:p w14:paraId="29759EC0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Directora General, </w:t>
      </w:r>
    </w:p>
    <w:p w14:paraId="2057E23A" w14:textId="77777777" w:rsidR="00E80C0E" w:rsidRDefault="00C503AB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ELVIRA FORERO HERNÁNDEZ. </w:t>
      </w:r>
    </w:p>
    <w:p w14:paraId="668E8091" w14:textId="77777777" w:rsidR="00E80C0E" w:rsidRDefault="00E80C0E">
      <w:pPr>
        <w:rPr>
          <w:rFonts w:ascii="Verdana" w:eastAsia="Verdana" w:hAnsi="Verdana" w:cs="Verdana"/>
        </w:rPr>
      </w:pPr>
    </w:p>
    <w:p w14:paraId="03E72F0B" w14:textId="77777777" w:rsidR="00E80C0E" w:rsidRDefault="00E80C0E">
      <w:pPr>
        <w:rPr>
          <w:rFonts w:ascii="Verdana" w:eastAsia="Verdana" w:hAnsi="Verdana" w:cs="Verdana"/>
        </w:rPr>
      </w:pPr>
    </w:p>
    <w:sectPr w:rsidR="00E80C0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C0F3584-390C-42F3-B474-2A373A7B5833}"/>
    <w:embedBold r:id="rId2" w:fontKey="{25F11E99-D592-4AC0-82CA-4D87F7A68C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E275DFB-869D-4E2E-9FD3-82D37B402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DC2C51-F4B1-4E5C-8F4F-1977499693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C0E"/>
    <w:rsid w:val="00665FDA"/>
    <w:rsid w:val="007B69A6"/>
    <w:rsid w:val="00C503AB"/>
    <w:rsid w:val="00D30C3B"/>
    <w:rsid w:val="00E80C0E"/>
    <w:rsid w:val="00EC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26FB17"/>
  <w15:docId w15:val="{09A1FC09-3039-4B75-9F83-2D31A11C2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C9A2C6-3CAB-497A-A888-907C009FB931}"/>
</file>

<file path=customXml/itemProps2.xml><?xml version="1.0" encoding="utf-8"?>
<ds:datastoreItem xmlns:ds="http://schemas.openxmlformats.org/officeDocument/2006/customXml" ds:itemID="{F49FE054-3245-47EC-983C-31672572F1ED}"/>
</file>

<file path=customXml/itemProps3.xml><?xml version="1.0" encoding="utf-8"?>
<ds:datastoreItem xmlns:ds="http://schemas.openxmlformats.org/officeDocument/2006/customXml" ds:itemID="{BDD0BE1C-77B6-491A-BB58-1743305757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680</Words>
  <Characters>3746</Characters>
  <Application>Microsoft Office Word</Application>
  <DocSecurity>0</DocSecurity>
  <Lines>31</Lines>
  <Paragraphs>8</Paragraphs>
  <ScaleCrop>false</ScaleCrop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3</cp:revision>
  <dcterms:created xsi:type="dcterms:W3CDTF">2026-01-14T14:52:00Z</dcterms:created>
  <dcterms:modified xsi:type="dcterms:W3CDTF">2026-04-16T16:43:00Z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