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9676E" w14:textId="77777777" w:rsidR="00CC6D6C" w:rsidRPr="00555805" w:rsidRDefault="00CC6D6C" w:rsidP="00CC6D6C">
      <w:pPr>
        <w:jc w:val="center"/>
        <w:rPr>
          <w:rFonts w:ascii="Verdana" w:hAnsi="Verdana"/>
          <w:b/>
          <w:bCs/>
          <w:sz w:val="22"/>
          <w:szCs w:val="22"/>
        </w:rPr>
      </w:pPr>
      <w:r w:rsidRPr="00555805">
        <w:rPr>
          <w:rFonts w:ascii="Verdana" w:hAnsi="Verdana"/>
          <w:b/>
          <w:bCs/>
          <w:sz w:val="22"/>
          <w:szCs w:val="22"/>
        </w:rPr>
        <w:t>RESOLUCIÓN 3247 DE 1977</w:t>
      </w:r>
    </w:p>
    <w:p w14:paraId="28F1A288" w14:textId="77777777" w:rsidR="00CC6D6C" w:rsidRPr="004E4046" w:rsidRDefault="00CC6D6C" w:rsidP="00CC6D6C">
      <w:pPr>
        <w:pStyle w:val="Sinespaciado"/>
        <w:rPr>
          <w:rFonts w:ascii="Verdana" w:hAnsi="Verdana"/>
          <w:sz w:val="20"/>
          <w:szCs w:val="20"/>
        </w:rPr>
      </w:pPr>
      <w:r w:rsidRPr="004E4046">
        <w:rPr>
          <w:rFonts w:ascii="Verdana" w:hAnsi="Verdana"/>
          <w:sz w:val="20"/>
          <w:szCs w:val="20"/>
        </w:rPr>
        <w:t>Fecha de Expedición: 17 de noviembre de 1977</w:t>
      </w:r>
    </w:p>
    <w:p w14:paraId="58F4FE64" w14:textId="77777777" w:rsidR="00CC6D6C" w:rsidRPr="004E4046" w:rsidRDefault="00CC6D6C" w:rsidP="00CC6D6C">
      <w:pPr>
        <w:pStyle w:val="Sinespaciado"/>
        <w:rPr>
          <w:rFonts w:ascii="Verdana" w:hAnsi="Verdana"/>
          <w:sz w:val="20"/>
          <w:szCs w:val="20"/>
        </w:rPr>
      </w:pPr>
      <w:r w:rsidRPr="004E4046">
        <w:rPr>
          <w:rFonts w:ascii="Verdana" w:hAnsi="Verdana"/>
          <w:sz w:val="20"/>
          <w:szCs w:val="20"/>
        </w:rPr>
        <w:t xml:space="preserve">Fecha de </w:t>
      </w:r>
      <w:proofErr w:type="gramStart"/>
      <w:r w:rsidRPr="004E4046">
        <w:rPr>
          <w:rFonts w:ascii="Verdana" w:hAnsi="Verdana"/>
          <w:sz w:val="20"/>
          <w:szCs w:val="20"/>
        </w:rPr>
        <w:t>entrada en vigencia</w:t>
      </w:r>
      <w:proofErr w:type="gramEnd"/>
      <w:r w:rsidRPr="004E4046">
        <w:rPr>
          <w:rFonts w:ascii="Verdana" w:hAnsi="Verdana"/>
          <w:sz w:val="20"/>
          <w:szCs w:val="20"/>
        </w:rPr>
        <w:t>: 17 de noviembre de 1977</w:t>
      </w:r>
    </w:p>
    <w:p w14:paraId="49D02B01" w14:textId="77777777" w:rsidR="00CC6D6C" w:rsidRDefault="00CC6D6C" w:rsidP="00CC6D6C">
      <w:pPr>
        <w:pStyle w:val="Sinespaciado"/>
        <w:rPr>
          <w:rFonts w:ascii="Verdana" w:hAnsi="Verdana"/>
          <w:sz w:val="20"/>
          <w:szCs w:val="20"/>
        </w:rPr>
      </w:pPr>
      <w:r w:rsidRPr="004E4046">
        <w:rPr>
          <w:rFonts w:ascii="Verdana" w:hAnsi="Verdana"/>
          <w:sz w:val="20"/>
          <w:szCs w:val="20"/>
        </w:rPr>
        <w:t>Estado de la vigencia: Derogada por el artículo 115 de la Resolución 773 de 29 de abril de 1981</w:t>
      </w:r>
      <w:r w:rsidRPr="004E4046">
        <w:rPr>
          <w:rFonts w:ascii="Verdana" w:hAnsi="Verdana"/>
          <w:sz w:val="20"/>
          <w:szCs w:val="20"/>
        </w:rPr>
        <w:tab/>
      </w:r>
    </w:p>
    <w:p w14:paraId="520E95B0" w14:textId="77777777" w:rsidR="00CC6D6C" w:rsidRDefault="00CC6D6C" w:rsidP="00CC6D6C">
      <w:pPr>
        <w:pStyle w:val="Sinespaciado"/>
        <w:rPr>
          <w:rFonts w:ascii="Verdana" w:hAnsi="Verdana"/>
          <w:sz w:val="20"/>
          <w:szCs w:val="20"/>
        </w:rPr>
      </w:pPr>
    </w:p>
    <w:p w14:paraId="14914FFD" w14:textId="77777777" w:rsidR="00CC6D6C" w:rsidRPr="004E4046" w:rsidRDefault="00CC6D6C" w:rsidP="00CC6D6C">
      <w:pPr>
        <w:pStyle w:val="Sinespaciado"/>
        <w:rPr>
          <w:rFonts w:ascii="Verdana" w:hAnsi="Verdana"/>
          <w:sz w:val="20"/>
          <w:szCs w:val="20"/>
        </w:rPr>
      </w:pPr>
      <w:r w:rsidRPr="004E4046">
        <w:rPr>
          <w:rFonts w:ascii="Verdana" w:hAnsi="Verdana"/>
          <w:sz w:val="20"/>
          <w:szCs w:val="20"/>
        </w:rPr>
        <w:t>Fecha de publicación en Diario Oficial: N/A</w:t>
      </w:r>
    </w:p>
    <w:p w14:paraId="25B66897" w14:textId="77777777" w:rsidR="00CC6D6C" w:rsidRDefault="00CC6D6C" w:rsidP="00CC6D6C">
      <w:pPr>
        <w:pStyle w:val="Sinespaciado"/>
        <w:rPr>
          <w:rFonts w:ascii="Verdana" w:hAnsi="Verdana"/>
          <w:sz w:val="20"/>
          <w:szCs w:val="20"/>
        </w:rPr>
      </w:pPr>
      <w:r w:rsidRPr="004E4046">
        <w:rPr>
          <w:rFonts w:ascii="Verdana" w:hAnsi="Verdana"/>
          <w:sz w:val="20"/>
          <w:szCs w:val="20"/>
        </w:rPr>
        <w:t>Número del Diario Oficial: N/A</w:t>
      </w:r>
    </w:p>
    <w:p w14:paraId="61D72DDD" w14:textId="77777777" w:rsidR="00CC6D6C" w:rsidRPr="004E4046" w:rsidRDefault="00CC6D6C" w:rsidP="00CC6D6C">
      <w:pPr>
        <w:pStyle w:val="Sinespaciado"/>
        <w:rPr>
          <w:rFonts w:ascii="Verdana" w:hAnsi="Verdana"/>
          <w:sz w:val="20"/>
          <w:szCs w:val="20"/>
        </w:rPr>
      </w:pPr>
    </w:p>
    <w:p w14:paraId="17075C4B" w14:textId="77777777" w:rsidR="00CC6D6C" w:rsidRPr="00555805" w:rsidRDefault="00CC6D6C" w:rsidP="00CC6D6C">
      <w:pPr>
        <w:jc w:val="center"/>
        <w:rPr>
          <w:rFonts w:ascii="Verdana" w:hAnsi="Verdana"/>
          <w:b/>
          <w:bCs/>
          <w:sz w:val="22"/>
          <w:szCs w:val="22"/>
        </w:rPr>
      </w:pPr>
      <w:r w:rsidRPr="00555805">
        <w:rPr>
          <w:rFonts w:ascii="Verdana" w:hAnsi="Verdana"/>
          <w:b/>
          <w:bCs/>
          <w:sz w:val="22"/>
          <w:szCs w:val="22"/>
        </w:rPr>
        <w:t>RESOLUCIÓN 3247 DE 1977</w:t>
      </w:r>
    </w:p>
    <w:p w14:paraId="106C5708" w14:textId="77777777" w:rsidR="00CC6D6C" w:rsidRPr="00555805" w:rsidRDefault="00CC6D6C" w:rsidP="00CC6D6C">
      <w:pPr>
        <w:jc w:val="center"/>
        <w:rPr>
          <w:rFonts w:ascii="Verdana" w:hAnsi="Verdana"/>
          <w:b/>
          <w:bCs/>
          <w:sz w:val="22"/>
          <w:szCs w:val="22"/>
        </w:rPr>
      </w:pPr>
      <w:r w:rsidRPr="00555805">
        <w:rPr>
          <w:rFonts w:ascii="Verdana" w:hAnsi="Verdana"/>
          <w:b/>
          <w:bCs/>
          <w:sz w:val="22"/>
          <w:szCs w:val="22"/>
        </w:rPr>
        <w:t>(17 de noviembre)</w:t>
      </w:r>
    </w:p>
    <w:p w14:paraId="275380B6" w14:textId="77777777" w:rsidR="00CC6D6C" w:rsidRPr="00555805" w:rsidRDefault="00CC6D6C" w:rsidP="00CC6D6C">
      <w:pPr>
        <w:jc w:val="center"/>
        <w:rPr>
          <w:rFonts w:ascii="Verdana" w:hAnsi="Verdana"/>
          <w:sz w:val="22"/>
          <w:szCs w:val="22"/>
        </w:rPr>
      </w:pPr>
      <w:r w:rsidRPr="00555805">
        <w:rPr>
          <w:rFonts w:ascii="Verdana" w:hAnsi="Verdana"/>
          <w:b/>
          <w:bCs/>
          <w:sz w:val="22"/>
          <w:szCs w:val="22"/>
        </w:rPr>
        <w:t>INSTITUTO COLOMBIANO DE BIENESTAR FAMILIAR – ICBF</w:t>
      </w:r>
    </w:p>
    <w:p w14:paraId="497D7F70" w14:textId="77777777" w:rsidR="00CC6D6C" w:rsidRPr="00555805" w:rsidRDefault="00CC6D6C" w:rsidP="00CC6D6C">
      <w:pPr>
        <w:jc w:val="center"/>
        <w:rPr>
          <w:rFonts w:ascii="Verdana" w:hAnsi="Verdana"/>
          <w:sz w:val="22"/>
          <w:szCs w:val="22"/>
        </w:rPr>
      </w:pPr>
      <w:r w:rsidRPr="00555805">
        <w:rPr>
          <w:rFonts w:ascii="Verdana" w:hAnsi="Verdana"/>
          <w:sz w:val="22"/>
          <w:szCs w:val="22"/>
        </w:rPr>
        <w:t>“Por la cual se reglamenta la colocación familiar de los menores en estado de abandono o peligro físico o moral”</w:t>
      </w:r>
      <w:r w:rsidRPr="00555805">
        <w:rPr>
          <w:rFonts w:ascii="Verdana" w:hAnsi="Verdana"/>
          <w:sz w:val="22"/>
          <w:szCs w:val="22"/>
        </w:rPr>
        <w:br/>
      </w:r>
      <w:r w:rsidRPr="00555805">
        <w:rPr>
          <w:rFonts w:ascii="Verdana" w:hAnsi="Verdana"/>
          <w:b/>
          <w:bCs/>
          <w:sz w:val="22"/>
          <w:szCs w:val="22"/>
        </w:rPr>
        <w:t>EL DIRECTOR GENERAL DEL INSTITUTO COLOMBIANO DE BIENESTAR FAMILIAR</w:t>
      </w:r>
      <w:r w:rsidRPr="00555805">
        <w:rPr>
          <w:rFonts w:ascii="Verdana" w:hAnsi="Verdana"/>
          <w:b/>
          <w:bCs/>
          <w:sz w:val="22"/>
          <w:szCs w:val="22"/>
        </w:rPr>
        <w:br/>
      </w:r>
      <w:r w:rsidRPr="00555805">
        <w:rPr>
          <w:rFonts w:ascii="Verdana" w:hAnsi="Verdana"/>
          <w:sz w:val="22"/>
          <w:szCs w:val="22"/>
        </w:rPr>
        <w:t>en uso de sus facultades legales, y</w:t>
      </w:r>
      <w:r w:rsidRPr="00555805">
        <w:rPr>
          <w:rFonts w:ascii="Verdana" w:hAnsi="Verdana"/>
          <w:sz w:val="22"/>
          <w:szCs w:val="22"/>
        </w:rPr>
        <w:br/>
      </w:r>
      <w:r w:rsidRPr="00555805">
        <w:rPr>
          <w:rFonts w:ascii="Verdana" w:hAnsi="Verdana"/>
          <w:b/>
          <w:bCs/>
          <w:sz w:val="22"/>
          <w:szCs w:val="22"/>
        </w:rPr>
        <w:t>CONSIDERANDO:</w:t>
      </w:r>
    </w:p>
    <w:p w14:paraId="6E8EC3CD" w14:textId="77777777" w:rsidR="00CC6D6C" w:rsidRPr="00555805" w:rsidRDefault="00CC6D6C" w:rsidP="00CC6D6C">
      <w:pPr>
        <w:pStyle w:val="Prrafodelista"/>
        <w:numPr>
          <w:ilvl w:val="0"/>
          <w:numId w:val="1"/>
        </w:numPr>
        <w:jc w:val="both"/>
        <w:rPr>
          <w:rFonts w:ascii="Verdana" w:hAnsi="Verdana"/>
          <w:sz w:val="22"/>
          <w:szCs w:val="22"/>
        </w:rPr>
      </w:pPr>
      <w:r w:rsidRPr="00555805">
        <w:rPr>
          <w:rFonts w:ascii="Verdana" w:hAnsi="Verdana"/>
          <w:sz w:val="22"/>
          <w:szCs w:val="22"/>
        </w:rPr>
        <w:t>Que de conformidad con el artículo 53 de la Ley 75 de 1968 corresponde al Instituto Colombiano de Bienestar Familiar dictar normas conforme a las cuales deberá adelantarse la actividad enderezada a proveer a la protección del menor y al mejoramiento de la estabilidad y del bienestar de las familias colombianas.</w:t>
      </w:r>
    </w:p>
    <w:p w14:paraId="75FA80B0" w14:textId="77777777" w:rsidR="00CC6D6C" w:rsidRPr="00555805" w:rsidRDefault="00CC6D6C" w:rsidP="00CC6D6C">
      <w:pPr>
        <w:pStyle w:val="Prrafodelista"/>
        <w:numPr>
          <w:ilvl w:val="0"/>
          <w:numId w:val="1"/>
        </w:numPr>
        <w:jc w:val="both"/>
        <w:rPr>
          <w:rFonts w:ascii="Verdana" w:hAnsi="Verdana"/>
          <w:sz w:val="22"/>
          <w:szCs w:val="22"/>
        </w:rPr>
      </w:pPr>
      <w:r w:rsidRPr="00555805">
        <w:rPr>
          <w:rFonts w:ascii="Verdana" w:hAnsi="Verdana"/>
          <w:sz w:val="22"/>
          <w:szCs w:val="22"/>
        </w:rPr>
        <w:t>Que según el decreto 1818 de 1964, es competencia privativa del Defensor de Menores conocer de los casos de menores de 18 años que se encuentren en las condiciones de abandono o de peligro moral o físico requeridas en la ley 83 de 1946 y dictar las correspondientes medidas de protección.</w:t>
      </w:r>
    </w:p>
    <w:p w14:paraId="2627CB76" w14:textId="77777777" w:rsidR="00CC6D6C" w:rsidRPr="00555805" w:rsidRDefault="00CC6D6C" w:rsidP="00CC6D6C">
      <w:pPr>
        <w:pStyle w:val="Prrafodelista"/>
        <w:numPr>
          <w:ilvl w:val="0"/>
          <w:numId w:val="1"/>
        </w:numPr>
        <w:jc w:val="both"/>
        <w:rPr>
          <w:rFonts w:ascii="Verdana" w:hAnsi="Verdana"/>
          <w:sz w:val="22"/>
          <w:szCs w:val="22"/>
        </w:rPr>
      </w:pPr>
      <w:r w:rsidRPr="00555805">
        <w:rPr>
          <w:rFonts w:ascii="Verdana" w:hAnsi="Verdana"/>
          <w:sz w:val="22"/>
          <w:szCs w:val="22"/>
        </w:rPr>
        <w:t>Que una de estas medidas es la colocación familiar de los menores prevista en d ordinal 4º del artículo 10º del Decreto antes citado.</w:t>
      </w:r>
    </w:p>
    <w:p w14:paraId="5FB53A84" w14:textId="77777777" w:rsidR="00CC6D6C" w:rsidRPr="00555805" w:rsidRDefault="00CC6D6C" w:rsidP="00CC6D6C">
      <w:pPr>
        <w:pStyle w:val="Prrafodelista"/>
        <w:numPr>
          <w:ilvl w:val="0"/>
          <w:numId w:val="1"/>
        </w:numPr>
        <w:jc w:val="both"/>
        <w:rPr>
          <w:rFonts w:ascii="Verdana" w:hAnsi="Verdana"/>
          <w:sz w:val="22"/>
          <w:szCs w:val="22"/>
        </w:rPr>
      </w:pPr>
      <w:r w:rsidRPr="00555805">
        <w:rPr>
          <w:rFonts w:ascii="Verdana" w:hAnsi="Verdana"/>
          <w:sz w:val="22"/>
          <w:szCs w:val="22"/>
        </w:rPr>
        <w:t>Que la Apertura Programática aprobada por el Acuerdo No. 125 del 10 de diciembre de 1976 en su Proyecto de Recepción contempla como objetivo el “identificar los casos urgentes para darles tratamiento inmediato”.</w:t>
      </w:r>
    </w:p>
    <w:p w14:paraId="4692D330" w14:textId="77777777" w:rsidR="00CC6D6C" w:rsidRPr="00555805" w:rsidRDefault="00CC6D6C" w:rsidP="00CC6D6C">
      <w:pPr>
        <w:pStyle w:val="Prrafodelista"/>
        <w:numPr>
          <w:ilvl w:val="0"/>
          <w:numId w:val="1"/>
        </w:numPr>
        <w:jc w:val="both"/>
        <w:rPr>
          <w:rFonts w:ascii="Verdana" w:hAnsi="Verdana"/>
          <w:sz w:val="22"/>
          <w:szCs w:val="22"/>
        </w:rPr>
      </w:pPr>
      <w:proofErr w:type="gramStart"/>
      <w:r w:rsidRPr="00555805">
        <w:rPr>
          <w:rFonts w:ascii="Verdana" w:hAnsi="Verdana"/>
          <w:sz w:val="22"/>
          <w:szCs w:val="22"/>
        </w:rPr>
        <w:t>Que</w:t>
      </w:r>
      <w:proofErr w:type="gramEnd"/>
      <w:r w:rsidRPr="00555805">
        <w:rPr>
          <w:rFonts w:ascii="Verdana" w:hAnsi="Verdana"/>
          <w:sz w:val="22"/>
          <w:szCs w:val="22"/>
        </w:rPr>
        <w:t xml:space="preserve"> en las Políticas de Bienestar Familiar, adoptadas por el Acuerdo No. 124 del 10 de diciembre de 1976, se considera dentro de las prioridades la atención inmediata y adecuada de los usuarios en situación de emergencia y de manera especial “los menores remitidos por el Defensor de Menores para medidas de protección por encontrarse en grave peligro físico y/o </w:t>
      </w:r>
      <w:proofErr w:type="gramStart"/>
      <w:r w:rsidRPr="00555805">
        <w:rPr>
          <w:rFonts w:ascii="Verdana" w:hAnsi="Verdana"/>
          <w:sz w:val="22"/>
          <w:szCs w:val="22"/>
        </w:rPr>
        <w:t>moral“ y</w:t>
      </w:r>
      <w:proofErr w:type="gramEnd"/>
      <w:r w:rsidRPr="00555805">
        <w:rPr>
          <w:rFonts w:ascii="Verdana" w:hAnsi="Verdana"/>
          <w:sz w:val="22"/>
          <w:szCs w:val="22"/>
        </w:rPr>
        <w:t xml:space="preserve"> los “menores en abandono </w:t>
      </w:r>
      <w:proofErr w:type="gramStart"/>
      <w:r w:rsidRPr="00555805">
        <w:rPr>
          <w:rFonts w:ascii="Verdana" w:hAnsi="Verdana"/>
          <w:sz w:val="22"/>
          <w:szCs w:val="22"/>
        </w:rPr>
        <w:t>total“</w:t>
      </w:r>
      <w:proofErr w:type="gramEnd"/>
      <w:r w:rsidRPr="00555805">
        <w:rPr>
          <w:rFonts w:ascii="Verdana" w:hAnsi="Verdana"/>
          <w:sz w:val="22"/>
          <w:szCs w:val="22"/>
        </w:rPr>
        <w:t>.</w:t>
      </w:r>
    </w:p>
    <w:p w14:paraId="09BCAE3C" w14:textId="77777777" w:rsidR="00CC6D6C" w:rsidRPr="00555805" w:rsidRDefault="00CC6D6C" w:rsidP="00CC6D6C">
      <w:pPr>
        <w:pStyle w:val="Prrafodelista"/>
        <w:numPr>
          <w:ilvl w:val="0"/>
          <w:numId w:val="1"/>
        </w:numPr>
        <w:jc w:val="both"/>
        <w:rPr>
          <w:rFonts w:ascii="Verdana" w:hAnsi="Verdana"/>
          <w:sz w:val="22"/>
          <w:szCs w:val="22"/>
        </w:rPr>
      </w:pPr>
      <w:r w:rsidRPr="00555805">
        <w:rPr>
          <w:rFonts w:ascii="Verdana" w:hAnsi="Verdana"/>
          <w:sz w:val="22"/>
          <w:szCs w:val="22"/>
        </w:rPr>
        <w:lastRenderedPageBreak/>
        <w:t>Que para dar a los casos de emergencia la atención inmediata a que se refiere el considerando anterior, el Defensor de Menores debe tomar medidas provisionales.</w:t>
      </w:r>
    </w:p>
    <w:p w14:paraId="2674E673" w14:textId="77777777" w:rsidR="00CC6D6C" w:rsidRPr="00555805" w:rsidRDefault="00CC6D6C" w:rsidP="00CC6D6C">
      <w:pPr>
        <w:jc w:val="center"/>
        <w:rPr>
          <w:rFonts w:ascii="Verdana" w:hAnsi="Verdana"/>
          <w:b/>
          <w:bCs/>
          <w:sz w:val="22"/>
          <w:szCs w:val="22"/>
        </w:rPr>
      </w:pPr>
      <w:r w:rsidRPr="00555805">
        <w:rPr>
          <w:rFonts w:ascii="Verdana" w:hAnsi="Verdana"/>
          <w:b/>
          <w:bCs/>
          <w:sz w:val="22"/>
          <w:szCs w:val="22"/>
        </w:rPr>
        <w:t>RESUELVE:</w:t>
      </w:r>
      <w:bookmarkStart w:id="0" w:name="2"/>
    </w:p>
    <w:p w14:paraId="6DB99B86" w14:textId="77777777" w:rsidR="00CC6D6C" w:rsidRPr="00555805" w:rsidRDefault="00CC6D6C" w:rsidP="00CC6D6C">
      <w:pPr>
        <w:rPr>
          <w:rFonts w:ascii="Verdana" w:hAnsi="Verdana"/>
          <w:sz w:val="22"/>
          <w:szCs w:val="22"/>
        </w:rPr>
      </w:pPr>
      <w:bookmarkStart w:id="1" w:name="1"/>
      <w:r w:rsidRPr="00555805">
        <w:rPr>
          <w:rFonts w:ascii="Verdana" w:hAnsi="Verdana"/>
          <w:b/>
          <w:bCs/>
          <w:sz w:val="22"/>
          <w:szCs w:val="22"/>
        </w:rPr>
        <w:t>ARTÍCULO 1o.</w:t>
      </w:r>
      <w:bookmarkEnd w:id="1"/>
      <w:r w:rsidRPr="00555805">
        <w:rPr>
          <w:rFonts w:ascii="Verdana" w:hAnsi="Verdana"/>
          <w:sz w:val="22"/>
          <w:szCs w:val="22"/>
        </w:rPr>
        <w:t xml:space="preserve"> [Resolución derogada por el artículo 115 de la Resolución 773 de 1981] Entiéndese por colocación familiar provisional la medida de emergencia, por naturaleza temporal y como tal revocable que toma el Defensor de Menores en los casos en que los menores estén en situación de grave e inminente abandono o de peligro físico o moral.</w:t>
      </w:r>
    </w:p>
    <w:p w14:paraId="0490440B" w14:textId="77777777" w:rsidR="00CC6D6C" w:rsidRPr="00555805" w:rsidRDefault="00CC6D6C" w:rsidP="00CC6D6C">
      <w:pPr>
        <w:rPr>
          <w:rFonts w:ascii="Verdana" w:hAnsi="Verdana"/>
          <w:sz w:val="22"/>
          <w:szCs w:val="22"/>
        </w:rPr>
      </w:pPr>
      <w:r w:rsidRPr="00555805">
        <w:rPr>
          <w:rFonts w:ascii="Verdana" w:hAnsi="Verdana"/>
          <w:b/>
          <w:bCs/>
          <w:sz w:val="22"/>
          <w:szCs w:val="22"/>
        </w:rPr>
        <w:t xml:space="preserve">ARTÍCULO </w:t>
      </w:r>
      <w:bookmarkEnd w:id="0"/>
      <w:r w:rsidRPr="00555805">
        <w:rPr>
          <w:rFonts w:ascii="Verdana" w:hAnsi="Verdana"/>
          <w:b/>
          <w:bCs/>
          <w:sz w:val="22"/>
          <w:szCs w:val="22"/>
        </w:rPr>
        <w:t xml:space="preserve">2o. </w:t>
      </w:r>
      <w:r w:rsidRPr="00555805">
        <w:rPr>
          <w:rFonts w:ascii="Verdana" w:hAnsi="Verdana"/>
          <w:sz w:val="22"/>
          <w:szCs w:val="22"/>
        </w:rPr>
        <w:t>[Resolución derogada por el artículo 115 de la Resolución 773 de 1981] Cuando los padres de un menor se disputen el ejercicio de la patria potestad o cuidado personal del hijo que no se encuentra en las condiciones de que trata el artículo 1º de esta Resolución, el Defensor deberá remitir al Juez de Menores el caso para su conocimiento.</w:t>
      </w:r>
      <w:r w:rsidRPr="00555805">
        <w:rPr>
          <w:rFonts w:ascii="Verdana" w:hAnsi="Verdana"/>
          <w:sz w:val="22"/>
          <w:szCs w:val="22"/>
        </w:rPr>
        <w:br/>
      </w:r>
      <w:bookmarkStart w:id="2" w:name="3"/>
      <w:r w:rsidRPr="00555805">
        <w:rPr>
          <w:rFonts w:ascii="Verdana" w:hAnsi="Verdana"/>
          <w:b/>
          <w:bCs/>
          <w:sz w:val="22"/>
          <w:szCs w:val="22"/>
        </w:rPr>
        <w:t>ARTÍCULO 3o.</w:t>
      </w:r>
      <w:bookmarkEnd w:id="2"/>
      <w:r w:rsidRPr="00555805">
        <w:rPr>
          <w:rFonts w:ascii="Verdana" w:hAnsi="Verdana"/>
          <w:b/>
          <w:bCs/>
          <w:sz w:val="22"/>
          <w:szCs w:val="22"/>
        </w:rPr>
        <w:t xml:space="preserve"> </w:t>
      </w:r>
      <w:r w:rsidRPr="00555805">
        <w:rPr>
          <w:rFonts w:ascii="Verdana" w:hAnsi="Verdana"/>
          <w:sz w:val="22"/>
          <w:szCs w:val="22"/>
        </w:rPr>
        <w:t>[Resolución derogada por el artículo 115 de la Resolución 773 de 1981] Para proceder a la colocación familiar provisional, el Defensor de Menores debe fundamentar su providencia, por lo menos en prueba sumaria sobre la idoneidad y honestidad del depositario; así como sobre la gravedad o inminencia del abandono o peligro que causen dicha colocación. </w:t>
      </w:r>
      <w:r w:rsidRPr="00555805">
        <w:rPr>
          <w:rFonts w:ascii="Verdana" w:hAnsi="Verdana"/>
          <w:sz w:val="22"/>
          <w:szCs w:val="22"/>
        </w:rPr>
        <w:br/>
      </w:r>
      <w:bookmarkStart w:id="3" w:name="4"/>
      <w:r w:rsidRPr="00555805">
        <w:rPr>
          <w:rFonts w:ascii="Verdana" w:hAnsi="Verdana"/>
          <w:b/>
          <w:bCs/>
          <w:sz w:val="22"/>
          <w:szCs w:val="22"/>
        </w:rPr>
        <w:t>ARTÍCULO 4o.</w:t>
      </w:r>
      <w:bookmarkEnd w:id="3"/>
      <w:r w:rsidRPr="00555805">
        <w:rPr>
          <w:rFonts w:ascii="Verdana" w:hAnsi="Verdana"/>
          <w:sz w:val="22"/>
          <w:szCs w:val="22"/>
        </w:rPr>
        <w:t xml:space="preserve"> [Resolución derogada por el artículo 115 de la Resolución 773 de 1981] Una vez dictada la providencia, el Defensor de Menores levantará un acta en la que se escribirán: el nombre, el domicilio e identificación de los comparecientes, fecha y lugar de la diligencia y las obligaciones contraídas por el depositario; el acta deberá ir suscrita por quienes intervinieron en ella.</w:t>
      </w:r>
      <w:r w:rsidRPr="00555805">
        <w:rPr>
          <w:rFonts w:ascii="Verdana" w:hAnsi="Verdana"/>
          <w:sz w:val="22"/>
          <w:szCs w:val="22"/>
        </w:rPr>
        <w:br/>
      </w:r>
      <w:bookmarkStart w:id="4" w:name="5"/>
      <w:r w:rsidRPr="00555805">
        <w:rPr>
          <w:rFonts w:ascii="Verdana" w:hAnsi="Verdana"/>
          <w:b/>
          <w:bCs/>
          <w:sz w:val="22"/>
          <w:szCs w:val="22"/>
        </w:rPr>
        <w:t>ARTÍCULO 5o.</w:t>
      </w:r>
      <w:bookmarkEnd w:id="4"/>
      <w:r w:rsidRPr="00555805">
        <w:rPr>
          <w:rFonts w:ascii="Verdana" w:hAnsi="Verdana"/>
          <w:sz w:val="22"/>
          <w:szCs w:val="22"/>
        </w:rPr>
        <w:t>- [Resolución derogada por el artículo 115 de la Resolución 773 de 1981] Son obligaciones del depositario provisional:</w:t>
      </w:r>
    </w:p>
    <w:p w14:paraId="2D8EFDE3" w14:textId="77777777" w:rsidR="00CC6D6C" w:rsidRPr="00555805" w:rsidRDefault="00CC6D6C" w:rsidP="00CC6D6C">
      <w:pPr>
        <w:pStyle w:val="Prrafodelista"/>
        <w:numPr>
          <w:ilvl w:val="0"/>
          <w:numId w:val="2"/>
        </w:numPr>
        <w:rPr>
          <w:rFonts w:ascii="Verdana" w:hAnsi="Verdana"/>
          <w:sz w:val="22"/>
          <w:szCs w:val="22"/>
        </w:rPr>
      </w:pPr>
      <w:r w:rsidRPr="00555805">
        <w:rPr>
          <w:rFonts w:ascii="Verdana" w:hAnsi="Verdana"/>
          <w:sz w:val="22"/>
          <w:szCs w:val="22"/>
        </w:rPr>
        <w:t>Velar por la atención integral del menor.</w:t>
      </w:r>
    </w:p>
    <w:p w14:paraId="61AEC787" w14:textId="77777777" w:rsidR="00CC6D6C" w:rsidRPr="00555805" w:rsidRDefault="00CC6D6C" w:rsidP="00CC6D6C">
      <w:pPr>
        <w:pStyle w:val="Prrafodelista"/>
        <w:numPr>
          <w:ilvl w:val="0"/>
          <w:numId w:val="2"/>
        </w:numPr>
        <w:rPr>
          <w:rFonts w:ascii="Verdana" w:hAnsi="Verdana"/>
          <w:sz w:val="22"/>
          <w:szCs w:val="22"/>
        </w:rPr>
      </w:pPr>
      <w:r w:rsidRPr="00555805">
        <w:rPr>
          <w:rFonts w:ascii="Verdana" w:hAnsi="Verdana"/>
          <w:sz w:val="22"/>
          <w:szCs w:val="22"/>
        </w:rPr>
        <w:t>Informar a la Defensoría sobre el estado del menor y comunicar al Defensor cualquier cambio de domicilio o residencia.</w:t>
      </w:r>
    </w:p>
    <w:p w14:paraId="09296CA0" w14:textId="77777777" w:rsidR="00CC6D6C" w:rsidRPr="00555805" w:rsidRDefault="00CC6D6C" w:rsidP="00CC6D6C">
      <w:pPr>
        <w:pStyle w:val="Prrafodelista"/>
        <w:numPr>
          <w:ilvl w:val="0"/>
          <w:numId w:val="2"/>
        </w:numPr>
        <w:rPr>
          <w:rFonts w:ascii="Verdana" w:hAnsi="Verdana"/>
          <w:sz w:val="22"/>
          <w:szCs w:val="22"/>
        </w:rPr>
      </w:pPr>
      <w:r w:rsidRPr="00555805">
        <w:rPr>
          <w:rFonts w:ascii="Verdana" w:hAnsi="Verdana"/>
          <w:sz w:val="22"/>
          <w:szCs w:val="22"/>
        </w:rPr>
        <w:t>Suministrar a la Defensoría los datos de orden familiar que ésta solicite y en general permitir y facilitar la vigilancia que discretamente ejerza.</w:t>
      </w:r>
    </w:p>
    <w:p w14:paraId="1538DCCA" w14:textId="77777777" w:rsidR="00CC6D6C" w:rsidRPr="00555805" w:rsidRDefault="00CC6D6C" w:rsidP="00CC6D6C">
      <w:pPr>
        <w:rPr>
          <w:rFonts w:ascii="Verdana" w:hAnsi="Verdana"/>
          <w:sz w:val="22"/>
          <w:szCs w:val="22"/>
        </w:rPr>
      </w:pPr>
      <w:bookmarkStart w:id="5" w:name="6"/>
      <w:r w:rsidRPr="00555805">
        <w:rPr>
          <w:rFonts w:ascii="Verdana" w:hAnsi="Verdana"/>
          <w:b/>
          <w:bCs/>
          <w:sz w:val="22"/>
          <w:szCs w:val="22"/>
        </w:rPr>
        <w:t xml:space="preserve">ARTÍCULO </w:t>
      </w:r>
      <w:bookmarkEnd w:id="5"/>
      <w:r w:rsidRPr="00555805">
        <w:rPr>
          <w:rFonts w:ascii="Verdana" w:hAnsi="Verdana"/>
          <w:b/>
          <w:bCs/>
          <w:sz w:val="22"/>
          <w:szCs w:val="22"/>
        </w:rPr>
        <w:t xml:space="preserve">6o. </w:t>
      </w:r>
      <w:r w:rsidRPr="00555805">
        <w:rPr>
          <w:rFonts w:ascii="Verdana" w:hAnsi="Verdana"/>
          <w:sz w:val="22"/>
          <w:szCs w:val="22"/>
        </w:rPr>
        <w:t>[Resolución derogada por el artículo 115 de la Resolución 773 de 1981] La colocación provisional, es esencialmente transitoria y por lo tanto el Defensor tomará una de las medidas del artículo 10 del Decreto 1818 de 1964. Ella pondrá fin a la dicha colocación provisional. </w:t>
      </w:r>
      <w:r w:rsidRPr="00555805">
        <w:rPr>
          <w:rFonts w:ascii="Verdana" w:hAnsi="Verdana"/>
          <w:sz w:val="22"/>
          <w:szCs w:val="22"/>
        </w:rPr>
        <w:br/>
      </w:r>
      <w:bookmarkStart w:id="6" w:name="7"/>
      <w:r w:rsidRPr="00555805">
        <w:rPr>
          <w:rFonts w:ascii="Verdana" w:hAnsi="Verdana"/>
          <w:b/>
          <w:bCs/>
          <w:sz w:val="22"/>
          <w:szCs w:val="22"/>
        </w:rPr>
        <w:t>ARTÍCULO 7o.</w:t>
      </w:r>
      <w:bookmarkEnd w:id="6"/>
      <w:r w:rsidRPr="00555805">
        <w:rPr>
          <w:rFonts w:ascii="Verdana" w:hAnsi="Verdana"/>
          <w:sz w:val="22"/>
          <w:szCs w:val="22"/>
        </w:rPr>
        <w:t xml:space="preserve"> [Resolución derogada por el artículo 115 de la Resolución 773 de 1981] Entiéndese por colocación familiar una de las medidas de protección consagradas en el artículo 10 del Decreto 1818 de 1964, que debe tomar el Defensor de Meno - res para resolver la situación de abandono o peligro en que </w:t>
      </w:r>
      <w:r w:rsidRPr="00555805">
        <w:rPr>
          <w:rFonts w:ascii="Verdana" w:hAnsi="Verdana"/>
          <w:sz w:val="22"/>
          <w:szCs w:val="22"/>
        </w:rPr>
        <w:lastRenderedPageBreak/>
        <w:t>se encuentre el menor. </w:t>
      </w:r>
      <w:r w:rsidRPr="00555805">
        <w:rPr>
          <w:rFonts w:ascii="Verdana" w:hAnsi="Verdana"/>
          <w:sz w:val="22"/>
          <w:szCs w:val="22"/>
        </w:rPr>
        <w:br/>
      </w:r>
      <w:bookmarkStart w:id="7" w:name="8"/>
      <w:r w:rsidRPr="00555805">
        <w:rPr>
          <w:rFonts w:ascii="Verdana" w:hAnsi="Verdana"/>
          <w:b/>
          <w:bCs/>
          <w:sz w:val="22"/>
          <w:szCs w:val="22"/>
        </w:rPr>
        <w:t xml:space="preserve">ARTÍCULO </w:t>
      </w:r>
      <w:bookmarkEnd w:id="7"/>
      <w:r w:rsidRPr="00555805">
        <w:rPr>
          <w:rFonts w:ascii="Verdana" w:hAnsi="Verdana"/>
          <w:b/>
          <w:bCs/>
          <w:sz w:val="22"/>
          <w:szCs w:val="22"/>
        </w:rPr>
        <w:t xml:space="preserve">8o. </w:t>
      </w:r>
      <w:r w:rsidRPr="00555805">
        <w:rPr>
          <w:rFonts w:ascii="Verdana" w:hAnsi="Verdana"/>
          <w:sz w:val="22"/>
          <w:szCs w:val="22"/>
        </w:rPr>
        <w:t>[Resolución derogada por el artículo 115 de la Resolución 773 de 1981] El Defensor tomará esta medida mediante una resolución administrativa, debidamente motivada, cuya parte resolutiva contendrá las condiciones en que se cumplirá la colocación familiar y las obligaciones que se imponen a los depositarios del menor. </w:t>
      </w:r>
      <w:r w:rsidRPr="00555805">
        <w:rPr>
          <w:rFonts w:ascii="Verdana" w:hAnsi="Verdana"/>
          <w:sz w:val="22"/>
          <w:szCs w:val="22"/>
        </w:rPr>
        <w:br/>
      </w:r>
      <w:bookmarkStart w:id="8" w:name="9"/>
      <w:r w:rsidRPr="00555805">
        <w:rPr>
          <w:rFonts w:ascii="Verdana" w:hAnsi="Verdana"/>
          <w:b/>
          <w:bCs/>
          <w:sz w:val="22"/>
          <w:szCs w:val="22"/>
        </w:rPr>
        <w:t>ARTÍCULO 9o.</w:t>
      </w:r>
      <w:bookmarkEnd w:id="8"/>
      <w:r w:rsidRPr="00555805">
        <w:rPr>
          <w:rFonts w:ascii="Verdana" w:hAnsi="Verdana"/>
          <w:b/>
          <w:bCs/>
          <w:sz w:val="22"/>
          <w:szCs w:val="22"/>
        </w:rPr>
        <w:t xml:space="preserve"> </w:t>
      </w:r>
      <w:r w:rsidRPr="00555805">
        <w:rPr>
          <w:rFonts w:ascii="Verdana" w:hAnsi="Verdana"/>
          <w:sz w:val="22"/>
          <w:szCs w:val="22"/>
        </w:rPr>
        <w:t>[Resolución derogada por el artículo 115 de la Resolución 773 de 1981] Son obligaciones del depositario las siguientes:</w:t>
      </w:r>
    </w:p>
    <w:p w14:paraId="417B00BB" w14:textId="77777777" w:rsidR="00CC6D6C" w:rsidRPr="00555805" w:rsidRDefault="00CC6D6C" w:rsidP="00CC6D6C">
      <w:pPr>
        <w:pStyle w:val="Prrafodelista"/>
        <w:numPr>
          <w:ilvl w:val="0"/>
          <w:numId w:val="5"/>
        </w:numPr>
        <w:rPr>
          <w:rFonts w:ascii="Verdana" w:hAnsi="Verdana"/>
          <w:sz w:val="22"/>
          <w:szCs w:val="22"/>
        </w:rPr>
      </w:pPr>
      <w:r w:rsidRPr="00555805">
        <w:rPr>
          <w:rFonts w:ascii="Verdana" w:hAnsi="Verdana"/>
          <w:sz w:val="22"/>
          <w:szCs w:val="22"/>
        </w:rPr>
        <w:t>Atender a la subsistencia del menor y en general a su cuidado integral.</w:t>
      </w:r>
    </w:p>
    <w:p w14:paraId="26D7ED7D" w14:textId="77777777" w:rsidR="00CC6D6C" w:rsidRPr="00555805" w:rsidRDefault="00CC6D6C" w:rsidP="00CC6D6C">
      <w:pPr>
        <w:pStyle w:val="Prrafodelista"/>
        <w:numPr>
          <w:ilvl w:val="0"/>
          <w:numId w:val="5"/>
        </w:numPr>
        <w:rPr>
          <w:rFonts w:ascii="Verdana" w:hAnsi="Verdana"/>
          <w:sz w:val="22"/>
          <w:szCs w:val="22"/>
        </w:rPr>
      </w:pPr>
      <w:r w:rsidRPr="00555805">
        <w:rPr>
          <w:rFonts w:ascii="Verdana" w:hAnsi="Verdana"/>
          <w:sz w:val="22"/>
          <w:szCs w:val="22"/>
        </w:rPr>
        <w:t>Velar por la formación del menor y porque éste reciba una educación adecuada.</w:t>
      </w:r>
    </w:p>
    <w:p w14:paraId="44BE88EF" w14:textId="77777777" w:rsidR="00CC6D6C" w:rsidRPr="00555805" w:rsidRDefault="00CC6D6C" w:rsidP="00CC6D6C">
      <w:pPr>
        <w:pStyle w:val="Prrafodelista"/>
        <w:numPr>
          <w:ilvl w:val="0"/>
          <w:numId w:val="5"/>
        </w:numPr>
        <w:rPr>
          <w:rFonts w:ascii="Verdana" w:hAnsi="Verdana"/>
          <w:sz w:val="22"/>
          <w:szCs w:val="22"/>
        </w:rPr>
      </w:pPr>
      <w:r w:rsidRPr="00555805">
        <w:rPr>
          <w:rFonts w:ascii="Verdana" w:hAnsi="Verdana"/>
          <w:sz w:val="22"/>
          <w:szCs w:val="22"/>
        </w:rPr>
        <w:t>Informar periódicamente a la Defensoría sobre el estado del menor y comunicarle cualquier cambio de domicilio o residencia.</w:t>
      </w:r>
    </w:p>
    <w:p w14:paraId="5C981F53" w14:textId="77777777" w:rsidR="00CC6D6C" w:rsidRPr="00555805" w:rsidRDefault="00CC6D6C" w:rsidP="00CC6D6C">
      <w:pPr>
        <w:pStyle w:val="Prrafodelista"/>
        <w:numPr>
          <w:ilvl w:val="0"/>
          <w:numId w:val="5"/>
        </w:numPr>
        <w:rPr>
          <w:rFonts w:ascii="Verdana" w:hAnsi="Verdana"/>
          <w:sz w:val="22"/>
          <w:szCs w:val="22"/>
        </w:rPr>
      </w:pPr>
      <w:r w:rsidRPr="00555805">
        <w:rPr>
          <w:rFonts w:ascii="Verdana" w:hAnsi="Verdana"/>
          <w:sz w:val="22"/>
          <w:szCs w:val="22"/>
        </w:rPr>
        <w:t>Suministrar a la Defensoría los datos de orden familiar que ésta solicite y en general permitir y facilitar la vigilancia que discretamente ejerza.</w:t>
      </w:r>
    </w:p>
    <w:p w14:paraId="52F69F93" w14:textId="77777777" w:rsidR="00CC6D6C" w:rsidRPr="00555805" w:rsidRDefault="00CC6D6C" w:rsidP="00CC6D6C">
      <w:pPr>
        <w:rPr>
          <w:rFonts w:ascii="Verdana" w:hAnsi="Verdana"/>
          <w:sz w:val="22"/>
          <w:szCs w:val="22"/>
        </w:rPr>
      </w:pPr>
      <w:bookmarkStart w:id="9" w:name="10"/>
      <w:r w:rsidRPr="00555805">
        <w:rPr>
          <w:rFonts w:ascii="Verdana" w:hAnsi="Verdana"/>
          <w:b/>
          <w:bCs/>
          <w:sz w:val="22"/>
          <w:szCs w:val="22"/>
        </w:rPr>
        <w:t xml:space="preserve">ARTÍCULO </w:t>
      </w:r>
      <w:bookmarkEnd w:id="9"/>
      <w:r w:rsidRPr="00555805">
        <w:rPr>
          <w:rFonts w:ascii="Verdana" w:hAnsi="Verdana"/>
          <w:b/>
          <w:bCs/>
          <w:sz w:val="22"/>
          <w:szCs w:val="22"/>
        </w:rPr>
        <w:t>10o.</w:t>
      </w:r>
      <w:r w:rsidRPr="00555805">
        <w:rPr>
          <w:rFonts w:ascii="Verdana" w:hAnsi="Verdana"/>
          <w:sz w:val="22"/>
          <w:szCs w:val="22"/>
        </w:rPr>
        <w:t xml:space="preserve"> [Resolución derogada por el artículo 115 de la Resolución 773 de 1981] El menor objeto de estas dos medidas de protección, tendrá frente a los depositarios una condición similar a la de hijo de familia y como tal deberá ser tratado.</w:t>
      </w:r>
      <w:r w:rsidRPr="00555805">
        <w:rPr>
          <w:rFonts w:ascii="Verdana" w:hAnsi="Verdana"/>
          <w:sz w:val="22"/>
          <w:szCs w:val="22"/>
        </w:rPr>
        <w:br/>
        <w:t>En ningún caso la colocación familiar provisional o la colocación familiar, podrán contener acuerdos asimilables a un contrato de trabajo. </w:t>
      </w:r>
      <w:r w:rsidRPr="00555805">
        <w:rPr>
          <w:rFonts w:ascii="Verdana" w:hAnsi="Verdana"/>
          <w:sz w:val="22"/>
          <w:szCs w:val="22"/>
        </w:rPr>
        <w:br/>
      </w:r>
      <w:bookmarkStart w:id="10" w:name="11"/>
      <w:r w:rsidRPr="00555805">
        <w:rPr>
          <w:rFonts w:ascii="Verdana" w:hAnsi="Verdana"/>
          <w:b/>
          <w:bCs/>
          <w:sz w:val="22"/>
          <w:szCs w:val="22"/>
        </w:rPr>
        <w:t>ARTÍCULO 11o.</w:t>
      </w:r>
      <w:bookmarkEnd w:id="10"/>
      <w:r w:rsidRPr="00555805">
        <w:rPr>
          <w:rFonts w:ascii="Verdana" w:hAnsi="Verdana"/>
          <w:b/>
          <w:bCs/>
          <w:sz w:val="22"/>
          <w:szCs w:val="22"/>
        </w:rPr>
        <w:t xml:space="preserve"> </w:t>
      </w:r>
      <w:r w:rsidRPr="00555805">
        <w:rPr>
          <w:rFonts w:ascii="Verdana" w:hAnsi="Verdana"/>
          <w:sz w:val="22"/>
          <w:szCs w:val="22"/>
        </w:rPr>
        <w:t>[Resolución derogada por el artículo 115 de la Resolución 773 de 1981] Las Resoluciones que en aplicación de estas normas dicte el Defensor se regirán por lo ordenado en el Decreto 2733 de 1959.</w:t>
      </w:r>
      <w:r w:rsidRPr="00555805">
        <w:rPr>
          <w:rFonts w:ascii="Verdana" w:hAnsi="Verdana"/>
          <w:sz w:val="22"/>
          <w:szCs w:val="22"/>
        </w:rPr>
        <w:br/>
      </w:r>
      <w:bookmarkStart w:id="11" w:name="12"/>
      <w:r w:rsidRPr="00555805">
        <w:rPr>
          <w:rFonts w:ascii="Verdana" w:hAnsi="Verdana"/>
          <w:b/>
          <w:bCs/>
          <w:sz w:val="22"/>
          <w:szCs w:val="22"/>
        </w:rPr>
        <w:t>ARTÍCULO 12o.</w:t>
      </w:r>
      <w:bookmarkEnd w:id="11"/>
      <w:r w:rsidRPr="00555805">
        <w:rPr>
          <w:rFonts w:ascii="Verdana" w:hAnsi="Verdana"/>
          <w:sz w:val="22"/>
          <w:szCs w:val="22"/>
        </w:rPr>
        <w:t xml:space="preserve"> [Resolución derogada por el artículo 115 de la Resolución 773 de 1981] La presente Resolución rige a partir de la fecha de su expedición.</w:t>
      </w:r>
    </w:p>
    <w:p w14:paraId="5A549DDF" w14:textId="77777777" w:rsidR="00CC6D6C" w:rsidRPr="00555805" w:rsidRDefault="00CC6D6C" w:rsidP="00CC6D6C">
      <w:pPr>
        <w:jc w:val="center"/>
        <w:rPr>
          <w:rFonts w:ascii="Verdana" w:hAnsi="Verdana"/>
          <w:b/>
          <w:bCs/>
          <w:sz w:val="22"/>
          <w:szCs w:val="22"/>
        </w:rPr>
      </w:pPr>
      <w:r w:rsidRPr="00555805">
        <w:rPr>
          <w:rFonts w:ascii="Verdana" w:hAnsi="Verdana"/>
          <w:sz w:val="22"/>
          <w:szCs w:val="22"/>
        </w:rPr>
        <w:br/>
      </w:r>
      <w:r w:rsidRPr="00555805">
        <w:rPr>
          <w:rFonts w:ascii="Verdana" w:hAnsi="Verdana"/>
          <w:b/>
          <w:bCs/>
          <w:sz w:val="22"/>
          <w:szCs w:val="22"/>
        </w:rPr>
        <w:t>COMUNÍQUESE </w:t>
      </w:r>
      <w:r w:rsidRPr="00555805">
        <w:rPr>
          <w:rFonts w:ascii="Verdana" w:hAnsi="Verdana"/>
          <w:b/>
          <w:bCs/>
          <w:i/>
          <w:iCs/>
          <w:sz w:val="22"/>
          <w:szCs w:val="22"/>
        </w:rPr>
        <w:t>Y </w:t>
      </w:r>
      <w:r w:rsidRPr="00555805">
        <w:rPr>
          <w:rFonts w:ascii="Verdana" w:hAnsi="Verdana"/>
          <w:b/>
          <w:bCs/>
          <w:sz w:val="22"/>
          <w:szCs w:val="22"/>
        </w:rPr>
        <w:t>CÚMPLASE.</w:t>
      </w:r>
    </w:p>
    <w:p w14:paraId="7B395B2F" w14:textId="77777777" w:rsidR="00CC6D6C" w:rsidRPr="00555805" w:rsidRDefault="00CC6D6C" w:rsidP="00CC6D6C">
      <w:pPr>
        <w:jc w:val="center"/>
        <w:rPr>
          <w:rFonts w:ascii="Verdana" w:hAnsi="Verdana"/>
          <w:sz w:val="22"/>
          <w:szCs w:val="22"/>
        </w:rPr>
      </w:pPr>
      <w:r w:rsidRPr="00555805">
        <w:rPr>
          <w:rFonts w:ascii="Verdana" w:hAnsi="Verdana"/>
          <w:sz w:val="22"/>
          <w:szCs w:val="22"/>
        </w:rPr>
        <w:t>Dada en Bogotá, D. E. a los 17 días del mes de noviembre de 1977.</w:t>
      </w:r>
    </w:p>
    <w:p w14:paraId="626C1ED8" w14:textId="77777777" w:rsidR="00CC6D6C" w:rsidRPr="00555805" w:rsidRDefault="00CC6D6C" w:rsidP="00CC6D6C">
      <w:pPr>
        <w:jc w:val="center"/>
        <w:rPr>
          <w:rFonts w:ascii="Verdana" w:hAnsi="Verdana"/>
          <w:b/>
          <w:bCs/>
          <w:sz w:val="22"/>
          <w:szCs w:val="22"/>
        </w:rPr>
      </w:pPr>
      <w:r w:rsidRPr="00555805">
        <w:rPr>
          <w:rFonts w:ascii="Verdana" w:hAnsi="Verdana"/>
          <w:b/>
          <w:bCs/>
          <w:sz w:val="22"/>
          <w:szCs w:val="22"/>
        </w:rPr>
        <w:t>ANTONIO ORDOÑEZ PLAJA</w:t>
      </w:r>
    </w:p>
    <w:p w14:paraId="68E83F93" w14:textId="77777777" w:rsidR="00CC6D6C" w:rsidRPr="00555805" w:rsidRDefault="00CC6D6C" w:rsidP="00CC6D6C">
      <w:pPr>
        <w:jc w:val="center"/>
        <w:rPr>
          <w:rFonts w:ascii="Verdana" w:hAnsi="Verdana"/>
          <w:sz w:val="22"/>
          <w:szCs w:val="22"/>
        </w:rPr>
      </w:pPr>
      <w:r w:rsidRPr="00555805">
        <w:rPr>
          <w:rFonts w:ascii="Verdana" w:hAnsi="Verdana"/>
          <w:sz w:val="22"/>
          <w:szCs w:val="22"/>
        </w:rPr>
        <w:t>DIRECTOR GENERAL</w:t>
      </w:r>
    </w:p>
    <w:p w14:paraId="30DBD4F4" w14:textId="77777777" w:rsidR="00CC6D6C" w:rsidRPr="00555805" w:rsidRDefault="00CC6D6C" w:rsidP="00CC6D6C">
      <w:pPr>
        <w:jc w:val="center"/>
        <w:rPr>
          <w:rFonts w:ascii="Verdana" w:hAnsi="Verdana"/>
          <w:b/>
          <w:bCs/>
          <w:sz w:val="22"/>
          <w:szCs w:val="22"/>
        </w:rPr>
      </w:pPr>
      <w:r w:rsidRPr="00555805">
        <w:rPr>
          <w:rFonts w:ascii="Verdana" w:hAnsi="Verdana"/>
          <w:b/>
          <w:bCs/>
          <w:sz w:val="22"/>
          <w:szCs w:val="22"/>
        </w:rPr>
        <w:t>AÍDA M. VERGARA RENJIFO</w:t>
      </w:r>
    </w:p>
    <w:p w14:paraId="7C85535A" w14:textId="77777777" w:rsidR="00CC6D6C" w:rsidRPr="00555805" w:rsidRDefault="00CC6D6C" w:rsidP="00CC6D6C">
      <w:pPr>
        <w:jc w:val="center"/>
        <w:rPr>
          <w:rFonts w:ascii="Verdana" w:hAnsi="Verdana"/>
          <w:sz w:val="22"/>
          <w:szCs w:val="22"/>
        </w:rPr>
      </w:pPr>
      <w:r w:rsidRPr="00555805">
        <w:rPr>
          <w:rFonts w:ascii="Verdana" w:hAnsi="Verdana"/>
          <w:sz w:val="22"/>
          <w:szCs w:val="22"/>
        </w:rPr>
        <w:t>SECRETARIA GENERAL</w:t>
      </w:r>
    </w:p>
    <w:p w14:paraId="21DBA52C" w14:textId="77777777" w:rsidR="00CC6D6C" w:rsidRPr="00555805" w:rsidRDefault="00CC6D6C" w:rsidP="00CC6D6C">
      <w:pPr>
        <w:rPr>
          <w:rFonts w:ascii="Verdana" w:hAnsi="Verdana"/>
          <w:sz w:val="22"/>
          <w:szCs w:val="22"/>
        </w:rPr>
      </w:pPr>
    </w:p>
    <w:p w14:paraId="1E3607E9" w14:textId="77777777" w:rsidR="00CF1195" w:rsidRPr="00CC6D6C" w:rsidRDefault="00CF1195" w:rsidP="00CC6D6C"/>
    <w:sectPr w:rsidR="00CF1195" w:rsidRPr="00CC6D6C" w:rsidSect="00CC6D6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248E3" w14:textId="77777777" w:rsidR="004A7883" w:rsidRDefault="004A7883" w:rsidP="00CF1195">
      <w:pPr>
        <w:spacing w:after="0" w:line="240" w:lineRule="auto"/>
      </w:pPr>
      <w:r>
        <w:separator/>
      </w:r>
    </w:p>
  </w:endnote>
  <w:endnote w:type="continuationSeparator" w:id="0">
    <w:p w14:paraId="085D1CB4" w14:textId="77777777" w:rsidR="004A7883" w:rsidRDefault="004A7883" w:rsidP="00CF1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232AF" w14:textId="77777777" w:rsidR="004A7883" w:rsidRDefault="004A7883" w:rsidP="00CF1195">
      <w:pPr>
        <w:spacing w:after="0" w:line="240" w:lineRule="auto"/>
      </w:pPr>
      <w:r>
        <w:separator/>
      </w:r>
    </w:p>
  </w:footnote>
  <w:footnote w:type="continuationSeparator" w:id="0">
    <w:p w14:paraId="7EC0A82F" w14:textId="77777777" w:rsidR="004A7883" w:rsidRDefault="004A7883" w:rsidP="00CF11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32DC0"/>
    <w:multiLevelType w:val="hybridMultilevel"/>
    <w:tmpl w:val="34DAE43A"/>
    <w:lvl w:ilvl="0" w:tplc="35545982">
      <w:start w:val="1"/>
      <w:numFmt w:val="decimal"/>
      <w:lvlText w:val="%1."/>
      <w:lvlJc w:val="left"/>
      <w:pPr>
        <w:ind w:left="720" w:hanging="360"/>
      </w:pPr>
      <w:rPr>
        <w:rFonts w:asciiTheme="minorHAnsi" w:eastAsiaTheme="minorHAnsi" w:hAnsiTheme="minorHAnsi" w:cstheme="minorBid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A9B24DA"/>
    <w:multiLevelType w:val="hybridMultilevel"/>
    <w:tmpl w:val="EAC2D4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B1D1EB2"/>
    <w:multiLevelType w:val="hybridMultilevel"/>
    <w:tmpl w:val="7DAC97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2184F2B"/>
    <w:multiLevelType w:val="hybridMultilevel"/>
    <w:tmpl w:val="BEF8CF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C04776B"/>
    <w:multiLevelType w:val="hybridMultilevel"/>
    <w:tmpl w:val="523E87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08881573">
    <w:abstractNumId w:val="1"/>
  </w:num>
  <w:num w:numId="2" w16cid:durableId="2136555100">
    <w:abstractNumId w:val="0"/>
  </w:num>
  <w:num w:numId="3" w16cid:durableId="634027594">
    <w:abstractNumId w:val="4"/>
  </w:num>
  <w:num w:numId="4" w16cid:durableId="1126654311">
    <w:abstractNumId w:val="3"/>
  </w:num>
  <w:num w:numId="5" w16cid:durableId="1620525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95"/>
    <w:rsid w:val="00015D2A"/>
    <w:rsid w:val="00204D93"/>
    <w:rsid w:val="003707DE"/>
    <w:rsid w:val="00426708"/>
    <w:rsid w:val="00490B89"/>
    <w:rsid w:val="004A7883"/>
    <w:rsid w:val="004E4046"/>
    <w:rsid w:val="00550F5C"/>
    <w:rsid w:val="00555805"/>
    <w:rsid w:val="00657E6F"/>
    <w:rsid w:val="00744058"/>
    <w:rsid w:val="00844EA8"/>
    <w:rsid w:val="0088588F"/>
    <w:rsid w:val="008C3D8E"/>
    <w:rsid w:val="00A865F7"/>
    <w:rsid w:val="00A92CD9"/>
    <w:rsid w:val="00CC6D6C"/>
    <w:rsid w:val="00CF1195"/>
    <w:rsid w:val="00E13BA2"/>
    <w:rsid w:val="00EB37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FA4C4"/>
  <w15:chartTrackingRefBased/>
  <w15:docId w15:val="{C7D3A4F9-DEFC-4D5C-B624-A83A2779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95"/>
    <w:pPr>
      <w:spacing w:line="278" w:lineRule="auto"/>
      <w:jc w:val="left"/>
    </w:pPr>
    <w:rPr>
      <w:rFonts w:asciiTheme="minorHAnsi" w:hAnsiTheme="minorHAnsi" w:cstheme="minorBidi"/>
    </w:rPr>
  </w:style>
  <w:style w:type="paragraph" w:styleId="Ttulo1">
    <w:name w:val="heading 1"/>
    <w:basedOn w:val="Normal"/>
    <w:next w:val="Normal"/>
    <w:link w:val="Ttulo1Car"/>
    <w:uiPriority w:val="9"/>
    <w:qFormat/>
    <w:rsid w:val="00CF1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F1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F11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F11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F11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F11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F11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F11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F11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11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F11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F1195"/>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F1195"/>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CF1195"/>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CF119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CF119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CF119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CF119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CF119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F11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F11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F119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CF1195"/>
    <w:pPr>
      <w:spacing w:before="160"/>
      <w:jc w:val="center"/>
    </w:pPr>
    <w:rPr>
      <w:i/>
      <w:iCs/>
      <w:color w:val="404040" w:themeColor="text1" w:themeTint="BF"/>
    </w:rPr>
  </w:style>
  <w:style w:type="character" w:customStyle="1" w:styleId="CitaCar">
    <w:name w:val="Cita Car"/>
    <w:basedOn w:val="Fuentedeprrafopredeter"/>
    <w:link w:val="Cita"/>
    <w:uiPriority w:val="29"/>
    <w:rsid w:val="00CF1195"/>
    <w:rPr>
      <w:i/>
      <w:iCs/>
      <w:color w:val="404040" w:themeColor="text1" w:themeTint="BF"/>
    </w:rPr>
  </w:style>
  <w:style w:type="paragraph" w:styleId="Prrafodelista">
    <w:name w:val="List Paragraph"/>
    <w:basedOn w:val="Normal"/>
    <w:uiPriority w:val="34"/>
    <w:qFormat/>
    <w:rsid w:val="00CF1195"/>
    <w:pPr>
      <w:ind w:left="720"/>
      <w:contextualSpacing/>
    </w:pPr>
  </w:style>
  <w:style w:type="character" w:styleId="nfasisintenso">
    <w:name w:val="Intense Emphasis"/>
    <w:basedOn w:val="Fuentedeprrafopredeter"/>
    <w:uiPriority w:val="21"/>
    <w:qFormat/>
    <w:rsid w:val="00CF1195"/>
    <w:rPr>
      <w:i/>
      <w:iCs/>
      <w:color w:val="0F4761" w:themeColor="accent1" w:themeShade="BF"/>
    </w:rPr>
  </w:style>
  <w:style w:type="paragraph" w:styleId="Citadestacada">
    <w:name w:val="Intense Quote"/>
    <w:basedOn w:val="Normal"/>
    <w:next w:val="Normal"/>
    <w:link w:val="CitadestacadaCar"/>
    <w:uiPriority w:val="30"/>
    <w:qFormat/>
    <w:rsid w:val="00CF1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F1195"/>
    <w:rPr>
      <w:i/>
      <w:iCs/>
      <w:color w:val="0F4761" w:themeColor="accent1" w:themeShade="BF"/>
    </w:rPr>
  </w:style>
  <w:style w:type="character" w:styleId="Referenciaintensa">
    <w:name w:val="Intense Reference"/>
    <w:basedOn w:val="Fuentedeprrafopredeter"/>
    <w:uiPriority w:val="32"/>
    <w:qFormat/>
    <w:rsid w:val="00CF1195"/>
    <w:rPr>
      <w:b/>
      <w:bCs/>
      <w:smallCaps/>
      <w:color w:val="0F4761" w:themeColor="accent1" w:themeShade="BF"/>
      <w:spacing w:val="5"/>
    </w:rPr>
  </w:style>
  <w:style w:type="table" w:styleId="Tablaconcuadrcula">
    <w:name w:val="Table Grid"/>
    <w:basedOn w:val="Tablanormal"/>
    <w:uiPriority w:val="39"/>
    <w:rsid w:val="00CF1195"/>
    <w:pPr>
      <w:spacing w:after="0"/>
      <w:jc w:val="left"/>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F11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1195"/>
    <w:rPr>
      <w:rFonts w:asciiTheme="minorHAnsi" w:hAnsiTheme="minorHAnsi" w:cstheme="minorBidi"/>
    </w:rPr>
  </w:style>
  <w:style w:type="paragraph" w:styleId="Piedepgina">
    <w:name w:val="footer"/>
    <w:basedOn w:val="Normal"/>
    <w:link w:val="PiedepginaCar"/>
    <w:uiPriority w:val="99"/>
    <w:unhideWhenUsed/>
    <w:rsid w:val="00CF11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1195"/>
    <w:rPr>
      <w:rFonts w:asciiTheme="minorHAnsi" w:hAnsiTheme="minorHAnsi" w:cstheme="minorBidi"/>
    </w:rPr>
  </w:style>
  <w:style w:type="character" w:styleId="Hipervnculo">
    <w:name w:val="Hyperlink"/>
    <w:basedOn w:val="Fuentedeprrafopredeter"/>
    <w:uiPriority w:val="99"/>
    <w:unhideWhenUsed/>
    <w:rsid w:val="00CF1195"/>
    <w:rPr>
      <w:color w:val="467886" w:themeColor="hyperlink"/>
      <w:u w:val="single"/>
    </w:rPr>
  </w:style>
  <w:style w:type="character" w:styleId="Mencinsinresolver">
    <w:name w:val="Unresolved Mention"/>
    <w:basedOn w:val="Fuentedeprrafopredeter"/>
    <w:uiPriority w:val="99"/>
    <w:semiHidden/>
    <w:unhideWhenUsed/>
    <w:rsid w:val="00CF1195"/>
    <w:rPr>
      <w:color w:val="605E5C"/>
      <w:shd w:val="clear" w:color="auto" w:fill="E1DFDD"/>
    </w:rPr>
  </w:style>
  <w:style w:type="paragraph" w:styleId="Sinespaciado">
    <w:name w:val="No Spacing"/>
    <w:uiPriority w:val="1"/>
    <w:qFormat/>
    <w:rsid w:val="004E4046"/>
    <w:pPr>
      <w:spacing w:after="0"/>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A47318-55AA-49E8-AB4F-B55D3B93199A}"/>
</file>

<file path=customXml/itemProps2.xml><?xml version="1.0" encoding="utf-8"?>
<ds:datastoreItem xmlns:ds="http://schemas.openxmlformats.org/officeDocument/2006/customXml" ds:itemID="{D001827B-E7E1-4A0C-B6A8-F16D15514A68}"/>
</file>

<file path=customXml/itemProps3.xml><?xml version="1.0" encoding="utf-8"?>
<ds:datastoreItem xmlns:ds="http://schemas.openxmlformats.org/officeDocument/2006/customXml" ds:itemID="{F4ECD995-E49D-49A8-A1CE-6FFE55EAFB6B}"/>
</file>

<file path=docProps/app.xml><?xml version="1.0" encoding="utf-8"?>
<Properties xmlns="http://schemas.openxmlformats.org/officeDocument/2006/extended-properties" xmlns:vt="http://schemas.openxmlformats.org/officeDocument/2006/docPropsVTypes">
  <Template>Normal</Template>
  <TotalTime>93</TotalTime>
  <Pages>3</Pages>
  <Words>993</Words>
  <Characters>5465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6</cp:revision>
  <dcterms:created xsi:type="dcterms:W3CDTF">2025-11-13T21:33:00Z</dcterms:created>
  <dcterms:modified xsi:type="dcterms:W3CDTF">2026-04-16T11:33:00Z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