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DDF39" w14:textId="5749526A" w:rsidR="003F7DB2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RESOLUCIÓN 3234 DE 1996</w:t>
      </w:r>
    </w:p>
    <w:p w14:paraId="0C0ED310" w14:textId="77777777" w:rsidR="00AE1A5B" w:rsidRPr="00AE1A5B" w:rsidRDefault="00AE1A5B" w:rsidP="00AE1A5B">
      <w:pPr>
        <w:pStyle w:val="Sinespaciado"/>
        <w:rPr>
          <w:sz w:val="20"/>
          <w:szCs w:val="20"/>
        </w:rPr>
      </w:pPr>
      <w:bookmarkStart w:id="0" w:name="_gkik43155102" w:colFirst="0" w:colLast="0"/>
      <w:bookmarkEnd w:id="0"/>
      <w:r w:rsidRPr="00AE1A5B">
        <w:rPr>
          <w:sz w:val="20"/>
          <w:szCs w:val="20"/>
        </w:rPr>
        <w:t>Fecha de Expedición: 31 de diciembre de 1996</w:t>
      </w:r>
    </w:p>
    <w:p w14:paraId="2FC3D44C" w14:textId="77777777" w:rsidR="00AE1A5B" w:rsidRPr="00AE1A5B" w:rsidRDefault="00AE1A5B" w:rsidP="00AE1A5B">
      <w:pPr>
        <w:pStyle w:val="Sinespaciado"/>
        <w:rPr>
          <w:sz w:val="20"/>
          <w:szCs w:val="20"/>
        </w:rPr>
      </w:pPr>
      <w:r w:rsidRPr="00AE1A5B">
        <w:rPr>
          <w:sz w:val="20"/>
          <w:szCs w:val="20"/>
        </w:rPr>
        <w:t xml:space="preserve">Fecha de </w:t>
      </w:r>
      <w:proofErr w:type="gramStart"/>
      <w:r w:rsidRPr="00AE1A5B">
        <w:rPr>
          <w:sz w:val="20"/>
          <w:szCs w:val="20"/>
        </w:rPr>
        <w:t>entrada en vigencia</w:t>
      </w:r>
      <w:proofErr w:type="gramEnd"/>
      <w:r w:rsidRPr="00AE1A5B">
        <w:rPr>
          <w:sz w:val="20"/>
          <w:szCs w:val="20"/>
        </w:rPr>
        <w:t>: 31 de diciembre de 1996</w:t>
      </w:r>
    </w:p>
    <w:p w14:paraId="06B42607" w14:textId="77777777" w:rsidR="00AE1A5B" w:rsidRPr="00AE1A5B" w:rsidRDefault="00AE1A5B" w:rsidP="00AE1A5B">
      <w:pPr>
        <w:pStyle w:val="Sinespaciado"/>
        <w:rPr>
          <w:sz w:val="20"/>
          <w:szCs w:val="20"/>
        </w:rPr>
      </w:pPr>
      <w:r w:rsidRPr="00AE1A5B">
        <w:rPr>
          <w:sz w:val="20"/>
          <w:szCs w:val="20"/>
        </w:rPr>
        <w:t>Estado de la vigencia: vigente</w:t>
      </w:r>
    </w:p>
    <w:p w14:paraId="2F8CEE2A" w14:textId="77777777" w:rsidR="00AE1A5B" w:rsidRPr="00AE1A5B" w:rsidRDefault="00AE1A5B" w:rsidP="00AE1A5B">
      <w:pPr>
        <w:pStyle w:val="Sinespaciado"/>
        <w:rPr>
          <w:sz w:val="20"/>
          <w:szCs w:val="20"/>
        </w:rPr>
      </w:pPr>
    </w:p>
    <w:p w14:paraId="482399C8" w14:textId="21D2D047" w:rsidR="00AE1A5B" w:rsidRPr="00AE1A5B" w:rsidRDefault="00AE1A5B" w:rsidP="00AE1A5B">
      <w:pPr>
        <w:pStyle w:val="Sinespaciado"/>
        <w:rPr>
          <w:sz w:val="20"/>
          <w:szCs w:val="20"/>
        </w:rPr>
      </w:pPr>
      <w:r w:rsidRPr="00AE1A5B">
        <w:rPr>
          <w:sz w:val="20"/>
          <w:szCs w:val="20"/>
        </w:rPr>
        <w:t>Fecha de publicación en Diario Oficial: N/A</w:t>
      </w:r>
    </w:p>
    <w:p w14:paraId="59F819D9" w14:textId="18CF7330" w:rsidR="003F7DB2" w:rsidRPr="00AE1A5B" w:rsidRDefault="00AE1A5B" w:rsidP="00AE1A5B">
      <w:pPr>
        <w:pStyle w:val="Sinespaciado"/>
        <w:rPr>
          <w:sz w:val="20"/>
          <w:szCs w:val="20"/>
        </w:rPr>
      </w:pPr>
      <w:r w:rsidRPr="00AE1A5B">
        <w:rPr>
          <w:sz w:val="20"/>
          <w:szCs w:val="20"/>
        </w:rPr>
        <w:t>Número del Diario Oficial: N/A</w:t>
      </w:r>
    </w:p>
    <w:p w14:paraId="191DDF8A" w14:textId="77777777" w:rsidR="00AE1A5B" w:rsidRPr="00ED0A76" w:rsidRDefault="00AE1A5B" w:rsidP="00AE1A5B">
      <w:pPr>
        <w:spacing w:after="160" w:line="259" w:lineRule="auto"/>
        <w:jc w:val="center"/>
        <w:rPr>
          <w:rFonts w:ascii="Verdana" w:hAnsi="Verdana"/>
        </w:rPr>
      </w:pPr>
    </w:p>
    <w:p w14:paraId="41C905EA" w14:textId="12E2CD76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RESOLUCIÓN 3234 DE 1996</w:t>
      </w:r>
    </w:p>
    <w:p w14:paraId="53E650CF" w14:textId="03C3C5EA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(31 de diciembre)</w:t>
      </w:r>
    </w:p>
    <w:p w14:paraId="18B1E524" w14:textId="088C5BA2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INSTITUTO COLOMBIANO DE BIENESTAR FAMILIAR – ICBF</w:t>
      </w:r>
    </w:p>
    <w:p w14:paraId="359537AA" w14:textId="0BA3FD1E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</w:rPr>
      </w:pPr>
      <w:r w:rsidRPr="00ED0A76">
        <w:rPr>
          <w:rFonts w:ascii="Verdana" w:hAnsi="Verdana"/>
        </w:rPr>
        <w:t>“Por medio de la cual se crea un comité técnico asesor”</w:t>
      </w:r>
    </w:p>
    <w:p w14:paraId="6A567595" w14:textId="2D322245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LA DIRECTORA GENERAL DEL INSTITUTO COLOMBIANO</w:t>
      </w:r>
    </w:p>
    <w:p w14:paraId="51C3F9E5" w14:textId="775977A5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DE BIENESTAR FAMILIAR,</w:t>
      </w:r>
    </w:p>
    <w:p w14:paraId="279EBE0A" w14:textId="3E4FF931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</w:rPr>
      </w:pPr>
      <w:r w:rsidRPr="00ED0A76">
        <w:rPr>
          <w:rFonts w:ascii="Verdana" w:hAnsi="Verdana"/>
        </w:rPr>
        <w:t>en uso de sus facultades legales y en especial las conferidas por el artículo 12 de</w:t>
      </w:r>
    </w:p>
    <w:p w14:paraId="2051F82F" w14:textId="1D179735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</w:rPr>
      </w:pPr>
      <w:r w:rsidRPr="00ED0A76">
        <w:rPr>
          <w:rFonts w:ascii="Verdana" w:hAnsi="Verdana"/>
        </w:rPr>
        <w:t>la ley 80 de 1993 y demás normas concordantes y</w:t>
      </w:r>
    </w:p>
    <w:p w14:paraId="4D8DDE88" w14:textId="43971309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 xml:space="preserve">CONSIDERANDO: </w:t>
      </w:r>
    </w:p>
    <w:p w14:paraId="26AD1126" w14:textId="696B1B9A" w:rsidR="00ED0A76" w:rsidRPr="00ED0A76" w:rsidRDefault="00ED0A76" w:rsidP="00ED0A7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 xml:space="preserve">Que el ICBF ordenó la apertura de la licitación pública 001 de 1997, cuyo objeto es la entrega a particulares de la administración y operación industrial de la planta de </w:t>
      </w:r>
      <w:proofErr w:type="spellStart"/>
      <w:r w:rsidRPr="00ED0A76">
        <w:rPr>
          <w:rFonts w:ascii="Verdana" w:hAnsi="Verdana"/>
        </w:rPr>
        <w:t>bienestarina</w:t>
      </w:r>
      <w:proofErr w:type="spellEnd"/>
      <w:r w:rsidRPr="00ED0A76">
        <w:rPr>
          <w:rFonts w:ascii="Verdana" w:hAnsi="Verdana"/>
        </w:rPr>
        <w:t xml:space="preserve"> de Sabanagrande (Atlántico).</w:t>
      </w:r>
    </w:p>
    <w:p w14:paraId="01A33E42" w14:textId="5033EE6E" w:rsidR="00ED0A76" w:rsidRPr="00ED0A76" w:rsidRDefault="00ED0A76" w:rsidP="00ED0A7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Que por tratarse de una experiencia piloto en el ICBF y de un contrato atípico dentro de nuestro marco legal, se consideró necesario la contratación de asesores jurídicos externos.</w:t>
      </w:r>
    </w:p>
    <w:p w14:paraId="5D5B350D" w14:textId="32BEC08D" w:rsidR="00ED0A76" w:rsidRPr="00ED0A76" w:rsidRDefault="00ED0A76" w:rsidP="00ED0A7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Que la dirección general considera conveniente la creación de un comité asesor - técnico jurídico - integrado por funcionarios del ICBF y los profesionales contratados para ello, con el fin de que asesoren a la Entidad en el proceso licitatorio.</w:t>
      </w:r>
    </w:p>
    <w:p w14:paraId="5461E71D" w14:textId="2EEA8AC2" w:rsidR="00ED0A76" w:rsidRPr="00ED0A76" w:rsidRDefault="00ED0A76" w:rsidP="00ED0A76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Verdana" w:hAnsi="Verdana"/>
        </w:rPr>
      </w:pPr>
      <w:proofErr w:type="gramStart"/>
      <w:r w:rsidRPr="00ED0A76">
        <w:rPr>
          <w:rFonts w:ascii="Verdana" w:hAnsi="Verdana"/>
        </w:rPr>
        <w:t>Que</w:t>
      </w:r>
      <w:proofErr w:type="gramEnd"/>
      <w:r w:rsidRPr="00ED0A76">
        <w:rPr>
          <w:rFonts w:ascii="Verdana" w:hAnsi="Verdana"/>
        </w:rPr>
        <w:t xml:space="preserve"> ante lo expuesto,</w:t>
      </w:r>
    </w:p>
    <w:p w14:paraId="62885702" w14:textId="02A3F960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 xml:space="preserve">RESUELVE: </w:t>
      </w:r>
    </w:p>
    <w:p w14:paraId="237EC0AB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  <w:b/>
          <w:bCs/>
        </w:rPr>
        <w:t>ARTÍCULO 1o.</w:t>
      </w:r>
      <w:r w:rsidRPr="00ED0A76">
        <w:rPr>
          <w:rFonts w:ascii="Verdana" w:hAnsi="Verdana"/>
        </w:rPr>
        <w:t xml:space="preserve"> Créase el Comité técnico - jurídico para asesorar al Instituto en el proceso de evaluación y recomendación final dentro del trámite licitatorio I.C.B.F - P.B.S. 001 DE 1997.</w:t>
      </w:r>
    </w:p>
    <w:p w14:paraId="5DC794A6" w14:textId="0EE884D6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  <w:b/>
          <w:bCs/>
        </w:rPr>
        <w:t>ARTÍCULO 2o.</w:t>
      </w:r>
      <w:r w:rsidRPr="00ED0A76">
        <w:rPr>
          <w:rFonts w:ascii="Verdana" w:hAnsi="Verdana"/>
        </w:rPr>
        <w:t xml:space="preserve"> El Comité estará integrado así:</w:t>
      </w:r>
    </w:p>
    <w:p w14:paraId="77D5BD8D" w14:textId="24010C8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Subdirector administrativo, quién actuará como presidente.</w:t>
      </w:r>
    </w:p>
    <w:p w14:paraId="6A23130A" w14:textId="574A6F28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Subdirector financiero.</w:t>
      </w:r>
    </w:p>
    <w:p w14:paraId="7C0D263B" w14:textId="5D9742BF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Subdirectora jurídica.</w:t>
      </w:r>
    </w:p>
    <w:p w14:paraId="1F80B081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>Un asesor del I.C.B.F. designado por la dirección general.</w:t>
      </w:r>
    </w:p>
    <w:p w14:paraId="459EEB00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t xml:space="preserve">Asesores jurídicos externos vinculados mediante contrato </w:t>
      </w:r>
      <w:proofErr w:type="spellStart"/>
      <w:r w:rsidRPr="00ED0A76">
        <w:rPr>
          <w:rFonts w:ascii="Verdana" w:hAnsi="Verdana"/>
        </w:rPr>
        <w:t>numero</w:t>
      </w:r>
      <w:proofErr w:type="spellEnd"/>
      <w:r w:rsidRPr="00ED0A76">
        <w:rPr>
          <w:rFonts w:ascii="Verdana" w:hAnsi="Verdana"/>
        </w:rPr>
        <w:t xml:space="preserve"> 478 de 1996.</w:t>
      </w:r>
    </w:p>
    <w:p w14:paraId="29FA1A47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</w:rPr>
        <w:lastRenderedPageBreak/>
        <w:t xml:space="preserve">La </w:t>
      </w:r>
      <w:proofErr w:type="gramStart"/>
      <w:r w:rsidRPr="00ED0A76">
        <w:rPr>
          <w:rFonts w:ascii="Verdana" w:hAnsi="Verdana"/>
        </w:rPr>
        <w:t>Jefe</w:t>
      </w:r>
      <w:proofErr w:type="gramEnd"/>
      <w:r w:rsidRPr="00ED0A76">
        <w:rPr>
          <w:rFonts w:ascii="Verdana" w:hAnsi="Verdana"/>
        </w:rPr>
        <w:t xml:space="preserve"> de la División de Recursos Físicos quién actuará como secretaria del comité.</w:t>
      </w:r>
    </w:p>
    <w:p w14:paraId="12FC02C8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  <w:b/>
          <w:bCs/>
        </w:rPr>
        <w:t>ARTÍCULO 3o.</w:t>
      </w:r>
      <w:r w:rsidRPr="00ED0A76">
        <w:rPr>
          <w:rFonts w:ascii="Verdana" w:hAnsi="Verdana"/>
        </w:rPr>
        <w:t xml:space="preserve"> Este comité podrá recomendar a la Dirección del instituto la contratación de asesores técnicos externos para áreas específicas que no sean de manejo por los miembros del comité y que se requieran para la evaluación de las ofertas.</w:t>
      </w:r>
    </w:p>
    <w:p w14:paraId="6C5D67E0" w14:textId="77777777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  <w:b/>
          <w:bCs/>
        </w:rPr>
        <w:t>ARTÍCULO 4o.</w:t>
      </w:r>
      <w:r w:rsidRPr="00ED0A76">
        <w:rPr>
          <w:rFonts w:ascii="Verdana" w:hAnsi="Verdana"/>
        </w:rPr>
        <w:t xml:space="preserve"> El comité técnico entregará a la Junta de licitaciones y adjudicaciones del Instituto el orden de elegibilidad que resulte de la evaluación correspondiente y posteriormente realizará la negociación económica, la cual será remitida para su aprobación definitiva al ordenador del gasto.</w:t>
      </w:r>
    </w:p>
    <w:p w14:paraId="4DA495D4" w14:textId="093CCB5B" w:rsidR="00ED0A76" w:rsidRPr="00ED0A76" w:rsidRDefault="00ED0A76" w:rsidP="00ED0A76">
      <w:pPr>
        <w:spacing w:after="160" w:line="259" w:lineRule="auto"/>
        <w:jc w:val="both"/>
        <w:rPr>
          <w:rFonts w:ascii="Verdana" w:hAnsi="Verdana"/>
        </w:rPr>
      </w:pPr>
      <w:r w:rsidRPr="00ED0A76">
        <w:rPr>
          <w:rFonts w:ascii="Verdana" w:hAnsi="Verdana"/>
          <w:b/>
          <w:bCs/>
        </w:rPr>
        <w:t>ARTÍCULO 5o.</w:t>
      </w:r>
      <w:r w:rsidRPr="00ED0A76">
        <w:rPr>
          <w:rFonts w:ascii="Verdana" w:hAnsi="Verdana"/>
        </w:rPr>
        <w:t xml:space="preserve"> Esta resolución rige a partir de su expedición.</w:t>
      </w:r>
    </w:p>
    <w:p w14:paraId="3B98772C" w14:textId="5C5C6AD6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 xml:space="preserve">CÚMPLASE, </w:t>
      </w:r>
    </w:p>
    <w:p w14:paraId="77EC0850" w14:textId="2C2D855A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</w:rPr>
      </w:pPr>
      <w:r w:rsidRPr="00ED0A76">
        <w:rPr>
          <w:rFonts w:ascii="Verdana" w:hAnsi="Verdana"/>
        </w:rPr>
        <w:t xml:space="preserve">Dada en Cartagena de </w:t>
      </w:r>
      <w:proofErr w:type="spellStart"/>
      <w:r w:rsidRPr="00ED0A76">
        <w:rPr>
          <w:rFonts w:ascii="Verdana" w:hAnsi="Verdana"/>
        </w:rPr>
        <w:t>l</w:t>
      </w:r>
      <w:r w:rsidR="00452B9E">
        <w:rPr>
          <w:rFonts w:ascii="Verdana" w:hAnsi="Verdana"/>
        </w:rPr>
        <w:t>n</w:t>
      </w:r>
      <w:r w:rsidRPr="00ED0A76">
        <w:rPr>
          <w:rFonts w:ascii="Verdana" w:hAnsi="Verdana"/>
        </w:rPr>
        <w:t>dias</w:t>
      </w:r>
      <w:proofErr w:type="spellEnd"/>
      <w:r w:rsidRPr="00ED0A76">
        <w:rPr>
          <w:rFonts w:ascii="Verdana" w:hAnsi="Verdana"/>
        </w:rPr>
        <w:t xml:space="preserve"> a los 31</w:t>
      </w:r>
      <w:r>
        <w:rPr>
          <w:rFonts w:ascii="Verdana" w:hAnsi="Verdana"/>
        </w:rPr>
        <w:t xml:space="preserve"> días del mes de diciembre de</w:t>
      </w:r>
      <w:r w:rsidRPr="00ED0A76">
        <w:rPr>
          <w:rFonts w:ascii="Verdana" w:hAnsi="Verdana"/>
        </w:rPr>
        <w:t xml:space="preserve"> 1996.</w:t>
      </w:r>
    </w:p>
    <w:p w14:paraId="08FC2A03" w14:textId="1C5AFE7D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  <w:b/>
          <w:bCs/>
        </w:rPr>
      </w:pPr>
      <w:r w:rsidRPr="00ED0A76">
        <w:rPr>
          <w:rFonts w:ascii="Verdana" w:hAnsi="Verdana"/>
          <w:b/>
          <w:bCs/>
        </w:rPr>
        <w:t>ADELINA COVO DE GUERRERO</w:t>
      </w:r>
    </w:p>
    <w:p w14:paraId="4CE46066" w14:textId="0A7C9F99" w:rsidR="00ED0A76" w:rsidRPr="00ED0A76" w:rsidRDefault="00ED0A76" w:rsidP="00ED0A76">
      <w:pPr>
        <w:spacing w:after="160" w:line="259" w:lineRule="auto"/>
        <w:jc w:val="center"/>
        <w:rPr>
          <w:rFonts w:ascii="Verdana" w:hAnsi="Verdana"/>
        </w:rPr>
      </w:pPr>
      <w:r w:rsidRPr="00ED0A76">
        <w:rPr>
          <w:rFonts w:ascii="Verdana" w:hAnsi="Verdana"/>
        </w:rPr>
        <w:t>DIRECTORA GENERAL</w:t>
      </w:r>
    </w:p>
    <w:sectPr w:rsidR="00ED0A76" w:rsidRPr="00ED0A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5AD6FD1-E159-4FCF-B9C7-A69EC2C9EBF3}"/>
    <w:embedBold r:id="rId2" w:fontKey="{A1601CD7-6952-4C81-BCDF-5A12DB1A52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9F4B24-092F-408F-9BDA-CC9713ACE6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924A55F-980B-4358-9DCC-8F5D55A2E50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BB0CBB"/>
    <w:multiLevelType w:val="hybridMultilevel"/>
    <w:tmpl w:val="467A0A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2482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DB2"/>
    <w:rsid w:val="002041B2"/>
    <w:rsid w:val="003915CB"/>
    <w:rsid w:val="003F7DB2"/>
    <w:rsid w:val="00452B9E"/>
    <w:rsid w:val="00761CB1"/>
    <w:rsid w:val="00AE1A5B"/>
    <w:rsid w:val="00DC0386"/>
    <w:rsid w:val="00ED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681B0"/>
  <w15:docId w15:val="{F098B9AC-C066-4FFD-B7E0-D7DDDE34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D0A76"/>
    <w:pPr>
      <w:ind w:left="720"/>
      <w:contextualSpacing/>
    </w:pPr>
  </w:style>
  <w:style w:type="paragraph" w:styleId="Sinespaciado">
    <w:name w:val="No Spacing"/>
    <w:uiPriority w:val="1"/>
    <w:qFormat/>
    <w:rsid w:val="00AE1A5B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B1E609-F640-4A6D-9A51-BDF2A8BC5769}"/>
</file>

<file path=customXml/itemProps2.xml><?xml version="1.0" encoding="utf-8"?>
<ds:datastoreItem xmlns:ds="http://schemas.openxmlformats.org/officeDocument/2006/customXml" ds:itemID="{C721B09D-2F00-434F-8351-7A0E7D48F7D7}"/>
</file>

<file path=customXml/itemProps3.xml><?xml version="1.0" encoding="utf-8"?>
<ds:datastoreItem xmlns:ds="http://schemas.openxmlformats.org/officeDocument/2006/customXml" ds:itemID="{EA9C51C8-CB7A-4B57-AC90-6C6FE5494E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Daniel Eduardo Lozano Bocanegra</cp:lastModifiedBy>
  <cp:revision>4</cp:revision>
  <dcterms:created xsi:type="dcterms:W3CDTF">2025-12-11T17:00:00Z</dcterms:created>
  <dcterms:modified xsi:type="dcterms:W3CDTF">2026-01-16T21:42:00Z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