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C24E" w14:textId="77777777" w:rsidR="000015A6" w:rsidRPr="000015A6" w:rsidRDefault="000015A6" w:rsidP="000015A6">
      <w:pPr>
        <w:jc w:val="center"/>
        <w:rPr>
          <w:rFonts w:ascii="Verdana" w:hAnsi="Verdana"/>
          <w:b/>
          <w:bCs/>
        </w:rPr>
      </w:pPr>
      <w:r w:rsidRPr="000015A6">
        <w:rPr>
          <w:rFonts w:ascii="Verdana" w:hAnsi="Verdana"/>
          <w:b/>
          <w:bCs/>
        </w:rPr>
        <w:t>RESOLUCIÓN 3094 DE 2010</w:t>
      </w:r>
    </w:p>
    <w:p w14:paraId="6B95FE8F" w14:textId="77777777" w:rsidR="0080577D" w:rsidRPr="0080577D" w:rsidRDefault="0080577D" w:rsidP="0080577D">
      <w:pPr>
        <w:pStyle w:val="Sinespaciado"/>
        <w:rPr>
          <w:rFonts w:ascii="Verdana" w:hAnsi="Verdana"/>
          <w:sz w:val="20"/>
          <w:szCs w:val="20"/>
        </w:rPr>
      </w:pPr>
      <w:r w:rsidRPr="0080577D">
        <w:rPr>
          <w:rFonts w:ascii="Verdana" w:hAnsi="Verdana"/>
          <w:sz w:val="20"/>
          <w:szCs w:val="20"/>
        </w:rPr>
        <w:t>Fecha de Expedición: 27 de julio de 2010</w:t>
      </w:r>
    </w:p>
    <w:p w14:paraId="74539DBF" w14:textId="77777777" w:rsidR="0080577D" w:rsidRPr="0080577D" w:rsidRDefault="0080577D" w:rsidP="0080577D">
      <w:pPr>
        <w:pStyle w:val="Sinespaciado"/>
        <w:rPr>
          <w:rFonts w:ascii="Verdana" w:hAnsi="Verdana"/>
          <w:sz w:val="20"/>
          <w:szCs w:val="20"/>
        </w:rPr>
      </w:pPr>
      <w:r w:rsidRPr="0080577D">
        <w:rPr>
          <w:rFonts w:ascii="Verdana" w:hAnsi="Verdana"/>
          <w:sz w:val="20"/>
          <w:szCs w:val="20"/>
        </w:rPr>
        <w:t xml:space="preserve">Fecha de </w:t>
      </w:r>
      <w:proofErr w:type="gramStart"/>
      <w:r w:rsidRPr="0080577D">
        <w:rPr>
          <w:rFonts w:ascii="Verdana" w:hAnsi="Verdana"/>
          <w:sz w:val="20"/>
          <w:szCs w:val="20"/>
        </w:rPr>
        <w:t>entrada en vigencia</w:t>
      </w:r>
      <w:proofErr w:type="gramEnd"/>
      <w:r w:rsidRPr="0080577D">
        <w:rPr>
          <w:rFonts w:ascii="Verdana" w:hAnsi="Verdana"/>
          <w:sz w:val="20"/>
          <w:szCs w:val="20"/>
        </w:rPr>
        <w:t xml:space="preserve">: 27 de julio de 2010 </w:t>
      </w:r>
    </w:p>
    <w:p w14:paraId="1743B266" w14:textId="6531D197" w:rsidR="0080577D" w:rsidRDefault="0080577D" w:rsidP="0080577D">
      <w:pPr>
        <w:pStyle w:val="Sinespaciado"/>
        <w:rPr>
          <w:rFonts w:ascii="Verdana" w:hAnsi="Verdana"/>
          <w:sz w:val="20"/>
          <w:szCs w:val="20"/>
        </w:rPr>
      </w:pPr>
      <w:r w:rsidRPr="0080577D">
        <w:rPr>
          <w:rFonts w:ascii="Verdana" w:hAnsi="Verdana"/>
          <w:sz w:val="20"/>
          <w:szCs w:val="20"/>
        </w:rPr>
        <w:t>Estado de la vigencia: derogada por el artículo 2 de la Resolución 7565 de 2012</w:t>
      </w:r>
      <w:r w:rsidRPr="0080577D">
        <w:rPr>
          <w:rFonts w:ascii="Verdana" w:hAnsi="Verdana"/>
          <w:sz w:val="20"/>
          <w:szCs w:val="20"/>
        </w:rPr>
        <w:tab/>
      </w:r>
    </w:p>
    <w:p w14:paraId="27DD05BC" w14:textId="77777777" w:rsidR="0080577D" w:rsidRDefault="0080577D" w:rsidP="0080577D">
      <w:pPr>
        <w:pStyle w:val="Sinespaciado"/>
        <w:rPr>
          <w:rFonts w:ascii="Verdana" w:hAnsi="Verdana"/>
          <w:sz w:val="20"/>
          <w:szCs w:val="20"/>
        </w:rPr>
      </w:pPr>
    </w:p>
    <w:p w14:paraId="57691D43" w14:textId="1B1FA3D6" w:rsidR="0080577D" w:rsidRPr="0080577D" w:rsidRDefault="0080577D" w:rsidP="0080577D">
      <w:pPr>
        <w:pStyle w:val="Sinespaciado"/>
        <w:rPr>
          <w:rFonts w:ascii="Verdana" w:hAnsi="Verdana"/>
          <w:sz w:val="20"/>
          <w:szCs w:val="20"/>
        </w:rPr>
      </w:pPr>
      <w:r w:rsidRPr="0080577D">
        <w:rPr>
          <w:rFonts w:ascii="Verdana" w:hAnsi="Verdana"/>
          <w:sz w:val="20"/>
          <w:szCs w:val="20"/>
        </w:rPr>
        <w:t>Fecha de publicación en Diario Oficial: 10 de agosto de 2010</w:t>
      </w:r>
    </w:p>
    <w:p w14:paraId="72A3B5ED" w14:textId="76946B9A" w:rsidR="00F72812" w:rsidRDefault="0080577D" w:rsidP="0080577D">
      <w:pPr>
        <w:pStyle w:val="Sinespaciado"/>
        <w:rPr>
          <w:rFonts w:ascii="Verdana" w:hAnsi="Verdana"/>
          <w:sz w:val="20"/>
          <w:szCs w:val="20"/>
        </w:rPr>
      </w:pPr>
      <w:r w:rsidRPr="0080577D">
        <w:rPr>
          <w:rFonts w:ascii="Verdana" w:hAnsi="Verdana"/>
          <w:sz w:val="20"/>
          <w:szCs w:val="20"/>
        </w:rPr>
        <w:t>Número del Diario Oficial: 47.797</w:t>
      </w:r>
    </w:p>
    <w:p w14:paraId="54848C5C" w14:textId="77777777" w:rsidR="0080577D" w:rsidRPr="0080577D" w:rsidRDefault="0080577D" w:rsidP="0080577D">
      <w:pPr>
        <w:pStyle w:val="Sinespaciado"/>
        <w:rPr>
          <w:rFonts w:ascii="Verdana" w:hAnsi="Verdana"/>
          <w:sz w:val="20"/>
          <w:szCs w:val="20"/>
        </w:rPr>
      </w:pPr>
    </w:p>
    <w:p w14:paraId="5501E657" w14:textId="13991412" w:rsidR="000015A6" w:rsidRPr="000015A6" w:rsidRDefault="000015A6" w:rsidP="000015A6">
      <w:pPr>
        <w:jc w:val="center"/>
        <w:rPr>
          <w:rFonts w:ascii="Verdana" w:hAnsi="Verdana"/>
        </w:rPr>
      </w:pPr>
      <w:r w:rsidRPr="000015A6">
        <w:rPr>
          <w:rFonts w:ascii="Verdana" w:hAnsi="Verdana"/>
          <w:b/>
          <w:bCs/>
        </w:rPr>
        <w:t>RESOLUCIÓN 3094 DE 2010</w:t>
      </w:r>
    </w:p>
    <w:p w14:paraId="44EE81EE" w14:textId="4F235924" w:rsidR="000015A6" w:rsidRPr="000015A6" w:rsidRDefault="000015A6" w:rsidP="000015A6">
      <w:pPr>
        <w:jc w:val="center"/>
        <w:rPr>
          <w:rFonts w:ascii="Verdana" w:hAnsi="Verdana"/>
        </w:rPr>
      </w:pPr>
      <w:r w:rsidRPr="000015A6">
        <w:rPr>
          <w:rFonts w:ascii="Verdana" w:hAnsi="Verdana"/>
        </w:rPr>
        <w:t>(27</w:t>
      </w:r>
      <w:r>
        <w:rPr>
          <w:rFonts w:ascii="Verdana" w:hAnsi="Verdana"/>
        </w:rPr>
        <w:t xml:space="preserve"> de julio</w:t>
      </w:r>
      <w:r w:rsidRPr="000015A6">
        <w:rPr>
          <w:rFonts w:ascii="Verdana" w:hAnsi="Verdana"/>
        </w:rPr>
        <w:t>)</w:t>
      </w:r>
    </w:p>
    <w:p w14:paraId="6C860813" w14:textId="77777777" w:rsidR="000015A6" w:rsidRPr="000015A6" w:rsidRDefault="000015A6" w:rsidP="000015A6">
      <w:pPr>
        <w:jc w:val="center"/>
        <w:rPr>
          <w:rFonts w:ascii="Verdana" w:hAnsi="Verdana"/>
        </w:rPr>
      </w:pPr>
      <w:r w:rsidRPr="000015A6">
        <w:rPr>
          <w:rFonts w:ascii="Verdana" w:hAnsi="Verdana"/>
          <w:b/>
          <w:bCs/>
        </w:rPr>
        <w:t>INSTITUTO COLOMBIANO DE BIENESTAR FAMILIAR</w:t>
      </w:r>
    </w:p>
    <w:p w14:paraId="6CF0AFF2" w14:textId="77777777" w:rsidR="000015A6" w:rsidRPr="000015A6" w:rsidRDefault="000015A6" w:rsidP="000015A6">
      <w:pPr>
        <w:jc w:val="center"/>
        <w:rPr>
          <w:rFonts w:ascii="Verdana" w:hAnsi="Verdana"/>
        </w:rPr>
      </w:pPr>
      <w:r w:rsidRPr="000015A6">
        <w:rPr>
          <w:rFonts w:ascii="Verdana" w:hAnsi="Verdana"/>
          <w:b/>
          <w:bCs/>
        </w:rPr>
        <w:t>CECILIA DE LA FUENTE DE LLERAS</w:t>
      </w:r>
    </w:p>
    <w:p w14:paraId="689AB83E" w14:textId="77777777" w:rsidR="000015A6" w:rsidRPr="000015A6" w:rsidRDefault="000015A6" w:rsidP="000015A6">
      <w:pPr>
        <w:jc w:val="center"/>
        <w:rPr>
          <w:rFonts w:ascii="Verdana" w:hAnsi="Verdana"/>
        </w:rPr>
      </w:pPr>
      <w:r w:rsidRPr="000015A6">
        <w:rPr>
          <w:rFonts w:ascii="Verdana" w:hAnsi="Verdana"/>
          <w:b/>
          <w:bCs/>
        </w:rPr>
        <w:t>DIRECCIÓN GENERAL</w:t>
      </w:r>
    </w:p>
    <w:p w14:paraId="2037071E" w14:textId="77777777" w:rsidR="000015A6" w:rsidRPr="000015A6" w:rsidRDefault="000015A6" w:rsidP="000015A6">
      <w:pPr>
        <w:jc w:val="center"/>
        <w:rPr>
          <w:rFonts w:ascii="Verdana" w:hAnsi="Verdana"/>
        </w:rPr>
      </w:pPr>
      <w:r w:rsidRPr="000015A6">
        <w:rPr>
          <w:rFonts w:ascii="Verdana" w:hAnsi="Verdana"/>
        </w:rPr>
        <w:t>Por la cual se crea el Comité de Investigación y Desarrollo del Instituto Colombiano de Bienestar Familiar, Cecilia De la Fuente de Lleras</w:t>
      </w:r>
    </w:p>
    <w:p w14:paraId="7A18D25A" w14:textId="77777777" w:rsidR="000015A6" w:rsidRPr="000015A6" w:rsidRDefault="000015A6" w:rsidP="000015A6">
      <w:pPr>
        <w:jc w:val="center"/>
        <w:rPr>
          <w:rFonts w:ascii="Verdana" w:hAnsi="Verdana"/>
        </w:rPr>
      </w:pPr>
      <w:r w:rsidRPr="000015A6">
        <w:rPr>
          <w:rFonts w:ascii="Verdana" w:hAnsi="Verdana"/>
          <w:b/>
          <w:bCs/>
        </w:rPr>
        <w:t>LA DIRECTORA GENERAL DEL INSTITUTO COLOMBIANO DE BIENESTAR FAMILIAR, CECILIA DE LA FUENTE DE LLERAS,</w:t>
      </w:r>
    </w:p>
    <w:p w14:paraId="254AB956" w14:textId="7E3F6F53" w:rsidR="000015A6" w:rsidRPr="000015A6" w:rsidRDefault="000015A6" w:rsidP="000015A6">
      <w:pPr>
        <w:jc w:val="center"/>
        <w:rPr>
          <w:rFonts w:ascii="Verdana" w:hAnsi="Verdana"/>
        </w:rPr>
      </w:pPr>
      <w:r w:rsidRPr="000015A6">
        <w:rPr>
          <w:rFonts w:ascii="Verdana" w:hAnsi="Verdana"/>
        </w:rPr>
        <w:t>en uso de sus facultades legales y estatutarias, en especial las conferidas en el artículo 78 de la Ley 489 de 1998 y el artículo 36 del Decreto 117 de 2010, y</w:t>
      </w:r>
    </w:p>
    <w:p w14:paraId="3EB4EEC9" w14:textId="77777777" w:rsidR="000015A6" w:rsidRPr="000015A6" w:rsidRDefault="000015A6" w:rsidP="000015A6">
      <w:pPr>
        <w:jc w:val="center"/>
        <w:rPr>
          <w:rFonts w:ascii="Verdana" w:hAnsi="Verdana"/>
        </w:rPr>
      </w:pPr>
      <w:r w:rsidRPr="000015A6">
        <w:rPr>
          <w:rFonts w:ascii="Verdana" w:hAnsi="Verdana"/>
          <w:b/>
          <w:bCs/>
        </w:rPr>
        <w:t>CONSIDERANDO:</w:t>
      </w:r>
    </w:p>
    <w:p w14:paraId="3E3966FE" w14:textId="38B19D92" w:rsidR="000015A6" w:rsidRPr="000015A6" w:rsidRDefault="000015A6" w:rsidP="000015A6">
      <w:pPr>
        <w:jc w:val="both"/>
        <w:rPr>
          <w:rFonts w:ascii="Verdana" w:hAnsi="Verdana"/>
        </w:rPr>
      </w:pPr>
      <w:r w:rsidRPr="000015A6">
        <w:rPr>
          <w:rFonts w:ascii="Verdana" w:hAnsi="Verdana"/>
        </w:rPr>
        <w:t>Que el Decreto número 117 del 21 de enero de 2010, “por el cual se aprueba la estructura del Instituto Colombiano de Bienestar Familiar Cecilia De la Fuente de Lleras y se determinan las funciones de sus dependencias” determinó como funciones de las Direcciones de Prevención, Protección y Sistema Nacional de Bienestar Familiar, las siguientes:</w:t>
      </w:r>
    </w:p>
    <w:p w14:paraId="3B30ED2C" w14:textId="77777777" w:rsidR="000015A6" w:rsidRPr="000015A6" w:rsidRDefault="000015A6" w:rsidP="000015A6">
      <w:pPr>
        <w:jc w:val="both"/>
        <w:rPr>
          <w:rFonts w:ascii="Verdana" w:hAnsi="Verdana"/>
        </w:rPr>
      </w:pPr>
      <w:r w:rsidRPr="000015A6">
        <w:rPr>
          <w:rFonts w:ascii="Verdana" w:hAnsi="Verdana"/>
          <w:i/>
          <w:iCs/>
        </w:rPr>
        <w:t>“Diseñar, proponer y promover, bajo los parámetros definidos por el Comité de Investigación y Desarrollo, las líneas de investigación que garanticen la coherencia y continuidad de la investigación desarrollada por el Instituto y que permitan establecer criterios de focalización de los programas y servicios que el Instituto ofrece”.</w:t>
      </w:r>
    </w:p>
    <w:p w14:paraId="5F079516" w14:textId="77777777" w:rsidR="000015A6" w:rsidRPr="000015A6" w:rsidRDefault="000015A6" w:rsidP="000015A6">
      <w:pPr>
        <w:jc w:val="both"/>
        <w:rPr>
          <w:rFonts w:ascii="Verdana" w:hAnsi="Verdana"/>
        </w:rPr>
      </w:pPr>
      <w:r w:rsidRPr="000015A6">
        <w:rPr>
          <w:rFonts w:ascii="Verdana" w:hAnsi="Verdana"/>
          <w:i/>
          <w:iCs/>
        </w:rPr>
        <w:t>“Coordinar y administrar las investigaciones conducentes a mejorar el conocimiento institucional de las condiciones de vida de la niñez y la familia colombianas, en los componentes nutricional, de crecimiento y desarrollo y de vulneración de derechos, de acuerdo con las líneas adoptadas por el Instituto en el Comité de Investigación y Desarrollo”.</w:t>
      </w:r>
    </w:p>
    <w:p w14:paraId="40EF609B" w14:textId="77777777" w:rsidR="000015A6" w:rsidRPr="000015A6" w:rsidRDefault="000015A6" w:rsidP="000015A6">
      <w:pPr>
        <w:jc w:val="both"/>
        <w:rPr>
          <w:rFonts w:ascii="Verdana" w:hAnsi="Verdana"/>
        </w:rPr>
      </w:pPr>
      <w:r w:rsidRPr="000015A6">
        <w:rPr>
          <w:rFonts w:ascii="Verdana" w:hAnsi="Verdana"/>
          <w:i/>
          <w:iCs/>
        </w:rPr>
        <w:t>“Promover y mantener vínculos con la comunidad científica, para el desarrollo de la investigación de interés en el Instituto, así como con las entidades proveedoras de información necesaria para los fines de la Dirección, siguiendo lineamientos dados por el Comité de Investigación y Desarrollo”.</w:t>
      </w:r>
    </w:p>
    <w:p w14:paraId="3A59FE90" w14:textId="1D9A038F" w:rsidR="000015A6" w:rsidRPr="000015A6" w:rsidRDefault="000015A6" w:rsidP="000015A6">
      <w:pPr>
        <w:jc w:val="both"/>
        <w:rPr>
          <w:rFonts w:ascii="Verdana" w:hAnsi="Verdana"/>
        </w:rPr>
      </w:pPr>
      <w:r w:rsidRPr="000015A6">
        <w:rPr>
          <w:rFonts w:ascii="Verdana" w:hAnsi="Verdana"/>
        </w:rPr>
        <w:lastRenderedPageBreak/>
        <w:t>Que el numeral 6 del artículo 16 del Decreto 117 del 21 de enero de 2010 determinó como función de la Subdirección de Evaluación, “6. </w:t>
      </w:r>
      <w:r w:rsidRPr="000015A6">
        <w:rPr>
          <w:rFonts w:ascii="Verdana" w:hAnsi="Verdana"/>
          <w:i/>
          <w:iCs/>
        </w:rPr>
        <w:t>Coordinar las investigaciones necesarias para la evaluación del impacto de los programas y servicios del Instituto”.</w:t>
      </w:r>
    </w:p>
    <w:p w14:paraId="2987B580" w14:textId="77777777" w:rsidR="000015A6" w:rsidRPr="000015A6" w:rsidRDefault="000015A6" w:rsidP="000015A6">
      <w:pPr>
        <w:jc w:val="both"/>
        <w:rPr>
          <w:rFonts w:ascii="Verdana" w:hAnsi="Verdana"/>
        </w:rPr>
      </w:pPr>
      <w:r w:rsidRPr="000015A6">
        <w:rPr>
          <w:rFonts w:ascii="Verdana" w:hAnsi="Verdana"/>
        </w:rPr>
        <w:t>Que para el cumplimiento de las funciones anteriormente referidas se hace necesario crear el Comité de Investigación y Desarrollo en el Instituto Colombiano de Bienestar Familiar, Cecilia De la Fuente de Lleras.</w:t>
      </w:r>
    </w:p>
    <w:p w14:paraId="564ACB83" w14:textId="77777777" w:rsidR="000015A6" w:rsidRPr="000015A6" w:rsidRDefault="000015A6" w:rsidP="000015A6">
      <w:pPr>
        <w:jc w:val="both"/>
        <w:rPr>
          <w:rFonts w:ascii="Verdana" w:hAnsi="Verdana"/>
        </w:rPr>
      </w:pPr>
      <w:proofErr w:type="gramStart"/>
      <w:r w:rsidRPr="000015A6">
        <w:rPr>
          <w:rFonts w:ascii="Verdana" w:hAnsi="Verdana"/>
        </w:rPr>
        <w:t>Que</w:t>
      </w:r>
      <w:proofErr w:type="gramEnd"/>
      <w:r w:rsidRPr="000015A6">
        <w:rPr>
          <w:rFonts w:ascii="Verdana" w:hAnsi="Verdana"/>
        </w:rPr>
        <w:t xml:space="preserve"> en mérito de lo expuesto,</w:t>
      </w:r>
    </w:p>
    <w:p w14:paraId="0E6E3C88" w14:textId="77777777" w:rsidR="000015A6" w:rsidRPr="000015A6" w:rsidRDefault="000015A6" w:rsidP="000015A6">
      <w:pPr>
        <w:jc w:val="center"/>
        <w:rPr>
          <w:rFonts w:ascii="Verdana" w:hAnsi="Verdana"/>
        </w:rPr>
      </w:pPr>
      <w:r w:rsidRPr="000015A6">
        <w:rPr>
          <w:rFonts w:ascii="Verdana" w:hAnsi="Verdana"/>
          <w:b/>
          <w:bCs/>
        </w:rPr>
        <w:t>RESUELVE:</w:t>
      </w:r>
    </w:p>
    <w:p w14:paraId="3614DC03" w14:textId="678DB271" w:rsidR="000015A6" w:rsidRPr="000015A6" w:rsidRDefault="000015A6" w:rsidP="000015A6">
      <w:pPr>
        <w:jc w:val="both"/>
        <w:rPr>
          <w:rFonts w:ascii="Verdana" w:hAnsi="Verdana"/>
        </w:rPr>
      </w:pPr>
      <w:bookmarkStart w:id="0" w:name="1"/>
      <w:r w:rsidRPr="000015A6">
        <w:rPr>
          <w:rFonts w:ascii="Verdana" w:hAnsi="Verdana"/>
          <w:b/>
          <w:bCs/>
        </w:rPr>
        <w:t>ARTÍCULO 1o. OBJETO.</w:t>
      </w:r>
      <w:bookmarkEnd w:id="0"/>
      <w:r w:rsidRPr="000015A6">
        <w:rPr>
          <w:rFonts w:ascii="Verdana" w:hAnsi="Verdana"/>
        </w:rPr>
        <w:t> </w:t>
      </w:r>
      <w:r w:rsidR="0080577D" w:rsidRPr="000015A6">
        <w:rPr>
          <w:rFonts w:ascii="Verdana" w:hAnsi="Verdana"/>
        </w:rPr>
        <w:t xml:space="preserve"> </w:t>
      </w:r>
      <w:r w:rsidRPr="000015A6">
        <w:rPr>
          <w:rFonts w:ascii="Verdana" w:hAnsi="Verdana"/>
        </w:rPr>
        <w:t>Crear en el Instituto Colombiano de Bienestar Familiar, Cecilia De la Fuente de Lleras, ICBF, el Comité de Investigación y Desarrollo, con el objeto de establecer las líneas de investigación que garanticen la coherencia y continuidad de la investigación desarrollada por el Instituto y permitan establecer criterios de focalización de los programas y servicios que el Instituto ofrece.</w:t>
      </w:r>
    </w:p>
    <w:p w14:paraId="5949382E" w14:textId="1EF5C5F8" w:rsidR="000015A6" w:rsidRPr="000015A6" w:rsidRDefault="000015A6" w:rsidP="000015A6">
      <w:pPr>
        <w:jc w:val="both"/>
        <w:rPr>
          <w:rFonts w:ascii="Verdana" w:hAnsi="Verdana"/>
        </w:rPr>
      </w:pPr>
      <w:bookmarkStart w:id="1" w:name="2"/>
      <w:r w:rsidRPr="000015A6">
        <w:rPr>
          <w:rFonts w:ascii="Verdana" w:hAnsi="Verdana"/>
          <w:b/>
          <w:bCs/>
        </w:rPr>
        <w:t>ARTÍCULO 2o. INTEGRACIÓN EN LA DIRECCIÓN GENERAL.</w:t>
      </w:r>
      <w:bookmarkEnd w:id="1"/>
      <w:r w:rsidRPr="000015A6">
        <w:rPr>
          <w:rFonts w:ascii="Verdana" w:hAnsi="Verdana"/>
        </w:rPr>
        <w:t> </w:t>
      </w:r>
      <w:r w:rsidR="0080577D" w:rsidRPr="000015A6">
        <w:rPr>
          <w:rFonts w:ascii="Verdana" w:hAnsi="Verdana"/>
        </w:rPr>
        <w:t xml:space="preserve"> </w:t>
      </w:r>
      <w:r w:rsidRPr="000015A6">
        <w:rPr>
          <w:rFonts w:ascii="Verdana" w:hAnsi="Verdana"/>
        </w:rPr>
        <w:t>El Comité de Investigación y Desarrollo del ICBF estará integrado así:</w:t>
      </w:r>
    </w:p>
    <w:p w14:paraId="68FD156D" w14:textId="77777777" w:rsidR="000015A6" w:rsidRPr="000015A6" w:rsidRDefault="000015A6" w:rsidP="000015A6">
      <w:pPr>
        <w:jc w:val="both"/>
        <w:rPr>
          <w:rFonts w:ascii="Verdana" w:hAnsi="Verdana"/>
        </w:rPr>
      </w:pPr>
      <w:r w:rsidRPr="000015A6">
        <w:rPr>
          <w:rFonts w:ascii="Verdana" w:hAnsi="Verdana"/>
        </w:rPr>
        <w:t xml:space="preserve">El </w:t>
      </w:r>
      <w:proofErr w:type="gramStart"/>
      <w:r w:rsidRPr="000015A6">
        <w:rPr>
          <w:rFonts w:ascii="Verdana" w:hAnsi="Verdana"/>
        </w:rPr>
        <w:t>Director</w:t>
      </w:r>
      <w:proofErr w:type="gramEnd"/>
      <w:r w:rsidRPr="000015A6">
        <w:rPr>
          <w:rFonts w:ascii="Verdana" w:hAnsi="Verdana"/>
        </w:rPr>
        <w:t xml:space="preserve"> de Planeación y Control de Gestión o su delegado, quién lo presidirá.</w:t>
      </w:r>
    </w:p>
    <w:p w14:paraId="502BD2D5" w14:textId="77777777" w:rsidR="000015A6" w:rsidRPr="000015A6" w:rsidRDefault="000015A6" w:rsidP="000015A6">
      <w:pPr>
        <w:jc w:val="both"/>
        <w:rPr>
          <w:rFonts w:ascii="Verdana" w:hAnsi="Verdana"/>
        </w:rPr>
      </w:pPr>
      <w:r w:rsidRPr="000015A6">
        <w:rPr>
          <w:rFonts w:ascii="Verdana" w:hAnsi="Verdana"/>
        </w:rPr>
        <w:t xml:space="preserve">El </w:t>
      </w:r>
      <w:proofErr w:type="gramStart"/>
      <w:r w:rsidRPr="000015A6">
        <w:rPr>
          <w:rFonts w:ascii="Verdana" w:hAnsi="Verdana"/>
        </w:rPr>
        <w:t>Secretario General</w:t>
      </w:r>
      <w:proofErr w:type="gramEnd"/>
      <w:r w:rsidRPr="000015A6">
        <w:rPr>
          <w:rFonts w:ascii="Verdana" w:hAnsi="Verdana"/>
        </w:rPr>
        <w:t xml:space="preserve"> o su delegado.</w:t>
      </w:r>
    </w:p>
    <w:p w14:paraId="3C442639" w14:textId="77777777" w:rsidR="000015A6" w:rsidRPr="000015A6" w:rsidRDefault="000015A6" w:rsidP="000015A6">
      <w:pPr>
        <w:jc w:val="both"/>
        <w:rPr>
          <w:rFonts w:ascii="Verdana" w:hAnsi="Verdana"/>
        </w:rPr>
      </w:pPr>
      <w:r w:rsidRPr="000015A6">
        <w:rPr>
          <w:rFonts w:ascii="Verdana" w:hAnsi="Verdana"/>
        </w:rPr>
        <w:t xml:space="preserve">El </w:t>
      </w:r>
      <w:proofErr w:type="gramStart"/>
      <w:r w:rsidRPr="000015A6">
        <w:rPr>
          <w:rFonts w:ascii="Verdana" w:hAnsi="Verdana"/>
        </w:rPr>
        <w:t>Director</w:t>
      </w:r>
      <w:proofErr w:type="gramEnd"/>
      <w:r w:rsidRPr="000015A6">
        <w:rPr>
          <w:rFonts w:ascii="Verdana" w:hAnsi="Verdana"/>
        </w:rPr>
        <w:t xml:space="preserve"> de Prevención o su delegado.</w:t>
      </w:r>
    </w:p>
    <w:p w14:paraId="1D7B2151" w14:textId="77777777" w:rsidR="000015A6" w:rsidRPr="000015A6" w:rsidRDefault="000015A6" w:rsidP="000015A6">
      <w:pPr>
        <w:jc w:val="both"/>
        <w:rPr>
          <w:rFonts w:ascii="Verdana" w:hAnsi="Verdana"/>
        </w:rPr>
      </w:pPr>
      <w:r w:rsidRPr="000015A6">
        <w:rPr>
          <w:rFonts w:ascii="Verdana" w:hAnsi="Verdana"/>
        </w:rPr>
        <w:t xml:space="preserve">El </w:t>
      </w:r>
      <w:proofErr w:type="gramStart"/>
      <w:r w:rsidRPr="000015A6">
        <w:rPr>
          <w:rFonts w:ascii="Verdana" w:hAnsi="Verdana"/>
        </w:rPr>
        <w:t>Director</w:t>
      </w:r>
      <w:proofErr w:type="gramEnd"/>
      <w:r w:rsidRPr="000015A6">
        <w:rPr>
          <w:rFonts w:ascii="Verdana" w:hAnsi="Verdana"/>
        </w:rPr>
        <w:t xml:space="preserve"> de Protección o su delegado.</w:t>
      </w:r>
    </w:p>
    <w:p w14:paraId="17B9D447" w14:textId="77777777" w:rsidR="000015A6" w:rsidRPr="000015A6" w:rsidRDefault="000015A6" w:rsidP="000015A6">
      <w:pPr>
        <w:jc w:val="both"/>
        <w:rPr>
          <w:rFonts w:ascii="Verdana" w:hAnsi="Verdana"/>
        </w:rPr>
      </w:pPr>
      <w:r w:rsidRPr="000015A6">
        <w:rPr>
          <w:rFonts w:ascii="Verdana" w:hAnsi="Verdana"/>
        </w:rPr>
        <w:t xml:space="preserve">El </w:t>
      </w:r>
      <w:proofErr w:type="gramStart"/>
      <w:r w:rsidRPr="000015A6">
        <w:rPr>
          <w:rFonts w:ascii="Verdana" w:hAnsi="Verdana"/>
        </w:rPr>
        <w:t>Director</w:t>
      </w:r>
      <w:proofErr w:type="gramEnd"/>
      <w:r w:rsidRPr="000015A6">
        <w:rPr>
          <w:rFonts w:ascii="Verdana" w:hAnsi="Verdana"/>
        </w:rPr>
        <w:t xml:space="preserve"> del Sistema Nacional de Bienestar Familiar o su delegado.</w:t>
      </w:r>
    </w:p>
    <w:p w14:paraId="4F1175F1" w14:textId="77777777" w:rsidR="000015A6" w:rsidRPr="000015A6" w:rsidRDefault="000015A6" w:rsidP="000015A6">
      <w:pPr>
        <w:jc w:val="both"/>
        <w:rPr>
          <w:rFonts w:ascii="Verdana" w:hAnsi="Verdana"/>
        </w:rPr>
      </w:pPr>
      <w:r w:rsidRPr="000015A6">
        <w:rPr>
          <w:rFonts w:ascii="Verdana" w:hAnsi="Verdana"/>
        </w:rPr>
        <w:t xml:space="preserve">El </w:t>
      </w:r>
      <w:proofErr w:type="gramStart"/>
      <w:r w:rsidRPr="000015A6">
        <w:rPr>
          <w:rFonts w:ascii="Verdana" w:hAnsi="Verdana"/>
        </w:rPr>
        <w:t>Subdirector</w:t>
      </w:r>
      <w:proofErr w:type="gramEnd"/>
      <w:r w:rsidRPr="000015A6">
        <w:rPr>
          <w:rFonts w:ascii="Verdana" w:hAnsi="Verdana"/>
        </w:rPr>
        <w:t xml:space="preserve"> de Evaluación.</w:t>
      </w:r>
    </w:p>
    <w:p w14:paraId="6BE689B2" w14:textId="77777777" w:rsidR="000015A6" w:rsidRPr="000015A6" w:rsidRDefault="000015A6" w:rsidP="000015A6">
      <w:pPr>
        <w:jc w:val="both"/>
        <w:rPr>
          <w:rFonts w:ascii="Verdana" w:hAnsi="Verdana"/>
        </w:rPr>
      </w:pPr>
      <w:r w:rsidRPr="000015A6">
        <w:rPr>
          <w:rFonts w:ascii="Verdana" w:hAnsi="Verdana"/>
          <w:b/>
          <w:bCs/>
        </w:rPr>
        <w:t>PARÁGRAFO 1o.</w:t>
      </w:r>
      <w:r w:rsidRPr="000015A6">
        <w:rPr>
          <w:rFonts w:ascii="Verdana" w:hAnsi="Verdana"/>
        </w:rPr>
        <w:t xml:space="preserve"> Concurrirán con </w:t>
      </w:r>
      <w:proofErr w:type="gramStart"/>
      <w:r w:rsidRPr="000015A6">
        <w:rPr>
          <w:rFonts w:ascii="Verdana" w:hAnsi="Verdana"/>
        </w:rPr>
        <w:t>voz</w:t>
      </w:r>
      <w:proofErr w:type="gramEnd"/>
      <w:r w:rsidRPr="000015A6">
        <w:rPr>
          <w:rFonts w:ascii="Verdana" w:hAnsi="Verdana"/>
        </w:rPr>
        <w:t xml:space="preserve"> pero sin voto los servidores públicos que por su condición de jerarquía y funcional deban asistir según el caso concreto, los cuales serán citados por el </w:t>
      </w:r>
      <w:proofErr w:type="gramStart"/>
      <w:r w:rsidRPr="000015A6">
        <w:rPr>
          <w:rFonts w:ascii="Verdana" w:hAnsi="Verdana"/>
        </w:rPr>
        <w:t>Secretario Técnico</w:t>
      </w:r>
      <w:proofErr w:type="gramEnd"/>
      <w:r w:rsidRPr="000015A6">
        <w:rPr>
          <w:rFonts w:ascii="Verdana" w:hAnsi="Verdana"/>
        </w:rPr>
        <w:t xml:space="preserve"> del Comité.</w:t>
      </w:r>
    </w:p>
    <w:p w14:paraId="063D6821" w14:textId="21ACEF3C" w:rsidR="000015A6" w:rsidRPr="000015A6" w:rsidRDefault="000015A6" w:rsidP="000015A6">
      <w:pPr>
        <w:jc w:val="both"/>
        <w:rPr>
          <w:rFonts w:ascii="Verdana" w:hAnsi="Verdana"/>
        </w:rPr>
      </w:pPr>
      <w:bookmarkStart w:id="2" w:name="3"/>
      <w:r w:rsidRPr="000015A6">
        <w:rPr>
          <w:rFonts w:ascii="Verdana" w:hAnsi="Verdana"/>
          <w:b/>
          <w:bCs/>
        </w:rPr>
        <w:t>ARTÍCULO 3o. FUNCIONES.</w:t>
      </w:r>
      <w:bookmarkEnd w:id="2"/>
      <w:r w:rsidRPr="000015A6">
        <w:rPr>
          <w:rFonts w:ascii="Verdana" w:hAnsi="Verdana"/>
        </w:rPr>
        <w:t> </w:t>
      </w:r>
      <w:r w:rsidR="0080577D" w:rsidRPr="000015A6">
        <w:rPr>
          <w:rFonts w:ascii="Verdana" w:hAnsi="Verdana"/>
        </w:rPr>
        <w:t xml:space="preserve"> </w:t>
      </w:r>
      <w:r w:rsidRPr="000015A6">
        <w:rPr>
          <w:rFonts w:ascii="Verdana" w:hAnsi="Verdana"/>
        </w:rPr>
        <w:t>El Comité de Investigación y Desarrollo del ICBF tendrá las siguientes funciones:</w:t>
      </w:r>
    </w:p>
    <w:p w14:paraId="7CD07434" w14:textId="77777777" w:rsidR="000015A6" w:rsidRPr="000015A6" w:rsidRDefault="000015A6" w:rsidP="000015A6">
      <w:pPr>
        <w:jc w:val="both"/>
        <w:rPr>
          <w:rFonts w:ascii="Verdana" w:hAnsi="Verdana"/>
        </w:rPr>
      </w:pPr>
      <w:r w:rsidRPr="000015A6">
        <w:rPr>
          <w:rFonts w:ascii="Verdana" w:hAnsi="Verdana"/>
        </w:rPr>
        <w:t>1. Establecer las estrategias y metodologías específicas para las líneas de investigación del ICBF, que garanticen la coherencia y continuidad de la investigación desarrollada y que permitan establecer criterios de focalización de los programas y servicios que el Instituto ofrece.</w:t>
      </w:r>
    </w:p>
    <w:p w14:paraId="6406F443" w14:textId="77777777" w:rsidR="000015A6" w:rsidRPr="000015A6" w:rsidRDefault="000015A6" w:rsidP="000015A6">
      <w:pPr>
        <w:jc w:val="both"/>
        <w:rPr>
          <w:rFonts w:ascii="Verdana" w:hAnsi="Verdana"/>
        </w:rPr>
      </w:pPr>
      <w:r w:rsidRPr="000015A6">
        <w:rPr>
          <w:rFonts w:ascii="Verdana" w:hAnsi="Verdana"/>
        </w:rPr>
        <w:t>2. Adoptar las líneas que deben seguir las investigaciones para que sean conducentes para el mejoramiento institucional, la seguridad alimentaria, las evaluaciones de impacto y los cambios sociales y culturales en la niñez y la familia, desde una perspectiva de derechos.</w:t>
      </w:r>
    </w:p>
    <w:p w14:paraId="79D59477" w14:textId="77777777" w:rsidR="000015A6" w:rsidRPr="000015A6" w:rsidRDefault="000015A6" w:rsidP="000015A6">
      <w:pPr>
        <w:jc w:val="both"/>
        <w:rPr>
          <w:rFonts w:ascii="Verdana" w:hAnsi="Verdana"/>
        </w:rPr>
      </w:pPr>
      <w:r w:rsidRPr="000015A6">
        <w:rPr>
          <w:rFonts w:ascii="Verdana" w:hAnsi="Verdana"/>
        </w:rPr>
        <w:lastRenderedPageBreak/>
        <w:t>3. Determinar los lineamientos que seguirán las Direcciones de Protección, Prevención y del Sistema Nacional de Bienestar Familiar para la promoción y mantenimiento de vínculos con la comunidad científica, para el desarrollo de la investigación de interés en el Instituto, así como con las entidades proveedoras de información necesaria para los fines de la Dirección.</w:t>
      </w:r>
    </w:p>
    <w:p w14:paraId="11AD892D" w14:textId="77777777" w:rsidR="000015A6" w:rsidRPr="000015A6" w:rsidRDefault="000015A6" w:rsidP="000015A6">
      <w:pPr>
        <w:jc w:val="both"/>
        <w:rPr>
          <w:rFonts w:ascii="Verdana" w:hAnsi="Verdana"/>
        </w:rPr>
      </w:pPr>
      <w:r w:rsidRPr="000015A6">
        <w:rPr>
          <w:rFonts w:ascii="Verdana" w:hAnsi="Verdana"/>
        </w:rPr>
        <w:t>4. Aprobar el desarrollo de las investigaciones y hacer seguimiento a su ejecución.</w:t>
      </w:r>
    </w:p>
    <w:p w14:paraId="49744536" w14:textId="77777777" w:rsidR="000015A6" w:rsidRPr="000015A6" w:rsidRDefault="000015A6" w:rsidP="000015A6">
      <w:pPr>
        <w:jc w:val="both"/>
        <w:rPr>
          <w:rFonts w:ascii="Verdana" w:hAnsi="Verdana"/>
        </w:rPr>
      </w:pPr>
      <w:r w:rsidRPr="000015A6">
        <w:rPr>
          <w:rFonts w:ascii="Verdana" w:hAnsi="Verdana"/>
        </w:rPr>
        <w:t>5. Buscar los canales de comunicación que sean pertinentes para efectos de la publicación y divulgación de los resultados de las investigaciones.</w:t>
      </w:r>
    </w:p>
    <w:p w14:paraId="0C8FF57F" w14:textId="77777777" w:rsidR="000015A6" w:rsidRPr="000015A6" w:rsidRDefault="000015A6" w:rsidP="000015A6">
      <w:pPr>
        <w:jc w:val="both"/>
        <w:rPr>
          <w:rFonts w:ascii="Verdana" w:hAnsi="Verdana"/>
        </w:rPr>
      </w:pPr>
      <w:r w:rsidRPr="000015A6">
        <w:rPr>
          <w:rFonts w:ascii="Verdana" w:hAnsi="Verdana"/>
        </w:rPr>
        <w:t>6. Convocar la participación de personas especializadas, equipo de investigación, según líneas de investigación.</w:t>
      </w:r>
    </w:p>
    <w:p w14:paraId="09C9CA8E" w14:textId="77777777" w:rsidR="000015A6" w:rsidRPr="000015A6" w:rsidRDefault="000015A6" w:rsidP="000015A6">
      <w:pPr>
        <w:jc w:val="both"/>
        <w:rPr>
          <w:rFonts w:ascii="Verdana" w:hAnsi="Verdana"/>
        </w:rPr>
      </w:pPr>
      <w:r w:rsidRPr="000015A6">
        <w:rPr>
          <w:rFonts w:ascii="Verdana" w:hAnsi="Verdana"/>
        </w:rPr>
        <w:t>7. Definir estrategias de gestión, administración, conservación y aplicación de conocimiento, producto de las investigaciones de ICBF.</w:t>
      </w:r>
    </w:p>
    <w:p w14:paraId="4DFFAEC5" w14:textId="77777777" w:rsidR="0080577D" w:rsidRPr="0080577D" w:rsidRDefault="000015A6" w:rsidP="0080577D">
      <w:pPr>
        <w:jc w:val="both"/>
        <w:rPr>
          <w:rFonts w:ascii="Verdana" w:hAnsi="Verdana"/>
        </w:rPr>
      </w:pPr>
      <w:bookmarkStart w:id="3" w:name="4"/>
      <w:r w:rsidRPr="000015A6">
        <w:rPr>
          <w:rFonts w:ascii="Verdana" w:hAnsi="Verdana"/>
          <w:b/>
          <w:bCs/>
        </w:rPr>
        <w:t>ARTÍCULO 4o. REUNIONES.</w:t>
      </w:r>
      <w:bookmarkEnd w:id="3"/>
      <w:r w:rsidRPr="000015A6">
        <w:rPr>
          <w:rFonts w:ascii="Verdana" w:hAnsi="Verdana"/>
        </w:rPr>
        <w:t> </w:t>
      </w:r>
      <w:r w:rsidR="0080577D" w:rsidRPr="000015A6">
        <w:rPr>
          <w:rFonts w:ascii="Verdana" w:hAnsi="Verdana"/>
          <w:i/>
          <w:iCs/>
        </w:rPr>
        <w:t xml:space="preserve"> </w:t>
      </w:r>
      <w:r w:rsidR="0080577D" w:rsidRPr="0080577D">
        <w:rPr>
          <w:rFonts w:ascii="Verdana" w:hAnsi="Verdana"/>
        </w:rPr>
        <w:t>[</w:t>
      </w:r>
      <w:r w:rsidRPr="000015A6">
        <w:rPr>
          <w:rFonts w:ascii="Verdana" w:hAnsi="Verdana"/>
        </w:rPr>
        <w:t>Artículo modificado por el artículo 1 de la Resolución 3421 de 2011</w:t>
      </w:r>
      <w:r w:rsidR="0080577D">
        <w:rPr>
          <w:rFonts w:ascii="Verdana" w:hAnsi="Verdana"/>
        </w:rPr>
        <w:t xml:space="preserve">] </w:t>
      </w:r>
      <w:bookmarkStart w:id="4" w:name="5"/>
      <w:r w:rsidR="0080577D" w:rsidRPr="0080577D">
        <w:rPr>
          <w:rFonts w:ascii="Verdana" w:hAnsi="Verdana"/>
        </w:rPr>
        <w:t xml:space="preserve">El Comité de Investigación y Desarrollo del ICBF se reunirá de manera ordinaria una vez al mes o extraordinaria cuando las circunstancias lo requieran, previa convocatoria del </w:t>
      </w:r>
      <w:proofErr w:type="gramStart"/>
      <w:r w:rsidR="0080577D" w:rsidRPr="0080577D">
        <w:rPr>
          <w:rFonts w:ascii="Verdana" w:hAnsi="Verdana"/>
        </w:rPr>
        <w:t>Director</w:t>
      </w:r>
      <w:proofErr w:type="gramEnd"/>
      <w:r w:rsidR="0080577D" w:rsidRPr="0080577D">
        <w:rPr>
          <w:rFonts w:ascii="Verdana" w:hAnsi="Verdana"/>
        </w:rPr>
        <w:t xml:space="preserve"> de Planeación y Control de Gestión por medio de la Secretaría Técnica.</w:t>
      </w:r>
    </w:p>
    <w:p w14:paraId="64E0A1FE" w14:textId="77777777" w:rsidR="0080577D" w:rsidRPr="0080577D" w:rsidRDefault="0080577D" w:rsidP="0080577D">
      <w:pPr>
        <w:jc w:val="both"/>
        <w:rPr>
          <w:rFonts w:ascii="Verdana" w:hAnsi="Verdana"/>
        </w:rPr>
      </w:pPr>
      <w:r w:rsidRPr="0080577D">
        <w:rPr>
          <w:rFonts w:ascii="Verdana" w:hAnsi="Verdana"/>
        </w:rPr>
        <w:t>El Comité sesionará válidamente con no menos de la mitad de sus integrantes y las decisiones se tomarán por mayoría simple.</w:t>
      </w:r>
    </w:p>
    <w:p w14:paraId="5951D861" w14:textId="564BB5F2" w:rsidR="000015A6" w:rsidRPr="000015A6" w:rsidRDefault="000015A6" w:rsidP="0080577D">
      <w:pPr>
        <w:jc w:val="both"/>
        <w:rPr>
          <w:rFonts w:ascii="Verdana" w:hAnsi="Verdana"/>
        </w:rPr>
      </w:pPr>
      <w:r w:rsidRPr="000015A6">
        <w:rPr>
          <w:rFonts w:ascii="Verdana" w:hAnsi="Verdana"/>
          <w:b/>
          <w:bCs/>
        </w:rPr>
        <w:t>ARTÍCULO 5o. SECRETARÍA TÉCNICA.</w:t>
      </w:r>
      <w:bookmarkEnd w:id="4"/>
      <w:r w:rsidRPr="000015A6">
        <w:rPr>
          <w:rFonts w:ascii="Verdana" w:hAnsi="Verdana"/>
        </w:rPr>
        <w:t> </w:t>
      </w:r>
      <w:r w:rsidR="0080577D" w:rsidRPr="000015A6">
        <w:rPr>
          <w:rFonts w:ascii="Verdana" w:hAnsi="Verdana"/>
        </w:rPr>
        <w:t xml:space="preserve"> </w:t>
      </w:r>
      <w:r w:rsidRPr="000015A6">
        <w:rPr>
          <w:rFonts w:ascii="Verdana" w:hAnsi="Verdana"/>
        </w:rPr>
        <w:t xml:space="preserve">La Secretaría Técnica del Comité de Investigación y Desarrollo del ICBF será desempeñada por el </w:t>
      </w:r>
      <w:proofErr w:type="gramStart"/>
      <w:r w:rsidRPr="000015A6">
        <w:rPr>
          <w:rFonts w:ascii="Verdana" w:hAnsi="Verdana"/>
        </w:rPr>
        <w:t>Subdirector</w:t>
      </w:r>
      <w:proofErr w:type="gramEnd"/>
      <w:r w:rsidRPr="000015A6">
        <w:rPr>
          <w:rFonts w:ascii="Verdana" w:hAnsi="Verdana"/>
        </w:rPr>
        <w:t xml:space="preserve"> de Evaluación.</w:t>
      </w:r>
    </w:p>
    <w:p w14:paraId="33E6F082" w14:textId="79444E0E" w:rsidR="000015A6" w:rsidRPr="000015A6" w:rsidRDefault="000015A6" w:rsidP="000015A6">
      <w:pPr>
        <w:jc w:val="both"/>
        <w:rPr>
          <w:rFonts w:ascii="Verdana" w:hAnsi="Verdana"/>
        </w:rPr>
      </w:pPr>
      <w:bookmarkStart w:id="5" w:name="6"/>
      <w:r w:rsidRPr="000015A6">
        <w:rPr>
          <w:rFonts w:ascii="Verdana" w:hAnsi="Verdana"/>
          <w:b/>
          <w:bCs/>
        </w:rPr>
        <w:t>ARTÍCULO 6o. FUNCIONES DE LA SECRETARÍA TÉCNICA.</w:t>
      </w:r>
      <w:bookmarkEnd w:id="5"/>
      <w:r w:rsidRPr="000015A6">
        <w:rPr>
          <w:rFonts w:ascii="Verdana" w:hAnsi="Verdana"/>
        </w:rPr>
        <w:t> </w:t>
      </w:r>
      <w:r w:rsidR="0080577D" w:rsidRPr="000015A6">
        <w:rPr>
          <w:rFonts w:ascii="Verdana" w:hAnsi="Verdana"/>
        </w:rPr>
        <w:t xml:space="preserve"> </w:t>
      </w:r>
      <w:r w:rsidRPr="000015A6">
        <w:rPr>
          <w:rFonts w:ascii="Verdana" w:hAnsi="Verdana"/>
        </w:rPr>
        <w:t>Son funciones de la Secretaría Técnica del Comité de Investigación y Desarrollo del ICBF:</w:t>
      </w:r>
    </w:p>
    <w:p w14:paraId="3DA57AF3" w14:textId="77777777" w:rsidR="000015A6" w:rsidRPr="000015A6" w:rsidRDefault="000015A6" w:rsidP="000015A6">
      <w:pPr>
        <w:jc w:val="both"/>
        <w:rPr>
          <w:rFonts w:ascii="Verdana" w:hAnsi="Verdana"/>
        </w:rPr>
      </w:pPr>
      <w:r w:rsidRPr="000015A6">
        <w:rPr>
          <w:rFonts w:ascii="Verdana" w:hAnsi="Verdana"/>
        </w:rPr>
        <w:t>1. Presentar las propuestas de lineamientos al Comité.</w:t>
      </w:r>
    </w:p>
    <w:p w14:paraId="106AA04F" w14:textId="77777777" w:rsidR="000015A6" w:rsidRPr="000015A6" w:rsidRDefault="000015A6" w:rsidP="000015A6">
      <w:pPr>
        <w:jc w:val="both"/>
        <w:rPr>
          <w:rFonts w:ascii="Verdana" w:hAnsi="Verdana"/>
        </w:rPr>
      </w:pPr>
      <w:r w:rsidRPr="000015A6">
        <w:rPr>
          <w:rFonts w:ascii="Verdana" w:hAnsi="Verdana"/>
        </w:rPr>
        <w:t>2. Elaborar las actas de cada sesión.</w:t>
      </w:r>
    </w:p>
    <w:p w14:paraId="6594BCFB" w14:textId="77777777" w:rsidR="000015A6" w:rsidRPr="000015A6" w:rsidRDefault="000015A6" w:rsidP="000015A6">
      <w:pPr>
        <w:jc w:val="both"/>
        <w:rPr>
          <w:rFonts w:ascii="Verdana" w:hAnsi="Verdana"/>
        </w:rPr>
      </w:pPr>
      <w:r w:rsidRPr="000015A6">
        <w:rPr>
          <w:rFonts w:ascii="Verdana" w:hAnsi="Verdana"/>
        </w:rPr>
        <w:t>3. Coordinar las investigaciones necesarias para la evaluación del impacto de los programas y servicios del Instituto.</w:t>
      </w:r>
    </w:p>
    <w:p w14:paraId="1622D190" w14:textId="77777777" w:rsidR="000015A6" w:rsidRPr="000015A6" w:rsidRDefault="000015A6" w:rsidP="000015A6">
      <w:pPr>
        <w:jc w:val="both"/>
        <w:rPr>
          <w:rFonts w:ascii="Verdana" w:hAnsi="Verdana"/>
        </w:rPr>
      </w:pPr>
      <w:r w:rsidRPr="000015A6">
        <w:rPr>
          <w:rFonts w:ascii="Verdana" w:hAnsi="Verdana"/>
        </w:rPr>
        <w:t>4. Hacer seguimiento a las decisiones y recomendaciones emitidas por el Comité.</w:t>
      </w:r>
    </w:p>
    <w:p w14:paraId="50CE35C3" w14:textId="77777777" w:rsidR="000015A6" w:rsidRPr="000015A6" w:rsidRDefault="000015A6" w:rsidP="000015A6">
      <w:pPr>
        <w:jc w:val="both"/>
        <w:rPr>
          <w:rFonts w:ascii="Verdana" w:hAnsi="Verdana"/>
        </w:rPr>
      </w:pPr>
      <w:r w:rsidRPr="000015A6">
        <w:rPr>
          <w:rFonts w:ascii="Verdana" w:hAnsi="Verdana"/>
        </w:rPr>
        <w:t>5. Someter a consideración del Comité la información que este requiera para el cumplimiento de su función.</w:t>
      </w:r>
    </w:p>
    <w:p w14:paraId="11F15960" w14:textId="77777777" w:rsidR="000015A6" w:rsidRPr="000015A6" w:rsidRDefault="000015A6" w:rsidP="000015A6">
      <w:pPr>
        <w:jc w:val="both"/>
        <w:rPr>
          <w:rFonts w:ascii="Verdana" w:hAnsi="Verdana"/>
        </w:rPr>
      </w:pPr>
      <w:r w:rsidRPr="000015A6">
        <w:rPr>
          <w:rFonts w:ascii="Verdana" w:hAnsi="Verdana"/>
        </w:rPr>
        <w:t>6. Administrar, conservar y aplicar el conocimiento generado como producto de las investigaciones.</w:t>
      </w:r>
    </w:p>
    <w:p w14:paraId="72FE820D" w14:textId="77777777" w:rsidR="000015A6" w:rsidRPr="000015A6" w:rsidRDefault="000015A6" w:rsidP="000015A6">
      <w:pPr>
        <w:jc w:val="both"/>
        <w:rPr>
          <w:rFonts w:ascii="Verdana" w:hAnsi="Verdana"/>
        </w:rPr>
      </w:pPr>
      <w:r w:rsidRPr="000015A6">
        <w:rPr>
          <w:rFonts w:ascii="Verdana" w:hAnsi="Verdana"/>
        </w:rPr>
        <w:t>7. Registrar, custodiar, archivar y conservar la correspondencia del Comité.</w:t>
      </w:r>
    </w:p>
    <w:p w14:paraId="28D0262F" w14:textId="77777777" w:rsidR="000015A6" w:rsidRPr="000015A6" w:rsidRDefault="000015A6" w:rsidP="000015A6">
      <w:pPr>
        <w:jc w:val="both"/>
        <w:rPr>
          <w:rFonts w:ascii="Verdana" w:hAnsi="Verdana"/>
        </w:rPr>
      </w:pPr>
      <w:r w:rsidRPr="000015A6">
        <w:rPr>
          <w:rFonts w:ascii="Verdana" w:hAnsi="Verdana"/>
        </w:rPr>
        <w:t>8. Las demás que le sean asignadas por el Comité.</w:t>
      </w:r>
    </w:p>
    <w:p w14:paraId="54559D7C" w14:textId="032AFF83" w:rsidR="000015A6" w:rsidRPr="000015A6" w:rsidRDefault="000015A6" w:rsidP="000015A6">
      <w:pPr>
        <w:jc w:val="both"/>
        <w:rPr>
          <w:rFonts w:ascii="Verdana" w:hAnsi="Verdana"/>
        </w:rPr>
      </w:pPr>
      <w:bookmarkStart w:id="6" w:name="7"/>
      <w:r w:rsidRPr="000015A6">
        <w:rPr>
          <w:rFonts w:ascii="Verdana" w:hAnsi="Verdana"/>
          <w:b/>
          <w:bCs/>
        </w:rPr>
        <w:lastRenderedPageBreak/>
        <w:t>ARTÍCULO 7o. VIGENCIA Y DEROGACIONES.</w:t>
      </w:r>
      <w:bookmarkEnd w:id="6"/>
      <w:r w:rsidRPr="000015A6">
        <w:rPr>
          <w:rFonts w:ascii="Verdana" w:hAnsi="Verdana"/>
        </w:rPr>
        <w:t> </w:t>
      </w:r>
      <w:r w:rsidR="0080577D" w:rsidRPr="000015A6">
        <w:rPr>
          <w:rFonts w:ascii="Verdana" w:hAnsi="Verdana"/>
        </w:rPr>
        <w:t xml:space="preserve"> </w:t>
      </w:r>
      <w:r w:rsidRPr="000015A6">
        <w:rPr>
          <w:rFonts w:ascii="Verdana" w:hAnsi="Verdana"/>
        </w:rPr>
        <w:t>La presente resolución rige a partir de la fecha de su publicación.</w:t>
      </w:r>
    </w:p>
    <w:p w14:paraId="738771AA" w14:textId="77777777" w:rsidR="000015A6" w:rsidRPr="0080577D" w:rsidRDefault="000015A6" w:rsidP="000015A6">
      <w:pPr>
        <w:jc w:val="center"/>
        <w:rPr>
          <w:rFonts w:ascii="Verdana" w:hAnsi="Verdana"/>
          <w:b/>
          <w:bCs/>
        </w:rPr>
      </w:pPr>
      <w:r w:rsidRPr="0080577D">
        <w:rPr>
          <w:rFonts w:ascii="Verdana" w:hAnsi="Verdana"/>
          <w:b/>
          <w:bCs/>
        </w:rPr>
        <w:t>Publíquese, comuníquese y cúmplase.</w:t>
      </w:r>
    </w:p>
    <w:p w14:paraId="2E207BDF" w14:textId="7BC026AC" w:rsidR="000015A6" w:rsidRPr="000015A6" w:rsidRDefault="000015A6" w:rsidP="000015A6">
      <w:pPr>
        <w:jc w:val="center"/>
        <w:rPr>
          <w:rFonts w:ascii="Verdana" w:hAnsi="Verdana"/>
        </w:rPr>
      </w:pPr>
      <w:r w:rsidRPr="000015A6">
        <w:rPr>
          <w:rFonts w:ascii="Verdana" w:hAnsi="Verdana"/>
        </w:rPr>
        <w:t xml:space="preserve">Dada en Bogotá, D. C., a </w:t>
      </w:r>
      <w:r>
        <w:rPr>
          <w:rFonts w:ascii="Verdana" w:hAnsi="Verdana"/>
        </w:rPr>
        <w:t xml:space="preserve">los </w:t>
      </w:r>
      <w:r w:rsidRPr="000015A6">
        <w:rPr>
          <w:rFonts w:ascii="Verdana" w:hAnsi="Verdana"/>
        </w:rPr>
        <w:t>27 de julio de 2010.</w:t>
      </w:r>
    </w:p>
    <w:p w14:paraId="2F3CF041" w14:textId="77777777" w:rsidR="000015A6" w:rsidRPr="000015A6" w:rsidRDefault="000015A6" w:rsidP="000015A6">
      <w:pPr>
        <w:jc w:val="center"/>
        <w:rPr>
          <w:rFonts w:ascii="Verdana" w:hAnsi="Verdana"/>
        </w:rPr>
      </w:pPr>
      <w:r w:rsidRPr="000015A6">
        <w:rPr>
          <w:rFonts w:ascii="Verdana" w:hAnsi="Verdana"/>
        </w:rPr>
        <w:t xml:space="preserve">La </w:t>
      </w:r>
      <w:proofErr w:type="gramStart"/>
      <w:r w:rsidRPr="000015A6">
        <w:rPr>
          <w:rFonts w:ascii="Verdana" w:hAnsi="Verdana"/>
        </w:rPr>
        <w:t>Directora General</w:t>
      </w:r>
      <w:proofErr w:type="gramEnd"/>
      <w:r w:rsidRPr="000015A6">
        <w:rPr>
          <w:rFonts w:ascii="Verdana" w:hAnsi="Verdana"/>
        </w:rPr>
        <w:t>,</w:t>
      </w:r>
    </w:p>
    <w:p w14:paraId="4FD9CA13" w14:textId="77777777" w:rsidR="000015A6" w:rsidRPr="000015A6" w:rsidRDefault="000015A6" w:rsidP="000015A6">
      <w:pPr>
        <w:jc w:val="center"/>
        <w:rPr>
          <w:rFonts w:ascii="Verdana" w:hAnsi="Verdana"/>
        </w:rPr>
      </w:pPr>
      <w:r w:rsidRPr="000015A6">
        <w:rPr>
          <w:rFonts w:ascii="Verdana" w:hAnsi="Verdana"/>
          <w:b/>
          <w:bCs/>
        </w:rPr>
        <w:t>ELVIRA FORERO HERNÁNDEZ.</w:t>
      </w:r>
    </w:p>
    <w:p w14:paraId="128618B6" w14:textId="77777777" w:rsidR="00AF6AC0" w:rsidRPr="000015A6" w:rsidRDefault="00AF6AC0" w:rsidP="000015A6">
      <w:pPr>
        <w:jc w:val="center"/>
        <w:rPr>
          <w:rFonts w:ascii="Verdana" w:hAnsi="Verdana"/>
        </w:rPr>
      </w:pPr>
    </w:p>
    <w:sectPr w:rsidR="00AF6AC0" w:rsidRPr="000015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F0"/>
    <w:rsid w:val="000015A6"/>
    <w:rsid w:val="003A1E74"/>
    <w:rsid w:val="0044784F"/>
    <w:rsid w:val="006E58F0"/>
    <w:rsid w:val="0080577D"/>
    <w:rsid w:val="00AF6AC0"/>
    <w:rsid w:val="00F72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356B"/>
  <w15:chartTrackingRefBased/>
  <w15:docId w15:val="{B98E30FC-1688-4760-8D7C-D0EC0597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15A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015A6"/>
    <w:rPr>
      <w:color w:val="0563C1" w:themeColor="hyperlink"/>
      <w:u w:val="single"/>
    </w:rPr>
  </w:style>
  <w:style w:type="character" w:styleId="Mencinsinresolver">
    <w:name w:val="Unresolved Mention"/>
    <w:basedOn w:val="Fuentedeprrafopredeter"/>
    <w:uiPriority w:val="99"/>
    <w:semiHidden/>
    <w:unhideWhenUsed/>
    <w:rsid w:val="000015A6"/>
    <w:rPr>
      <w:color w:val="605E5C"/>
      <w:shd w:val="clear" w:color="auto" w:fill="E1DFDD"/>
    </w:rPr>
  </w:style>
  <w:style w:type="paragraph" w:styleId="Sinespaciado">
    <w:name w:val="No Spacing"/>
    <w:uiPriority w:val="1"/>
    <w:qFormat/>
    <w:rsid w:val="0080577D"/>
    <w:pPr>
      <w:spacing w:after="0" w:line="240" w:lineRule="auto"/>
    </w:pPr>
  </w:style>
  <w:style w:type="paragraph" w:styleId="NormalWeb">
    <w:name w:val="Normal (Web)"/>
    <w:basedOn w:val="Normal"/>
    <w:uiPriority w:val="99"/>
    <w:semiHidden/>
    <w:unhideWhenUsed/>
    <w:rsid w:val="0080577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0214">
      <w:bodyDiv w:val="1"/>
      <w:marLeft w:val="0"/>
      <w:marRight w:val="0"/>
      <w:marTop w:val="0"/>
      <w:marBottom w:val="0"/>
      <w:divBdr>
        <w:top w:val="none" w:sz="0" w:space="0" w:color="auto"/>
        <w:left w:val="none" w:sz="0" w:space="0" w:color="auto"/>
        <w:bottom w:val="none" w:sz="0" w:space="0" w:color="auto"/>
        <w:right w:val="none" w:sz="0" w:space="0" w:color="auto"/>
      </w:divBdr>
    </w:div>
    <w:div w:id="56977594">
      <w:bodyDiv w:val="1"/>
      <w:marLeft w:val="0"/>
      <w:marRight w:val="0"/>
      <w:marTop w:val="0"/>
      <w:marBottom w:val="0"/>
      <w:divBdr>
        <w:top w:val="none" w:sz="0" w:space="0" w:color="auto"/>
        <w:left w:val="none" w:sz="0" w:space="0" w:color="auto"/>
        <w:bottom w:val="none" w:sz="0" w:space="0" w:color="auto"/>
        <w:right w:val="none" w:sz="0" w:space="0" w:color="auto"/>
      </w:divBdr>
    </w:div>
    <w:div w:id="546189107">
      <w:bodyDiv w:val="1"/>
      <w:marLeft w:val="0"/>
      <w:marRight w:val="0"/>
      <w:marTop w:val="0"/>
      <w:marBottom w:val="0"/>
      <w:divBdr>
        <w:top w:val="none" w:sz="0" w:space="0" w:color="auto"/>
        <w:left w:val="none" w:sz="0" w:space="0" w:color="auto"/>
        <w:bottom w:val="none" w:sz="0" w:space="0" w:color="auto"/>
        <w:right w:val="none" w:sz="0" w:space="0" w:color="auto"/>
      </w:divBdr>
    </w:div>
    <w:div w:id="741366466">
      <w:bodyDiv w:val="1"/>
      <w:marLeft w:val="0"/>
      <w:marRight w:val="0"/>
      <w:marTop w:val="0"/>
      <w:marBottom w:val="0"/>
      <w:divBdr>
        <w:top w:val="none" w:sz="0" w:space="0" w:color="auto"/>
        <w:left w:val="none" w:sz="0" w:space="0" w:color="auto"/>
        <w:bottom w:val="none" w:sz="0" w:space="0" w:color="auto"/>
        <w:right w:val="none" w:sz="0" w:space="0" w:color="auto"/>
      </w:divBdr>
    </w:div>
    <w:div w:id="1091583672">
      <w:bodyDiv w:val="1"/>
      <w:marLeft w:val="0"/>
      <w:marRight w:val="0"/>
      <w:marTop w:val="0"/>
      <w:marBottom w:val="0"/>
      <w:divBdr>
        <w:top w:val="none" w:sz="0" w:space="0" w:color="auto"/>
        <w:left w:val="none" w:sz="0" w:space="0" w:color="auto"/>
        <w:bottom w:val="none" w:sz="0" w:space="0" w:color="auto"/>
        <w:right w:val="none" w:sz="0" w:space="0" w:color="auto"/>
      </w:divBdr>
    </w:div>
    <w:div w:id="1250852634">
      <w:bodyDiv w:val="1"/>
      <w:marLeft w:val="0"/>
      <w:marRight w:val="0"/>
      <w:marTop w:val="0"/>
      <w:marBottom w:val="0"/>
      <w:divBdr>
        <w:top w:val="none" w:sz="0" w:space="0" w:color="auto"/>
        <w:left w:val="none" w:sz="0" w:space="0" w:color="auto"/>
        <w:bottom w:val="none" w:sz="0" w:space="0" w:color="auto"/>
        <w:right w:val="none" w:sz="0" w:space="0" w:color="auto"/>
      </w:divBdr>
    </w:div>
    <w:div w:id="1352294870">
      <w:bodyDiv w:val="1"/>
      <w:marLeft w:val="0"/>
      <w:marRight w:val="0"/>
      <w:marTop w:val="0"/>
      <w:marBottom w:val="0"/>
      <w:divBdr>
        <w:top w:val="none" w:sz="0" w:space="0" w:color="auto"/>
        <w:left w:val="none" w:sz="0" w:space="0" w:color="auto"/>
        <w:bottom w:val="none" w:sz="0" w:space="0" w:color="auto"/>
        <w:right w:val="none" w:sz="0" w:space="0" w:color="auto"/>
      </w:divBdr>
    </w:div>
    <w:div w:id="152910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808D7-2682-444B-A01E-B784BB2C8B23}"/>
</file>

<file path=customXml/itemProps2.xml><?xml version="1.0" encoding="utf-8"?>
<ds:datastoreItem xmlns:ds="http://schemas.openxmlformats.org/officeDocument/2006/customXml" ds:itemID="{386F12C9-C0C6-438F-AB32-563A07DDA7BA}"/>
</file>

<file path=customXml/itemProps3.xml><?xml version="1.0" encoding="utf-8"?>
<ds:datastoreItem xmlns:ds="http://schemas.openxmlformats.org/officeDocument/2006/customXml" ds:itemID="{28570135-2C7E-4385-ACE1-14AB80984139}"/>
</file>

<file path=docProps/app.xml><?xml version="1.0" encoding="utf-8"?>
<Properties xmlns="http://schemas.openxmlformats.org/officeDocument/2006/extended-properties" xmlns:vt="http://schemas.openxmlformats.org/officeDocument/2006/docPropsVTypes">
  <Template>Normal</Template>
  <TotalTime>6</TotalTime>
  <Pages>1</Pages>
  <Words>1054</Words>
  <Characters>5810</Characters>
  <Application>Microsoft Office Word</Application>
  <DocSecurity>0</DocSecurity>
  <Lines>116</Lines>
  <Paragraphs>58</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2025-12-10T21:03:00Z</dcterms:created>
  <dcterms:modified xsi:type="dcterms:W3CDTF">2026-01-23T20:41:00Z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