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6736E" w14:textId="461A734D" w:rsidR="000050D9" w:rsidRDefault="4BECD72C" w:rsidP="2A0D3EF0">
      <w:pPr>
        <w:jc w:val="center"/>
        <w:rPr>
          <w:rFonts w:ascii="Verdana" w:eastAsia="Verdana" w:hAnsi="Verdana" w:cs="Verdana"/>
          <w:b/>
          <w:bCs/>
          <w:sz w:val="22"/>
          <w:szCs w:val="22"/>
        </w:rPr>
      </w:pPr>
      <w:r w:rsidRPr="2A0D3EF0">
        <w:rPr>
          <w:rFonts w:ascii="Verdana" w:eastAsia="Verdana" w:hAnsi="Verdana" w:cs="Verdana"/>
          <w:b/>
          <w:bCs/>
          <w:sz w:val="22"/>
          <w:szCs w:val="22"/>
        </w:rPr>
        <w:t>RESOLUCIÓN 2979 DE 2001</w:t>
      </w:r>
    </w:p>
    <w:p w14:paraId="40C4D61A" w14:textId="46CD5A33" w:rsidR="008C56D5" w:rsidRPr="008C56D5" w:rsidRDefault="008C56D5" w:rsidP="008C56D5">
      <w:pPr>
        <w:pStyle w:val="Sinespaciado"/>
        <w:rPr>
          <w:rFonts w:ascii="Verdana" w:hAnsi="Verdana"/>
          <w:sz w:val="20"/>
          <w:szCs w:val="20"/>
        </w:rPr>
      </w:pPr>
      <w:r w:rsidRPr="008C56D5">
        <w:rPr>
          <w:rFonts w:ascii="Verdana" w:hAnsi="Verdana"/>
          <w:sz w:val="20"/>
          <w:szCs w:val="20"/>
        </w:rPr>
        <w:t xml:space="preserve">Fecha de Expedición: 24 de diciembre de 2001  </w:t>
      </w:r>
    </w:p>
    <w:p w14:paraId="40342C2B" w14:textId="7781BA19" w:rsidR="008C56D5" w:rsidRPr="008C56D5" w:rsidRDefault="008C56D5" w:rsidP="008C56D5">
      <w:pPr>
        <w:pStyle w:val="Sinespaciado"/>
        <w:rPr>
          <w:rFonts w:ascii="Verdana" w:hAnsi="Verdana"/>
          <w:sz w:val="20"/>
          <w:szCs w:val="20"/>
        </w:rPr>
      </w:pPr>
      <w:r w:rsidRPr="008C56D5">
        <w:rPr>
          <w:rFonts w:ascii="Verdana" w:hAnsi="Verdana"/>
          <w:sz w:val="20"/>
          <w:szCs w:val="20"/>
        </w:rPr>
        <w:t xml:space="preserve">Fecha de entrada en vigencia: 24 de diciembre de 2001  </w:t>
      </w:r>
    </w:p>
    <w:p w14:paraId="0494BC02" w14:textId="77777777" w:rsidR="008C56D5" w:rsidRDefault="008C56D5" w:rsidP="008C56D5">
      <w:pPr>
        <w:pStyle w:val="Sinespaciado"/>
        <w:rPr>
          <w:rFonts w:ascii="Verdana" w:hAnsi="Verdana"/>
          <w:sz w:val="20"/>
          <w:szCs w:val="20"/>
        </w:rPr>
      </w:pPr>
      <w:r w:rsidRPr="008C56D5">
        <w:rPr>
          <w:rFonts w:ascii="Verdana" w:hAnsi="Verdana"/>
          <w:sz w:val="20"/>
          <w:szCs w:val="20"/>
        </w:rPr>
        <w:t>Estado de la vigencia: derogada por el artículo 18 de la Resolución 887 de 2003</w:t>
      </w:r>
      <w:r w:rsidRPr="008C56D5">
        <w:rPr>
          <w:rFonts w:ascii="Verdana" w:hAnsi="Verdana"/>
          <w:sz w:val="20"/>
          <w:szCs w:val="20"/>
        </w:rPr>
        <w:tab/>
      </w:r>
    </w:p>
    <w:p w14:paraId="06B20BF7" w14:textId="77777777" w:rsidR="008C56D5" w:rsidRDefault="008C56D5" w:rsidP="008C56D5">
      <w:pPr>
        <w:pStyle w:val="Sinespaciado"/>
        <w:rPr>
          <w:rFonts w:ascii="Verdana" w:hAnsi="Verdana"/>
          <w:sz w:val="20"/>
          <w:szCs w:val="20"/>
        </w:rPr>
      </w:pPr>
    </w:p>
    <w:p w14:paraId="2C8F5613" w14:textId="58FD40F6" w:rsidR="008C56D5" w:rsidRPr="008C56D5" w:rsidRDefault="008C56D5" w:rsidP="008C56D5">
      <w:pPr>
        <w:pStyle w:val="Sinespaciado"/>
        <w:rPr>
          <w:rFonts w:ascii="Verdana" w:hAnsi="Verdana"/>
          <w:sz w:val="20"/>
          <w:szCs w:val="20"/>
        </w:rPr>
      </w:pPr>
      <w:r w:rsidRPr="008C56D5">
        <w:rPr>
          <w:rFonts w:ascii="Verdana" w:hAnsi="Verdana"/>
          <w:sz w:val="20"/>
          <w:szCs w:val="20"/>
        </w:rPr>
        <w:t>Fecha de publicación en Diario Oficial: N/A</w:t>
      </w:r>
    </w:p>
    <w:p w14:paraId="5C1A07E2" w14:textId="11E5D253" w:rsidR="000050D9" w:rsidRDefault="008C56D5" w:rsidP="008C56D5">
      <w:pPr>
        <w:pStyle w:val="Sinespaciado"/>
        <w:rPr>
          <w:rFonts w:ascii="Verdana" w:hAnsi="Verdana"/>
          <w:sz w:val="20"/>
          <w:szCs w:val="20"/>
        </w:rPr>
      </w:pPr>
      <w:r w:rsidRPr="008C56D5">
        <w:rPr>
          <w:rFonts w:ascii="Verdana" w:hAnsi="Verdana"/>
          <w:sz w:val="20"/>
          <w:szCs w:val="20"/>
        </w:rPr>
        <w:t>Número del Diario Oficial: N/A</w:t>
      </w:r>
    </w:p>
    <w:p w14:paraId="1630E872" w14:textId="77777777" w:rsidR="008C56D5" w:rsidRPr="008C56D5" w:rsidRDefault="008C56D5" w:rsidP="008C56D5">
      <w:pPr>
        <w:pStyle w:val="Sinespaciado"/>
        <w:rPr>
          <w:rFonts w:ascii="Verdana" w:hAnsi="Verdana"/>
          <w:sz w:val="20"/>
          <w:szCs w:val="20"/>
        </w:rPr>
      </w:pPr>
    </w:p>
    <w:p w14:paraId="2AD44A69" w14:textId="154C082E"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t>RESOLUCIÓN 2979 DE 2001</w:t>
      </w:r>
    </w:p>
    <w:p w14:paraId="6911F66A" w14:textId="57041D35"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t>(24 de diciembre)</w:t>
      </w:r>
    </w:p>
    <w:p w14:paraId="646780AC" w14:textId="29FBEDFA"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t>INSTITUTO COLOMBIANO DE BIENESTAR FAMILIAR – ICBF</w:t>
      </w:r>
    </w:p>
    <w:p w14:paraId="461A6A3B" w14:textId="056B1143" w:rsidR="09EA74E7" w:rsidRDefault="09EA74E7" w:rsidP="2A0D3EF0">
      <w:pPr>
        <w:jc w:val="center"/>
        <w:rPr>
          <w:rFonts w:ascii="Verdana" w:eastAsia="Verdana" w:hAnsi="Verdana" w:cs="Verdana"/>
          <w:sz w:val="22"/>
          <w:szCs w:val="22"/>
        </w:rPr>
      </w:pPr>
      <w:r w:rsidRPr="2A0D3EF0">
        <w:rPr>
          <w:rFonts w:ascii="Verdana" w:eastAsia="Verdana" w:hAnsi="Verdana" w:cs="Verdana"/>
          <w:sz w:val="22"/>
          <w:szCs w:val="22"/>
        </w:rPr>
        <w:t>“por la cual se adiciona el artículo décimo de la Resolución No. 2100 de 2 de octubre de 2001”</w:t>
      </w:r>
    </w:p>
    <w:p w14:paraId="204B1B02" w14:textId="0FAC8961"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t>EL SECRETARIO GENERAL</w:t>
      </w:r>
    </w:p>
    <w:p w14:paraId="5B5EC1DA" w14:textId="25058CE2"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t>ENCARGADO DE LAS FUNCIONES DE DIRECTOR GENERAL</w:t>
      </w:r>
    </w:p>
    <w:p w14:paraId="541DED78" w14:textId="5299F3FD"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t>DEL INSTITUTO COLOMBIANO DE BIENESTAR FAMILIAR</w:t>
      </w:r>
    </w:p>
    <w:p w14:paraId="1D83ADB7" w14:textId="7F15690C" w:rsidR="09EA74E7" w:rsidRDefault="09EA74E7" w:rsidP="2A0D3EF0">
      <w:pPr>
        <w:jc w:val="center"/>
        <w:rPr>
          <w:rFonts w:ascii="Verdana" w:eastAsia="Verdana" w:hAnsi="Verdana" w:cs="Verdana"/>
          <w:sz w:val="22"/>
          <w:szCs w:val="22"/>
        </w:rPr>
      </w:pPr>
      <w:r w:rsidRPr="2A0D3EF0">
        <w:rPr>
          <w:rFonts w:ascii="Verdana" w:eastAsia="Verdana" w:hAnsi="Verdana" w:cs="Verdana"/>
          <w:sz w:val="22"/>
          <w:szCs w:val="22"/>
        </w:rPr>
        <w:t>en uso de sus facultades legales y estatutarias y en especial las que le confiere el Artículo 2o. Del Acuerdo No. 51 de 12 de agosto de 1976 emanado de la Junta Directiva del ICBF.</w:t>
      </w:r>
    </w:p>
    <w:p w14:paraId="2901C759" w14:textId="60A9AD6F"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t>CONSIDERANDO:</w:t>
      </w:r>
    </w:p>
    <w:p w14:paraId="316B0633" w14:textId="49EC52EE" w:rsidR="09EA74E7" w:rsidRDefault="09EA74E7" w:rsidP="2A0D3EF0">
      <w:pPr>
        <w:pStyle w:val="Prrafodelista"/>
        <w:numPr>
          <w:ilvl w:val="0"/>
          <w:numId w:val="1"/>
        </w:numPr>
        <w:jc w:val="both"/>
        <w:rPr>
          <w:rFonts w:ascii="Verdana" w:eastAsia="Verdana" w:hAnsi="Verdana" w:cs="Verdana"/>
          <w:sz w:val="22"/>
          <w:szCs w:val="22"/>
        </w:rPr>
      </w:pPr>
      <w:r w:rsidRPr="2A0D3EF0">
        <w:rPr>
          <w:rFonts w:ascii="Verdana" w:eastAsia="Verdana" w:hAnsi="Verdana" w:cs="Verdana"/>
          <w:sz w:val="22"/>
          <w:szCs w:val="22"/>
        </w:rPr>
        <w:t xml:space="preserve">Que mediante Resolución No. 2100 de 2 de octubre de 2001, se reglamentó el Programa social de Calamidad Domestica para los servidores públicos del ICBF y sus familias y se revocó la Resolución No. 0654 de 19 de abril de 1996, teniendo en cuenta el Acuerdo No. 051 de 12 de agosto de 1976, que creó el Fondo de Calamidad Domestica, con el fin de otorgar </w:t>
      </w:r>
      <w:r w:rsidR="1A5BFC55" w:rsidRPr="2A0D3EF0">
        <w:rPr>
          <w:rFonts w:ascii="Verdana" w:eastAsia="Verdana" w:hAnsi="Verdana" w:cs="Verdana"/>
          <w:sz w:val="22"/>
          <w:szCs w:val="22"/>
        </w:rPr>
        <w:t>préstamos</w:t>
      </w:r>
      <w:r w:rsidRPr="2A0D3EF0">
        <w:rPr>
          <w:rFonts w:ascii="Verdana" w:eastAsia="Verdana" w:hAnsi="Verdana" w:cs="Verdana"/>
          <w:sz w:val="22"/>
          <w:szCs w:val="22"/>
        </w:rPr>
        <w:t xml:space="preserve"> a los servidores públicos del ICBF afectados por una situación de calamidad.</w:t>
      </w:r>
    </w:p>
    <w:p w14:paraId="31005709" w14:textId="1A265616" w:rsidR="09EA74E7" w:rsidRDefault="09EA74E7" w:rsidP="2A0D3EF0">
      <w:pPr>
        <w:pStyle w:val="Prrafodelista"/>
        <w:numPr>
          <w:ilvl w:val="0"/>
          <w:numId w:val="1"/>
        </w:numPr>
        <w:jc w:val="both"/>
        <w:rPr>
          <w:rFonts w:ascii="Verdana" w:eastAsia="Verdana" w:hAnsi="Verdana" w:cs="Verdana"/>
          <w:sz w:val="22"/>
          <w:szCs w:val="22"/>
        </w:rPr>
      </w:pPr>
      <w:r w:rsidRPr="2A0D3EF0">
        <w:rPr>
          <w:rFonts w:ascii="Verdana" w:eastAsia="Verdana" w:hAnsi="Verdana" w:cs="Verdana"/>
          <w:sz w:val="22"/>
          <w:szCs w:val="22"/>
        </w:rPr>
        <w:t>Que es política de esta Dirección General del ICBF, continuar, a través de los programas de bienestar al empleado, contribuyendo a la solución de los problemas de calamidad domestica que afrontan los servidores públicos y sus familias cuando se vean afectados por sucesos graves e imprevistos.</w:t>
      </w:r>
    </w:p>
    <w:p w14:paraId="59BB8923" w14:textId="7FE25D06" w:rsidR="09EA74E7" w:rsidRDefault="09EA74E7" w:rsidP="2A0D3EF0">
      <w:pPr>
        <w:pStyle w:val="Prrafodelista"/>
        <w:numPr>
          <w:ilvl w:val="0"/>
          <w:numId w:val="1"/>
        </w:numPr>
        <w:jc w:val="both"/>
        <w:rPr>
          <w:rFonts w:ascii="Verdana" w:eastAsia="Verdana" w:hAnsi="Verdana" w:cs="Verdana"/>
          <w:sz w:val="22"/>
          <w:szCs w:val="22"/>
        </w:rPr>
      </w:pPr>
      <w:r w:rsidRPr="2A0D3EF0">
        <w:rPr>
          <w:rFonts w:ascii="Verdana" w:eastAsia="Verdana" w:hAnsi="Verdana" w:cs="Verdana"/>
          <w:sz w:val="22"/>
          <w:szCs w:val="22"/>
        </w:rPr>
        <w:t>Que en mérito de lo expuesto.</w:t>
      </w:r>
    </w:p>
    <w:p w14:paraId="5DE8475D" w14:textId="47B0BBE3" w:rsidR="09EA74E7" w:rsidRDefault="09EA74E7" w:rsidP="2A0D3EF0">
      <w:pPr>
        <w:jc w:val="center"/>
        <w:rPr>
          <w:rFonts w:ascii="Verdana" w:eastAsia="Verdana" w:hAnsi="Verdana" w:cs="Verdana"/>
          <w:sz w:val="22"/>
          <w:szCs w:val="22"/>
        </w:rPr>
      </w:pPr>
      <w:r w:rsidRPr="2A0D3EF0">
        <w:rPr>
          <w:rFonts w:ascii="Verdana" w:eastAsia="Verdana" w:hAnsi="Verdana" w:cs="Verdana"/>
          <w:b/>
          <w:bCs/>
          <w:sz w:val="22"/>
          <w:szCs w:val="22"/>
        </w:rPr>
        <w:t>RESUELVE</w:t>
      </w:r>
      <w:r w:rsidR="014B9F4A" w:rsidRPr="2A0D3EF0">
        <w:rPr>
          <w:rFonts w:ascii="Verdana" w:eastAsia="Verdana" w:hAnsi="Verdana" w:cs="Verdana"/>
          <w:b/>
          <w:bCs/>
          <w:sz w:val="22"/>
          <w:szCs w:val="22"/>
        </w:rPr>
        <w:t>:</w:t>
      </w:r>
      <w:r w:rsidR="014B9F4A" w:rsidRPr="2A0D3EF0">
        <w:rPr>
          <w:rFonts w:ascii="Verdana" w:eastAsia="Verdana" w:hAnsi="Verdana" w:cs="Verdana"/>
          <w:sz w:val="22"/>
          <w:szCs w:val="22"/>
        </w:rPr>
        <w:t xml:space="preserve"> </w:t>
      </w:r>
    </w:p>
    <w:p w14:paraId="26F1D868" w14:textId="4F0A3FF3" w:rsidR="09EA74E7" w:rsidRDefault="09EA74E7" w:rsidP="2A0D3EF0">
      <w:pPr>
        <w:jc w:val="both"/>
        <w:rPr>
          <w:rFonts w:ascii="Verdana" w:eastAsia="Verdana" w:hAnsi="Verdana" w:cs="Verdana"/>
          <w:sz w:val="22"/>
          <w:szCs w:val="22"/>
        </w:rPr>
      </w:pPr>
      <w:r w:rsidRPr="2A0D3EF0">
        <w:rPr>
          <w:rFonts w:ascii="Verdana" w:eastAsia="Verdana" w:hAnsi="Verdana" w:cs="Verdana"/>
          <w:b/>
          <w:bCs/>
          <w:sz w:val="22"/>
          <w:szCs w:val="22"/>
        </w:rPr>
        <w:t>ARTÍCULO 1o</w:t>
      </w:r>
      <w:r w:rsidRPr="2A0D3EF0">
        <w:rPr>
          <w:rFonts w:ascii="Verdana" w:eastAsia="Verdana" w:hAnsi="Verdana" w:cs="Verdana"/>
          <w:sz w:val="22"/>
          <w:szCs w:val="22"/>
        </w:rPr>
        <w:t>.</w:t>
      </w:r>
      <w:r w:rsidR="6DDAB2F5" w:rsidRPr="2A0D3EF0">
        <w:rPr>
          <w:rFonts w:ascii="Verdana" w:eastAsia="Verdana" w:hAnsi="Verdana" w:cs="Verdana"/>
          <w:sz w:val="22"/>
          <w:szCs w:val="22"/>
        </w:rPr>
        <w:t xml:space="preserve"> </w:t>
      </w:r>
      <w:r w:rsidRPr="2A0D3EF0">
        <w:rPr>
          <w:rFonts w:ascii="Verdana" w:eastAsia="Verdana" w:hAnsi="Verdana" w:cs="Verdana"/>
          <w:sz w:val="22"/>
          <w:szCs w:val="22"/>
        </w:rPr>
        <w:t>Adicionar el artículo Décimo de la Resolución No. 2100 de 2 de octubre de 2001, en el sentido de que para los casos contemplados en el artículo sexto de la precitada resolución. “El monto total del préstamo no podrá exceder el valor correspondiente a cincuenta y tres (53) salarios mínimos mensuales legales vigentes en la fecha de su aprobación”.</w:t>
      </w:r>
    </w:p>
    <w:p w14:paraId="265A2DCA" w14:textId="2C72E42F" w:rsidR="09EA74E7" w:rsidRDefault="09EA74E7" w:rsidP="2A0D3EF0">
      <w:pPr>
        <w:jc w:val="both"/>
        <w:rPr>
          <w:rFonts w:ascii="Verdana" w:eastAsia="Verdana" w:hAnsi="Verdana" w:cs="Verdana"/>
          <w:sz w:val="22"/>
          <w:szCs w:val="22"/>
        </w:rPr>
      </w:pPr>
      <w:r w:rsidRPr="2A0D3EF0">
        <w:rPr>
          <w:rFonts w:ascii="Verdana" w:eastAsia="Verdana" w:hAnsi="Verdana" w:cs="Verdana"/>
          <w:b/>
          <w:bCs/>
          <w:sz w:val="22"/>
          <w:szCs w:val="22"/>
        </w:rPr>
        <w:t>ARTÍCULO 2o.</w:t>
      </w:r>
      <w:r w:rsidRPr="2A0D3EF0">
        <w:rPr>
          <w:rFonts w:ascii="Verdana" w:eastAsia="Verdana" w:hAnsi="Verdana" w:cs="Verdana"/>
          <w:sz w:val="22"/>
          <w:szCs w:val="22"/>
        </w:rPr>
        <w:t xml:space="preserve"> </w:t>
      </w:r>
      <w:r w:rsidR="0E384E54" w:rsidRPr="2A0D3EF0">
        <w:rPr>
          <w:rFonts w:ascii="Verdana" w:eastAsia="Verdana" w:hAnsi="Verdana" w:cs="Verdana"/>
          <w:sz w:val="22"/>
          <w:szCs w:val="22"/>
        </w:rPr>
        <w:t>[</w:t>
      </w:r>
      <w:r w:rsidRPr="2A0D3EF0">
        <w:rPr>
          <w:rFonts w:ascii="Verdana" w:eastAsia="Verdana" w:hAnsi="Verdana" w:cs="Verdana"/>
          <w:sz w:val="22"/>
          <w:szCs w:val="22"/>
        </w:rPr>
        <w:t>Resolución derogada por el artículo 18 de la Resolución 887 de 2003</w:t>
      </w:r>
      <w:r w:rsidR="0E936CB7" w:rsidRPr="2A0D3EF0">
        <w:rPr>
          <w:rFonts w:ascii="Verdana" w:eastAsia="Verdana" w:hAnsi="Verdana" w:cs="Verdana"/>
          <w:sz w:val="22"/>
          <w:szCs w:val="22"/>
        </w:rPr>
        <w:t>]</w:t>
      </w:r>
      <w:r w:rsidRPr="2A0D3EF0">
        <w:rPr>
          <w:rFonts w:ascii="Verdana" w:eastAsia="Verdana" w:hAnsi="Verdana" w:cs="Verdana"/>
          <w:sz w:val="22"/>
          <w:szCs w:val="22"/>
        </w:rPr>
        <w:t xml:space="preserve"> La presente Resolución rige a partir de la fecha de su expedición.</w:t>
      </w:r>
    </w:p>
    <w:p w14:paraId="5DA4FC04" w14:textId="6CC6BCCE"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lastRenderedPageBreak/>
        <w:t>COMUNÍQUESE Y CUMPLASE</w:t>
      </w:r>
      <w:r w:rsidR="405275BA" w:rsidRPr="2A0D3EF0">
        <w:rPr>
          <w:rFonts w:ascii="Verdana" w:eastAsia="Verdana" w:hAnsi="Verdana" w:cs="Verdana"/>
          <w:b/>
          <w:bCs/>
          <w:sz w:val="22"/>
          <w:szCs w:val="22"/>
        </w:rPr>
        <w:t xml:space="preserve">, </w:t>
      </w:r>
    </w:p>
    <w:p w14:paraId="49140B5F" w14:textId="6B204F0D" w:rsidR="400EDC3E" w:rsidRDefault="400EDC3E" w:rsidP="2A0D3EF0">
      <w:pPr>
        <w:jc w:val="center"/>
        <w:rPr>
          <w:rFonts w:ascii="Verdana" w:eastAsia="Verdana" w:hAnsi="Verdana" w:cs="Verdana"/>
          <w:sz w:val="22"/>
          <w:szCs w:val="22"/>
        </w:rPr>
      </w:pPr>
      <w:r w:rsidRPr="2A0D3EF0">
        <w:rPr>
          <w:rFonts w:ascii="Verdana" w:eastAsia="Verdana" w:hAnsi="Verdana" w:cs="Verdana"/>
          <w:color w:val="000000" w:themeColor="text1"/>
          <w:sz w:val="22"/>
          <w:szCs w:val="22"/>
        </w:rPr>
        <w:t xml:space="preserve">Dada en Bogotá, D. C.  a los </w:t>
      </w:r>
      <w:r w:rsidR="09EA74E7" w:rsidRPr="2A0D3EF0">
        <w:rPr>
          <w:rFonts w:ascii="Verdana" w:eastAsia="Verdana" w:hAnsi="Verdana" w:cs="Verdana"/>
          <w:sz w:val="22"/>
          <w:szCs w:val="22"/>
        </w:rPr>
        <w:t>24</w:t>
      </w:r>
      <w:r w:rsidR="1BEFCDF0" w:rsidRPr="2A0D3EF0">
        <w:rPr>
          <w:rFonts w:ascii="Verdana" w:eastAsia="Verdana" w:hAnsi="Verdana" w:cs="Verdana"/>
          <w:sz w:val="22"/>
          <w:szCs w:val="22"/>
        </w:rPr>
        <w:t xml:space="preserve"> días del mes de diciembre de </w:t>
      </w:r>
      <w:r w:rsidR="09EA74E7" w:rsidRPr="2A0D3EF0">
        <w:rPr>
          <w:rFonts w:ascii="Verdana" w:eastAsia="Verdana" w:hAnsi="Verdana" w:cs="Verdana"/>
          <w:sz w:val="22"/>
          <w:szCs w:val="22"/>
        </w:rPr>
        <w:t>2001.</w:t>
      </w:r>
    </w:p>
    <w:p w14:paraId="3A651217" w14:textId="42AD0968" w:rsidR="09EA74E7" w:rsidRDefault="09EA74E7" w:rsidP="2A0D3EF0">
      <w:pPr>
        <w:jc w:val="center"/>
        <w:rPr>
          <w:rFonts w:ascii="Verdana" w:eastAsia="Verdana" w:hAnsi="Verdana" w:cs="Verdana"/>
          <w:b/>
          <w:bCs/>
          <w:sz w:val="22"/>
          <w:szCs w:val="22"/>
        </w:rPr>
      </w:pPr>
      <w:r w:rsidRPr="2A0D3EF0">
        <w:rPr>
          <w:rFonts w:ascii="Verdana" w:eastAsia="Verdana" w:hAnsi="Verdana" w:cs="Verdana"/>
          <w:b/>
          <w:bCs/>
          <w:sz w:val="22"/>
          <w:szCs w:val="22"/>
        </w:rPr>
        <w:t>RAFAEL ANTONIO SANTAMARIA URIBE</w:t>
      </w:r>
    </w:p>
    <w:p w14:paraId="71FD5879" w14:textId="120CC291" w:rsidR="09EA74E7" w:rsidRDefault="09EA74E7" w:rsidP="2A0D3EF0">
      <w:pPr>
        <w:jc w:val="center"/>
        <w:rPr>
          <w:rFonts w:ascii="Verdana" w:eastAsia="Verdana" w:hAnsi="Verdana" w:cs="Verdana"/>
          <w:sz w:val="22"/>
          <w:szCs w:val="22"/>
        </w:rPr>
      </w:pPr>
      <w:r w:rsidRPr="2A0D3EF0">
        <w:rPr>
          <w:rFonts w:ascii="Verdana" w:eastAsia="Verdana" w:hAnsi="Verdana" w:cs="Verdana"/>
          <w:sz w:val="22"/>
          <w:szCs w:val="22"/>
        </w:rPr>
        <w:t>SECRETARIO GENERAL ENCARGADO DE LAS FUNCIONES</w:t>
      </w:r>
    </w:p>
    <w:p w14:paraId="01DE5C97" w14:textId="7CAF7201" w:rsidR="09EA74E7" w:rsidRDefault="09EA74E7" w:rsidP="2A0D3EF0">
      <w:pPr>
        <w:jc w:val="center"/>
        <w:rPr>
          <w:rFonts w:ascii="Verdana" w:eastAsia="Verdana" w:hAnsi="Verdana" w:cs="Verdana"/>
          <w:sz w:val="22"/>
          <w:szCs w:val="22"/>
        </w:rPr>
      </w:pPr>
      <w:r w:rsidRPr="2A0D3EF0">
        <w:rPr>
          <w:rFonts w:ascii="Verdana" w:eastAsia="Verdana" w:hAnsi="Verdana" w:cs="Verdana"/>
          <w:sz w:val="22"/>
          <w:szCs w:val="22"/>
        </w:rPr>
        <w:t>DE DIRECTOR GENERAL ICBF</w:t>
      </w:r>
    </w:p>
    <w:p w14:paraId="32DB917F" w14:textId="1AB376AA" w:rsidR="2A0D3EF0" w:rsidRDefault="2A0D3EF0" w:rsidP="2A0D3EF0">
      <w:pPr>
        <w:jc w:val="both"/>
        <w:rPr>
          <w:rFonts w:ascii="Verdana" w:eastAsia="Verdana" w:hAnsi="Verdana" w:cs="Verdana"/>
          <w:sz w:val="22"/>
          <w:szCs w:val="22"/>
        </w:rPr>
      </w:pPr>
    </w:p>
    <w:p w14:paraId="1D2AFEF2" w14:textId="293466AB" w:rsidR="2A0D3EF0" w:rsidRDefault="2A0D3EF0" w:rsidP="2A0D3EF0">
      <w:pPr>
        <w:jc w:val="both"/>
        <w:rPr>
          <w:rFonts w:ascii="Verdana" w:eastAsia="Verdana" w:hAnsi="Verdana" w:cs="Verdana"/>
          <w:sz w:val="22"/>
          <w:szCs w:val="22"/>
        </w:rPr>
      </w:pPr>
    </w:p>
    <w:sectPr w:rsidR="2A0D3E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A3DBA"/>
    <w:multiLevelType w:val="hybridMultilevel"/>
    <w:tmpl w:val="1906849E"/>
    <w:lvl w:ilvl="0" w:tplc="2B64F0C6">
      <w:start w:val="1"/>
      <w:numFmt w:val="decimal"/>
      <w:lvlText w:val="%1."/>
      <w:lvlJc w:val="left"/>
      <w:pPr>
        <w:ind w:left="720" w:hanging="360"/>
      </w:pPr>
    </w:lvl>
    <w:lvl w:ilvl="1" w:tplc="6BCA82CA">
      <w:start w:val="1"/>
      <w:numFmt w:val="lowerLetter"/>
      <w:lvlText w:val="%2."/>
      <w:lvlJc w:val="left"/>
      <w:pPr>
        <w:ind w:left="1440" w:hanging="360"/>
      </w:pPr>
    </w:lvl>
    <w:lvl w:ilvl="2" w:tplc="2844319E">
      <w:start w:val="1"/>
      <w:numFmt w:val="lowerRoman"/>
      <w:lvlText w:val="%3."/>
      <w:lvlJc w:val="right"/>
      <w:pPr>
        <w:ind w:left="2160" w:hanging="180"/>
      </w:pPr>
    </w:lvl>
    <w:lvl w:ilvl="3" w:tplc="E340CB4E">
      <w:start w:val="1"/>
      <w:numFmt w:val="decimal"/>
      <w:lvlText w:val="%4."/>
      <w:lvlJc w:val="left"/>
      <w:pPr>
        <w:ind w:left="2880" w:hanging="360"/>
      </w:pPr>
    </w:lvl>
    <w:lvl w:ilvl="4" w:tplc="FC9C9A5E">
      <w:start w:val="1"/>
      <w:numFmt w:val="lowerLetter"/>
      <w:lvlText w:val="%5."/>
      <w:lvlJc w:val="left"/>
      <w:pPr>
        <w:ind w:left="3600" w:hanging="360"/>
      </w:pPr>
    </w:lvl>
    <w:lvl w:ilvl="5" w:tplc="B29A5A64">
      <w:start w:val="1"/>
      <w:numFmt w:val="lowerRoman"/>
      <w:lvlText w:val="%6."/>
      <w:lvlJc w:val="right"/>
      <w:pPr>
        <w:ind w:left="4320" w:hanging="180"/>
      </w:pPr>
    </w:lvl>
    <w:lvl w:ilvl="6" w:tplc="35EC1744">
      <w:start w:val="1"/>
      <w:numFmt w:val="decimal"/>
      <w:lvlText w:val="%7."/>
      <w:lvlJc w:val="left"/>
      <w:pPr>
        <w:ind w:left="5040" w:hanging="360"/>
      </w:pPr>
    </w:lvl>
    <w:lvl w:ilvl="7" w:tplc="0F64AD6E">
      <w:start w:val="1"/>
      <w:numFmt w:val="lowerLetter"/>
      <w:lvlText w:val="%8."/>
      <w:lvlJc w:val="left"/>
      <w:pPr>
        <w:ind w:left="5760" w:hanging="360"/>
      </w:pPr>
    </w:lvl>
    <w:lvl w:ilvl="8" w:tplc="DD6638A6">
      <w:start w:val="1"/>
      <w:numFmt w:val="lowerRoman"/>
      <w:lvlText w:val="%9."/>
      <w:lvlJc w:val="right"/>
      <w:pPr>
        <w:ind w:left="6480" w:hanging="180"/>
      </w:pPr>
    </w:lvl>
  </w:abstractNum>
  <w:num w:numId="1" w16cid:durableId="7859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C0FBE8"/>
    <w:rsid w:val="000050D9"/>
    <w:rsid w:val="008C56D5"/>
    <w:rsid w:val="00EA6188"/>
    <w:rsid w:val="014B9F4A"/>
    <w:rsid w:val="01C796BE"/>
    <w:rsid w:val="08E9C33E"/>
    <w:rsid w:val="09EA74E7"/>
    <w:rsid w:val="0E384E54"/>
    <w:rsid w:val="0E936CB7"/>
    <w:rsid w:val="1A5BFC55"/>
    <w:rsid w:val="1BEFCDF0"/>
    <w:rsid w:val="1F2EEAEB"/>
    <w:rsid w:val="224D3E9D"/>
    <w:rsid w:val="2A0D3EF0"/>
    <w:rsid w:val="33FD54AB"/>
    <w:rsid w:val="3616204F"/>
    <w:rsid w:val="400EDC3E"/>
    <w:rsid w:val="405275BA"/>
    <w:rsid w:val="48847860"/>
    <w:rsid w:val="4A68162F"/>
    <w:rsid w:val="4BECD72C"/>
    <w:rsid w:val="4FC0FBE8"/>
    <w:rsid w:val="5C14DBCB"/>
    <w:rsid w:val="5D664D4F"/>
    <w:rsid w:val="60F36C3E"/>
    <w:rsid w:val="6DDAB2F5"/>
    <w:rsid w:val="778C8ED5"/>
    <w:rsid w:val="7C2B8CA7"/>
    <w:rsid w:val="7F690C30"/>
    <w:rsid w:val="7F8DC2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FBE8"/>
  <w15:chartTrackingRefBased/>
  <w15:docId w15:val="{F45BAF94-3B82-4DE0-B0AB-45582EF6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A0D3EF0"/>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8C5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1D8BC-43AE-4C38-A3F3-76AC93CB0834}"/>
</file>

<file path=customXml/itemProps2.xml><?xml version="1.0" encoding="utf-8"?>
<ds:datastoreItem xmlns:ds="http://schemas.openxmlformats.org/officeDocument/2006/customXml" ds:itemID="{2E924DC2-2FA3-4E57-A36C-26563A2ED3DA}"/>
</file>

<file path=customXml/itemProps3.xml><?xml version="1.0" encoding="utf-8"?>
<ds:datastoreItem xmlns:ds="http://schemas.openxmlformats.org/officeDocument/2006/customXml" ds:itemID="{EDFF28DF-21ED-49E8-ADAA-F3568EC98386}"/>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2025-11-22T16:12:00Z</dcterms:created>
  <dcterms:modified xsi:type="dcterms:W3CDTF">2026-01-19T20:23:00Z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