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21654860"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125E68">
        <w:rPr>
          <w:rFonts w:ascii="Verdana" w:hAnsi="Verdana"/>
          <w:b/>
          <w:bCs/>
          <w:sz w:val="22"/>
          <w:szCs w:val="22"/>
        </w:rPr>
        <w:t>270</w:t>
      </w:r>
      <w:r w:rsidR="00E96AE6"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198BD82E"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125E68">
        <w:rPr>
          <w:rFonts w:ascii="Verdana" w:hAnsi="Verdana"/>
          <w:sz w:val="20"/>
          <w:szCs w:val="20"/>
        </w:rPr>
        <w:t>31</w:t>
      </w:r>
      <w:r w:rsidRPr="00251F6B">
        <w:rPr>
          <w:rFonts w:ascii="Verdana" w:hAnsi="Verdana"/>
          <w:sz w:val="20"/>
          <w:szCs w:val="20"/>
        </w:rPr>
        <w:t xml:space="preserve"> de </w:t>
      </w:r>
      <w:r w:rsidR="00043942" w:rsidRPr="00251F6B">
        <w:rPr>
          <w:rFonts w:ascii="Verdana" w:hAnsi="Verdana"/>
          <w:sz w:val="20"/>
          <w:szCs w:val="20"/>
        </w:rPr>
        <w:t>enero</w:t>
      </w:r>
      <w:r w:rsidRPr="00251F6B">
        <w:rPr>
          <w:rFonts w:ascii="Verdana" w:hAnsi="Verdana"/>
          <w:sz w:val="20"/>
          <w:szCs w:val="20"/>
        </w:rPr>
        <w:t xml:space="preserve"> de 20</w:t>
      </w:r>
      <w:r w:rsidR="00D5214B">
        <w:rPr>
          <w:rFonts w:ascii="Verdana" w:hAnsi="Verdana"/>
          <w:sz w:val="20"/>
          <w:szCs w:val="20"/>
        </w:rPr>
        <w:t>2</w:t>
      </w:r>
      <w:r w:rsidR="000D6943">
        <w:rPr>
          <w:rFonts w:ascii="Verdana" w:hAnsi="Verdana"/>
          <w:sz w:val="20"/>
          <w:szCs w:val="20"/>
        </w:rPr>
        <w:t>4</w:t>
      </w:r>
    </w:p>
    <w:p w14:paraId="3C8362D2" w14:textId="1EB084E5"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125E68">
        <w:rPr>
          <w:rFonts w:ascii="Verdana" w:hAnsi="Verdana"/>
          <w:sz w:val="20"/>
          <w:szCs w:val="20"/>
        </w:rPr>
        <w:t>31</w:t>
      </w:r>
      <w:r w:rsidR="000D6943">
        <w:rPr>
          <w:rFonts w:ascii="Verdana" w:hAnsi="Verdana"/>
          <w:sz w:val="20"/>
          <w:szCs w:val="20"/>
        </w:rPr>
        <w:t xml:space="preserve"> de enero de 2024</w:t>
      </w:r>
    </w:p>
    <w:p w14:paraId="1772F951" w14:textId="69E3F986"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64600F" w:rsidRPr="0064600F">
        <w:rPr>
          <w:rFonts w:ascii="Verdana" w:hAnsi="Verdana"/>
          <w:sz w:val="20"/>
          <w:szCs w:val="20"/>
        </w:rPr>
        <w:t xml:space="preserve">Derogada </w:t>
      </w:r>
      <w:r w:rsidR="0064600F">
        <w:rPr>
          <w:rFonts w:ascii="Verdana" w:hAnsi="Verdana"/>
          <w:sz w:val="20"/>
          <w:szCs w:val="20"/>
        </w:rPr>
        <w:t>por el</w:t>
      </w:r>
      <w:r w:rsidR="0064600F" w:rsidRPr="0064600F">
        <w:rPr>
          <w:rFonts w:ascii="Verdana" w:hAnsi="Verdana"/>
          <w:sz w:val="20"/>
          <w:szCs w:val="20"/>
        </w:rPr>
        <w:t xml:space="preserve"> Artículo 6</w:t>
      </w:r>
      <w:r w:rsidR="0064600F">
        <w:rPr>
          <w:rFonts w:ascii="Verdana" w:hAnsi="Verdana"/>
          <w:sz w:val="20"/>
          <w:szCs w:val="20"/>
        </w:rPr>
        <w:t xml:space="preserve"> de l</w:t>
      </w:r>
      <w:r w:rsidR="0064600F" w:rsidRPr="0064600F">
        <w:rPr>
          <w:rFonts w:ascii="Verdana" w:hAnsi="Verdana"/>
          <w:sz w:val="20"/>
          <w:szCs w:val="20"/>
        </w:rPr>
        <w:t>a Resolución 361 De 2025</w:t>
      </w:r>
    </w:p>
    <w:p w14:paraId="30D368E6" w14:textId="77777777" w:rsidR="006D1939" w:rsidRPr="00251F6B" w:rsidRDefault="006D1939" w:rsidP="006D1939">
      <w:pPr>
        <w:rPr>
          <w:rFonts w:ascii="Verdana" w:hAnsi="Verdana"/>
          <w:sz w:val="20"/>
          <w:szCs w:val="20"/>
        </w:rPr>
      </w:pPr>
    </w:p>
    <w:p w14:paraId="396C1C8B" w14:textId="4792638E"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1773F8C4"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125E68">
        <w:rPr>
          <w:rFonts w:ascii="Verdana" w:hAnsi="Verdana"/>
          <w:b/>
          <w:bCs/>
          <w:sz w:val="22"/>
          <w:szCs w:val="22"/>
        </w:rPr>
        <w:t>270</w:t>
      </w:r>
      <w:r w:rsidRPr="00DB3505">
        <w:rPr>
          <w:rFonts w:ascii="Verdana" w:hAnsi="Verdana"/>
          <w:b/>
          <w:bCs/>
          <w:sz w:val="22"/>
          <w:szCs w:val="22"/>
        </w:rPr>
        <w:t xml:space="preserve"> DE 202</w:t>
      </w:r>
      <w:r w:rsidR="008D18D4">
        <w:rPr>
          <w:rFonts w:ascii="Verdana" w:hAnsi="Verdana"/>
          <w:b/>
          <w:bCs/>
          <w:sz w:val="22"/>
          <w:szCs w:val="22"/>
        </w:rPr>
        <w:t>4</w:t>
      </w:r>
    </w:p>
    <w:p w14:paraId="76C13A6D" w14:textId="4BE4249C"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125E68">
        <w:rPr>
          <w:rFonts w:ascii="Verdana" w:hAnsi="Verdana"/>
          <w:b/>
          <w:bCs/>
          <w:sz w:val="22"/>
          <w:szCs w:val="22"/>
        </w:rPr>
        <w:t>31</w:t>
      </w:r>
      <w:r w:rsidR="00251F6B" w:rsidRPr="00251F6B">
        <w:rPr>
          <w:rFonts w:ascii="Verdana" w:hAnsi="Verdana"/>
          <w:b/>
          <w:bCs/>
          <w:sz w:val="22"/>
          <w:szCs w:val="22"/>
        </w:rPr>
        <w:t xml:space="preserve"> de </w:t>
      </w:r>
      <w:r w:rsidRPr="00DB3505">
        <w:rPr>
          <w:rFonts w:ascii="Verdana" w:hAnsi="Verdana"/>
          <w:b/>
          <w:bCs/>
          <w:sz w:val="22"/>
          <w:szCs w:val="22"/>
        </w:rPr>
        <w:t>enero)</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3ADAA644" w14:textId="77777777" w:rsidR="00A071B1" w:rsidRDefault="00A071B1" w:rsidP="00251F6B">
      <w:pPr>
        <w:jc w:val="center"/>
        <w:rPr>
          <w:rFonts w:ascii="Verdana" w:hAnsi="Verdana"/>
          <w:sz w:val="22"/>
          <w:szCs w:val="22"/>
        </w:rPr>
      </w:pPr>
      <w:r w:rsidRPr="00A071B1">
        <w:rPr>
          <w:rFonts w:ascii="Verdana" w:hAnsi="Verdana"/>
          <w:sz w:val="22"/>
          <w:szCs w:val="22"/>
        </w:rPr>
        <w:t>“Por la cual se adopta el Plan de Trabajo Anual del Sistema de Gestión de Seguridad y Salud en el Trabajo vigencia 2024, de acuerdo con lo establecido en el Decreto 1072 de 2015”</w:t>
      </w:r>
    </w:p>
    <w:p w14:paraId="3D6C6B14" w14:textId="628F9F2F" w:rsidR="00DB3505" w:rsidRPr="00DB3505" w:rsidRDefault="00693221" w:rsidP="00251F6B">
      <w:pPr>
        <w:jc w:val="center"/>
        <w:rPr>
          <w:rFonts w:ascii="Verdana" w:hAnsi="Verdana"/>
          <w:sz w:val="22"/>
          <w:szCs w:val="22"/>
        </w:rPr>
      </w:pPr>
      <w:r>
        <w:rPr>
          <w:rFonts w:ascii="Verdana" w:hAnsi="Verdana"/>
          <w:b/>
          <w:bCs/>
          <w:sz w:val="22"/>
          <w:szCs w:val="22"/>
        </w:rPr>
        <w:t xml:space="preserve">EL </w:t>
      </w:r>
      <w:r w:rsidR="00DB3505" w:rsidRPr="00DB3505">
        <w:rPr>
          <w:rFonts w:ascii="Verdana" w:hAnsi="Verdana"/>
          <w:b/>
          <w:bCs/>
          <w:sz w:val="22"/>
          <w:szCs w:val="22"/>
        </w:rPr>
        <w:t xml:space="preserve">DIRECTOR GENERAL </w:t>
      </w:r>
      <w:r>
        <w:rPr>
          <w:rFonts w:ascii="Verdana" w:hAnsi="Verdana"/>
          <w:b/>
          <w:bCs/>
          <w:sz w:val="22"/>
          <w:szCs w:val="22"/>
        </w:rPr>
        <w:t xml:space="preserve">ENCARGADO </w:t>
      </w:r>
      <w:r w:rsidR="00DB3505" w:rsidRPr="00DB3505">
        <w:rPr>
          <w:rFonts w:ascii="Verdana" w:hAnsi="Verdana"/>
          <w:b/>
          <w:bCs/>
          <w:sz w:val="22"/>
          <w:szCs w:val="22"/>
        </w:rPr>
        <w:t>DEL INSTITUTO COLOMBIANO DE BIENESTAR FAMILIAR CECILIA DE LA FUENTE DE LLERAS,</w:t>
      </w:r>
    </w:p>
    <w:p w14:paraId="5F616A03" w14:textId="77777777" w:rsidR="00871E0C" w:rsidRDefault="00871E0C" w:rsidP="00251F6B">
      <w:pPr>
        <w:jc w:val="center"/>
        <w:rPr>
          <w:rFonts w:ascii="Verdana" w:hAnsi="Verdana"/>
          <w:sz w:val="22"/>
          <w:szCs w:val="22"/>
        </w:rPr>
      </w:pPr>
      <w:r w:rsidRPr="00871E0C">
        <w:rPr>
          <w:rFonts w:ascii="Verdana" w:hAnsi="Verdana"/>
          <w:sz w:val="22"/>
          <w:szCs w:val="22"/>
        </w:rPr>
        <w:t>En uso de sus facultades legales y estatutarias y, en especial de las que le confieren el literal b) del artículo 28 de la Ley 7ª de 1979, el artículo 78 de la Ley 489 de 1998, el artículo 9º del Decreto 94 de 2024 del Ministerio de Igualdad y la Equidad,</w:t>
      </w:r>
    </w:p>
    <w:p w14:paraId="62EE6393" w14:textId="66EE4F34" w:rsidR="00DB3505" w:rsidRDefault="00DB3505" w:rsidP="00251F6B">
      <w:pPr>
        <w:jc w:val="center"/>
        <w:rPr>
          <w:rFonts w:ascii="Verdana" w:hAnsi="Verdana"/>
          <w:b/>
          <w:bCs/>
          <w:sz w:val="22"/>
          <w:szCs w:val="22"/>
        </w:rPr>
      </w:pPr>
      <w:r w:rsidRPr="00DB3505">
        <w:rPr>
          <w:rFonts w:ascii="Verdana" w:hAnsi="Verdana"/>
          <w:b/>
          <w:bCs/>
          <w:sz w:val="22"/>
          <w:szCs w:val="22"/>
        </w:rPr>
        <w:t>CONSIDERANDO:</w:t>
      </w:r>
    </w:p>
    <w:p w14:paraId="77D389B8" w14:textId="28DD7701"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el artículo 2.2.4.6.4 del Decreto 1072 de 2015 establece que, "(...) 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w:t>
      </w:r>
    </w:p>
    <w:p w14:paraId="74A90F3F" w14:textId="6E9B6C6A"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el artículo 1</w:t>
      </w:r>
      <w:r>
        <w:rPr>
          <w:rFonts w:ascii="Verdana" w:hAnsi="Verdana"/>
          <w:sz w:val="22"/>
          <w:szCs w:val="22"/>
        </w:rPr>
        <w:t>º</w:t>
      </w:r>
      <w:r w:rsidRPr="00D635BC">
        <w:rPr>
          <w:rFonts w:ascii="Verdana" w:hAnsi="Verdana"/>
          <w:sz w:val="22"/>
          <w:szCs w:val="22"/>
        </w:rPr>
        <w:t xml:space="preserve"> del Decreto 052 de 2017, mediante el cual se modificó el artículo 2.2.4.6.37 del Decreto 1072 de 2015 establece que todos los empleadores públicos y privados y los contratantes de personal bajo cualquier modalidad, a partir del 1° de junio de 2017 deberán implementar el Sistema de Gestión de Seguridad y Salud en el Trabajo (SG-SST), dando inicio a la ejecución de manera progresiva y sistemática a las fases de Evaluación Inicial; Plan de Mejoramiento conforme a la Evaluación Inicial; Ejecución del Sistema de Gestión de Seguridad y Salud en el Trabajo; Seguimiento y Plan de Mejora e Inspección, Vigilancia y Control.</w:t>
      </w:r>
    </w:p>
    <w:p w14:paraId="606E3C71" w14:textId="66D0DF85"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 xml:space="preserve">Que de conformidad con lo dispuesto en el numeral 7 del artículo 2.2.4.6.8 del Decreto 1072 de 2015, el empleador está obligado a la protección de </w:t>
      </w:r>
      <w:r w:rsidRPr="00D635BC">
        <w:rPr>
          <w:rFonts w:ascii="Verdana" w:hAnsi="Verdana"/>
          <w:sz w:val="22"/>
          <w:szCs w:val="22"/>
        </w:rPr>
        <w:lastRenderedPageBreak/>
        <w:t xml:space="preserve">la seguridad y salud de los trabajadores y, en concreto, tiene la obligación de </w:t>
      </w:r>
      <w:r w:rsidRPr="00D635BC">
        <w:rPr>
          <w:rFonts w:ascii="Verdana" w:hAnsi="Verdana"/>
          <w:i/>
          <w:iCs/>
          <w:sz w:val="22"/>
          <w:szCs w:val="22"/>
        </w:rPr>
        <w:t>"... diseñar y desarrollar un plan de trabajo anual para alcanzar cada uno de los objetivos propuestos en el Sistema de Gestión de la Seguridad y Salud en el Trabajo (SG-SST), el cual debe identificar claramente metas, responsabilidades, recursos y cronograma de actividades, en concordancia con los estándares mínimos del Sistema Obligatorio</w:t>
      </w:r>
      <w:r w:rsidRPr="00D635BC">
        <w:rPr>
          <w:rFonts w:ascii="Verdana" w:hAnsi="Verdana"/>
          <w:sz w:val="22"/>
          <w:szCs w:val="22"/>
        </w:rPr>
        <w:t xml:space="preserve"> de Garantía de Calidad del Sistema General de Riesgos Laborales".</w:t>
      </w:r>
    </w:p>
    <w:p w14:paraId="42B12524" w14:textId="4FA823F0"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conforme con lo establecido en el numeral 5 del artículo 2.2.4.6.12 del precitado Decreto, el empleador debe mantener disponibles y debidamente actualizados entre otros, los siguientes documentos en relación con el Sistema de Gestión de la Seguridad Social en el Trabajo SG-SST: (...) El plan de trabajo anual en Seguridad y Salud en el Trabajo - SST, firmado por el empleador y el responsable del Sistema de Gestión de la Seguridad y Salud en el Trabajo SG-SST (...).</w:t>
      </w:r>
    </w:p>
    <w:p w14:paraId="64971EC2" w14:textId="05F76241"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 xml:space="preserve">Que el artículo 2.2.4.6.17 del Decreto 1072 de 2015, establece que el empleador o contratante debe adoptar mecanismos para planificar el Sistema de Gestión de la Seguridad y Salud en el Trabajo SG-SST, basado en la evaluación inicial y otros datos que aporten a este propósito; y de conformidad con el numeral 2.3 del mismo artículo, dicha planificación debe permitir entre otras cosas </w:t>
      </w:r>
      <w:r w:rsidRPr="00D635BC">
        <w:rPr>
          <w:rFonts w:ascii="Verdana" w:hAnsi="Verdana"/>
          <w:i/>
          <w:iCs/>
          <w:sz w:val="22"/>
          <w:szCs w:val="22"/>
        </w:rPr>
        <w:t>"(...) establecer el plan de trabajo anual para alcanzar cada uno de los objetivos, en el que se especifiquen metas, actividades claras para su desarrollo, responsables y cronograma, responsables y recursos necesarios" (...).</w:t>
      </w:r>
    </w:p>
    <w:p w14:paraId="235B7A3E" w14:textId="3B13DAE2"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los artículos 2.2.4.6.20, 2.2.4.6.21 y 2.2.4.6.22 del Decreto 1072 de 2015, disponen que para la definición y construcción de los indicadores de evaluación de estructura, proceso y resultado del SG-SST, el empleador debe considerar, entre otros, la ejecución y cumplimiento del plan anual de trabajo de Seguridad y Salud en el Trabajo y su cronograma.</w:t>
      </w:r>
    </w:p>
    <w:p w14:paraId="09C7E8F9" w14:textId="064F7AF6"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el numeral 2 del artículo 2.2.4.6.31 del Decreto 1072 de 2015 establece que, la alta dirección debe adelantar una revisión del Sistema de Gestión de la Seguridad y Salud en el Trabajo (SG-SST) por lo menos una (1) vez al año y verificar el cumplimiento del plan de trabajo anual en seguridad y salud en el trabajo y su cronograma.</w:t>
      </w:r>
    </w:p>
    <w:p w14:paraId="47BFA254" w14:textId="1BA38AE6"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la Resolución 312 de 2019 del Ministerio del Trabajo, establece los estándares mínimos del Sistema de Gestión de Seguridad y Salud en el Trabajo.</w:t>
      </w:r>
    </w:p>
    <w:p w14:paraId="689AF022" w14:textId="3CDF9618"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el artículo 7 de la Resolución 11980 de 2018 del ICBF, modificada por la Resolución 6659 de 2020, establece que el Eje de Seguridad y Salud en el Trabajo estará liderado por la Dirección de Gestión Humana.</w:t>
      </w:r>
    </w:p>
    <w:p w14:paraId="3249C1B8" w14:textId="07441AF1"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el Instituto Colombiano de Bienestar Familiar, adoptó mediante Resolución 0251 del 31 de enero de 2023 el "Plan de Trabajo Anual del Sistema de Gestión de Seguridad y Salud en el Trabajo, de acuerdo con lo establecido en el Decreto 1072 de 2015", cuya vigencia finalizó el 31 de diciembre de 2023.</w:t>
      </w:r>
    </w:p>
    <w:p w14:paraId="66FBF37A" w14:textId="1AA0BD6D" w:rsidR="00D635BC" w:rsidRP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t>Que acorde con lo anterior, se hace necesario adoptar el Plan de Trabajo Anual del Sistema de Gestión de Seguridad y Salud en el Trabajo del ICBF para la vigencia 2024, el cual fue presentado y aprobado en Comité Institucional de Gestión y Desempeño el día 30 de enero de 2024.</w:t>
      </w:r>
    </w:p>
    <w:p w14:paraId="1752954D" w14:textId="6AB88302" w:rsidR="00D635BC" w:rsidRDefault="00D635BC" w:rsidP="00D635BC">
      <w:pPr>
        <w:pStyle w:val="Prrafodelista"/>
        <w:numPr>
          <w:ilvl w:val="0"/>
          <w:numId w:val="6"/>
        </w:numPr>
        <w:rPr>
          <w:rFonts w:ascii="Verdana" w:hAnsi="Verdana"/>
          <w:sz w:val="22"/>
          <w:szCs w:val="22"/>
        </w:rPr>
      </w:pPr>
      <w:r w:rsidRPr="00D635BC">
        <w:rPr>
          <w:rFonts w:ascii="Verdana" w:hAnsi="Verdana"/>
          <w:sz w:val="22"/>
          <w:szCs w:val="22"/>
        </w:rPr>
        <w:lastRenderedPageBreak/>
        <w:t>En mérito de lo expuesto,</w:t>
      </w:r>
    </w:p>
    <w:p w14:paraId="4D19E32B" w14:textId="27FFB1BE" w:rsidR="00DB3505" w:rsidRPr="00D635BC" w:rsidRDefault="00DB3505" w:rsidP="00D635BC">
      <w:pPr>
        <w:ind w:left="360"/>
        <w:jc w:val="center"/>
        <w:rPr>
          <w:rFonts w:ascii="Verdana" w:hAnsi="Verdana"/>
          <w:sz w:val="22"/>
          <w:szCs w:val="22"/>
        </w:rPr>
      </w:pPr>
      <w:r w:rsidRPr="00D635BC">
        <w:rPr>
          <w:rFonts w:ascii="Verdana" w:hAnsi="Verdana"/>
          <w:b/>
          <w:bCs/>
          <w:sz w:val="22"/>
          <w:szCs w:val="22"/>
        </w:rPr>
        <w:t>RESUELVE:</w:t>
      </w:r>
    </w:p>
    <w:p w14:paraId="52802B47" w14:textId="357C8829" w:rsidR="00DB3505" w:rsidRPr="00A51A14" w:rsidRDefault="00DB3505" w:rsidP="00543054">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r w:rsidR="00F96ED6" w:rsidRPr="00F96ED6">
        <w:rPr>
          <w:rFonts w:ascii="Verdana" w:hAnsi="Verdana"/>
          <w:sz w:val="22"/>
          <w:szCs w:val="22"/>
        </w:rPr>
        <w:t>Adoptar el Plan de Trabajo Anual del Sistema de Gestión de Seguridad y Salud en el Trabajo SG-SST del ICBF vigencia 2024, con la implementación de las actividades establecidas en el formato Plan de Trabajo Anual SG-SST, los cuales hacen parte integral de la presente Resolución.</w:t>
      </w:r>
    </w:p>
    <w:p w14:paraId="2D8A132C" w14:textId="35D2B7F3" w:rsidR="00DF1B4B" w:rsidRDefault="00DB3505" w:rsidP="00DB3505">
      <w:pPr>
        <w:rPr>
          <w:rFonts w:ascii="Verdana" w:hAnsi="Verdana"/>
          <w:sz w:val="22"/>
          <w:szCs w:val="22"/>
        </w:rPr>
      </w:pPr>
      <w:bookmarkStart w:id="1" w:name="2"/>
      <w:r w:rsidRPr="00DB3505">
        <w:rPr>
          <w:rFonts w:ascii="Verdana" w:hAnsi="Verdana"/>
          <w:b/>
          <w:bCs/>
          <w:sz w:val="22"/>
          <w:szCs w:val="22"/>
        </w:rPr>
        <w:t>ARTÍCULO 2o.</w:t>
      </w:r>
      <w:bookmarkEnd w:id="1"/>
      <w:r w:rsidRPr="00DB3505">
        <w:rPr>
          <w:rFonts w:ascii="Verdana" w:hAnsi="Verdana"/>
          <w:sz w:val="22"/>
          <w:szCs w:val="22"/>
        </w:rPr>
        <w:t> </w:t>
      </w:r>
      <w:bookmarkStart w:id="2" w:name="3"/>
      <w:r w:rsidR="006E16E1" w:rsidRPr="006E16E1">
        <w:rPr>
          <w:rFonts w:ascii="Verdana" w:hAnsi="Verdana"/>
          <w:sz w:val="22"/>
          <w:szCs w:val="22"/>
        </w:rPr>
        <w:t>Ordenar a los Directores Regionales del ICBF, que conforme a la presente Resolución y los lineamientos emitidos por la Dirección de Gestión Humana y acorde con la disponibilidad presupuestal, los recursos físicos y humanos disponibles, ejecuten el Plan de Trabajo Anual del SG-SST e inicien su implementación.</w:t>
      </w:r>
    </w:p>
    <w:p w14:paraId="41C47461" w14:textId="77777777" w:rsidR="006E16E1" w:rsidRDefault="00DB3505" w:rsidP="00DB3505">
      <w:pPr>
        <w:rPr>
          <w:rFonts w:ascii="Verdana" w:hAnsi="Verdana"/>
          <w:sz w:val="22"/>
          <w:szCs w:val="22"/>
        </w:rPr>
      </w:pPr>
      <w:r w:rsidRPr="00DB3505">
        <w:rPr>
          <w:rFonts w:ascii="Verdana" w:hAnsi="Verdana"/>
          <w:b/>
          <w:bCs/>
          <w:sz w:val="22"/>
          <w:szCs w:val="22"/>
        </w:rPr>
        <w:t>ARTÍCULO 3o.</w:t>
      </w:r>
      <w:bookmarkEnd w:id="2"/>
      <w:r w:rsidRPr="00DB3505">
        <w:rPr>
          <w:rFonts w:ascii="Verdana" w:hAnsi="Verdana"/>
          <w:sz w:val="22"/>
          <w:szCs w:val="22"/>
        </w:rPr>
        <w:t> </w:t>
      </w:r>
      <w:bookmarkStart w:id="3" w:name="4"/>
      <w:r w:rsidR="006E16E1" w:rsidRPr="006E16E1">
        <w:rPr>
          <w:rFonts w:ascii="Verdana" w:hAnsi="Verdana"/>
          <w:sz w:val="22"/>
          <w:szCs w:val="22"/>
        </w:rPr>
        <w:t>Seguimiento. La Dirección de Gestión Humana realizará la verificación mensual del cumplimiento de las actividades establecidas en el Plan de Trabajo Anual del Sistema de Gestión de Seguridad y Salud en el Trabajo SG-SST del ICBF.</w:t>
      </w:r>
    </w:p>
    <w:p w14:paraId="532BDF97" w14:textId="209A6765" w:rsidR="003D2F74" w:rsidRDefault="00DB3505" w:rsidP="00DB3505">
      <w:pPr>
        <w:rPr>
          <w:rFonts w:ascii="Verdana" w:hAnsi="Verdana"/>
          <w:sz w:val="22"/>
          <w:szCs w:val="22"/>
        </w:rPr>
      </w:pPr>
      <w:r w:rsidRPr="00DB3505">
        <w:rPr>
          <w:rFonts w:ascii="Verdana" w:hAnsi="Verdana"/>
          <w:b/>
          <w:bCs/>
          <w:sz w:val="22"/>
          <w:szCs w:val="22"/>
        </w:rPr>
        <w:t>ARTÍCULO 4o.</w:t>
      </w:r>
      <w:bookmarkEnd w:id="3"/>
      <w:r w:rsidRPr="00DB3505">
        <w:rPr>
          <w:rFonts w:ascii="Verdana" w:hAnsi="Verdana"/>
          <w:sz w:val="22"/>
          <w:szCs w:val="22"/>
        </w:rPr>
        <w:t> </w:t>
      </w:r>
      <w:r w:rsidR="006E16E1" w:rsidRPr="006E16E1">
        <w:rPr>
          <w:rFonts w:ascii="Verdana" w:hAnsi="Verdana"/>
          <w:sz w:val="22"/>
          <w:szCs w:val="22"/>
        </w:rPr>
        <w:t>Mejora. La Dirección de Gestión Humana y los Directores Regionales deberán generar acciones de mejora cuando exista un incumplimiento de las actividades contenidas en el Plan de Trabajo Anual del Sistema de Gestión de Seguridad y Salud en el Trabajo SG-SST vigencia 2024.</w:t>
      </w:r>
    </w:p>
    <w:p w14:paraId="06B5AACC" w14:textId="506B5FCE" w:rsidR="009B324D" w:rsidRDefault="009B324D" w:rsidP="00DB3505">
      <w:pPr>
        <w:rPr>
          <w:rFonts w:ascii="Verdana" w:hAnsi="Verdana"/>
          <w:sz w:val="22"/>
          <w:szCs w:val="22"/>
        </w:rPr>
      </w:pPr>
      <w:r w:rsidRPr="001B3B8D">
        <w:rPr>
          <w:rFonts w:ascii="Verdana" w:hAnsi="Verdana"/>
          <w:b/>
          <w:bCs/>
          <w:sz w:val="22"/>
          <w:szCs w:val="22"/>
        </w:rPr>
        <w:t>ARTÍCULO 5o.</w:t>
      </w:r>
      <w:r>
        <w:rPr>
          <w:rFonts w:ascii="Verdana" w:hAnsi="Verdana"/>
          <w:sz w:val="22"/>
          <w:szCs w:val="22"/>
        </w:rPr>
        <w:t xml:space="preserve"> </w:t>
      </w:r>
      <w:r w:rsidR="006E16E1" w:rsidRPr="006E16E1">
        <w:rPr>
          <w:rFonts w:ascii="Verdana" w:hAnsi="Verdana"/>
          <w:sz w:val="22"/>
          <w:szCs w:val="22"/>
        </w:rPr>
        <w:t>Los Directores Regionales, con apoyo de los coordinadores administrativos, de gestión humana y/o control y soporte, deberán informar a la Dirección de Gestión Humana cuando no se ejecuten en el tiempo indicado las actividades establecidas en el formato Plan de Trabajo Anual del Sistema de Gestión de Seguridad y Salud en el Trabajo, por razones de orden público, no disponibilidad de recursos o fuerza mayor, todo lo cual deberá ser objeto de reprogramación durante la presente vigencia.</w:t>
      </w:r>
    </w:p>
    <w:p w14:paraId="306DC0CA" w14:textId="50ABF003" w:rsidR="009B324D" w:rsidRPr="00DB3505" w:rsidRDefault="009B324D" w:rsidP="00DB3505">
      <w:pPr>
        <w:rPr>
          <w:rFonts w:ascii="Verdana" w:hAnsi="Verdana"/>
          <w:sz w:val="22"/>
          <w:szCs w:val="22"/>
        </w:rPr>
      </w:pPr>
      <w:r w:rsidRPr="001B3B8D">
        <w:rPr>
          <w:rFonts w:ascii="Verdana" w:hAnsi="Verdana"/>
          <w:b/>
          <w:bCs/>
          <w:sz w:val="22"/>
          <w:szCs w:val="22"/>
        </w:rPr>
        <w:t>ARTÍCULO 6o.</w:t>
      </w:r>
      <w:r>
        <w:rPr>
          <w:rFonts w:ascii="Verdana" w:hAnsi="Verdana"/>
          <w:sz w:val="22"/>
          <w:szCs w:val="22"/>
        </w:rPr>
        <w:t xml:space="preserve"> </w:t>
      </w:r>
      <w:r w:rsidR="001B3B8D" w:rsidRPr="001B3B8D">
        <w:rPr>
          <w:rFonts w:ascii="Verdana" w:hAnsi="Verdana"/>
          <w:sz w:val="22"/>
          <w:szCs w:val="22"/>
        </w:rPr>
        <w:t>Vigencia. La presente Resolución rige a partir de la fecha de su expedición.</w:t>
      </w:r>
    </w:p>
    <w:p w14:paraId="6F2189C5" w14:textId="1DB2AE97" w:rsidR="00DB3505" w:rsidRPr="00DB3505" w:rsidRDefault="003D2F74" w:rsidP="00DE103B">
      <w:pPr>
        <w:jc w:val="center"/>
        <w:rPr>
          <w:rFonts w:ascii="Verdana" w:hAnsi="Verdana"/>
          <w:b/>
          <w:bCs/>
          <w:sz w:val="22"/>
          <w:szCs w:val="22"/>
        </w:rPr>
      </w:pPr>
      <w:r>
        <w:rPr>
          <w:rFonts w:ascii="Verdana" w:hAnsi="Verdana"/>
          <w:b/>
          <w:bCs/>
          <w:sz w:val="22"/>
          <w:szCs w:val="22"/>
        </w:rPr>
        <w:t xml:space="preserve"> </w:t>
      </w:r>
      <w:r w:rsidR="00DE103B" w:rsidRPr="00DB3505">
        <w:rPr>
          <w:rFonts w:ascii="Verdana" w:hAnsi="Verdana"/>
          <w:b/>
          <w:bCs/>
          <w:sz w:val="22"/>
          <w:szCs w:val="22"/>
        </w:rPr>
        <w:t>COMUNÍQUESE Y CÚMPLASE</w:t>
      </w:r>
      <w:r w:rsidR="00DE103B" w:rsidRPr="00DE103B">
        <w:rPr>
          <w:rFonts w:ascii="Verdana" w:hAnsi="Verdana"/>
          <w:b/>
          <w:bCs/>
          <w:sz w:val="22"/>
          <w:szCs w:val="22"/>
        </w:rPr>
        <w:t xml:space="preserve">, </w:t>
      </w:r>
    </w:p>
    <w:p w14:paraId="74AF46DF" w14:textId="3225E969"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1B3B8D">
        <w:rPr>
          <w:rFonts w:ascii="Verdana" w:hAnsi="Verdana"/>
          <w:sz w:val="22"/>
          <w:szCs w:val="22"/>
        </w:rPr>
        <w:t>31</w:t>
      </w:r>
      <w:r w:rsidR="00DE103B" w:rsidRPr="00DB3505">
        <w:rPr>
          <w:rFonts w:ascii="Verdana" w:hAnsi="Verdana"/>
          <w:sz w:val="22"/>
          <w:szCs w:val="22"/>
        </w:rPr>
        <w:t xml:space="preserve"> </w:t>
      </w:r>
      <w:r w:rsidR="00DE103B">
        <w:rPr>
          <w:rFonts w:ascii="Verdana" w:hAnsi="Verdana"/>
          <w:sz w:val="22"/>
          <w:szCs w:val="22"/>
        </w:rPr>
        <w:t xml:space="preserve">días del mes </w:t>
      </w:r>
      <w:r w:rsidRPr="00DB3505">
        <w:rPr>
          <w:rFonts w:ascii="Verdana" w:hAnsi="Verdana"/>
          <w:sz w:val="22"/>
          <w:szCs w:val="22"/>
        </w:rPr>
        <w:t>de enero de 202</w:t>
      </w:r>
      <w:r w:rsidR="00F770E5">
        <w:rPr>
          <w:rFonts w:ascii="Verdana" w:hAnsi="Verdana"/>
          <w:sz w:val="22"/>
          <w:szCs w:val="22"/>
        </w:rPr>
        <w:t>4</w:t>
      </w:r>
    </w:p>
    <w:p w14:paraId="0499E739" w14:textId="72583173" w:rsidR="00DE103B" w:rsidRPr="00DB3505" w:rsidRDefault="00F770E5" w:rsidP="00DE103B">
      <w:pPr>
        <w:jc w:val="center"/>
        <w:rPr>
          <w:rFonts w:ascii="Verdana" w:hAnsi="Verdana"/>
          <w:sz w:val="22"/>
          <w:szCs w:val="22"/>
        </w:rPr>
      </w:pPr>
      <w:r>
        <w:rPr>
          <w:rFonts w:ascii="Verdana" w:hAnsi="Verdana"/>
          <w:b/>
          <w:bCs/>
          <w:sz w:val="22"/>
          <w:szCs w:val="22"/>
        </w:rPr>
        <w:t>MILTON FABIAN FORERO MELO</w:t>
      </w:r>
    </w:p>
    <w:p w14:paraId="1ECFFF6B" w14:textId="6DB0E174" w:rsidR="00A724C4" w:rsidRPr="00657673" w:rsidRDefault="00F770E5" w:rsidP="00251F6B">
      <w:pPr>
        <w:jc w:val="center"/>
        <w:rPr>
          <w:rFonts w:ascii="Verdana" w:hAnsi="Verdana"/>
          <w:sz w:val="22"/>
          <w:szCs w:val="22"/>
        </w:rPr>
      </w:pPr>
      <w:r>
        <w:rPr>
          <w:rFonts w:ascii="Verdana" w:hAnsi="Verdana"/>
          <w:sz w:val="22"/>
          <w:szCs w:val="22"/>
        </w:rPr>
        <w:t>DIRECTOR GENERAL ENCARGADO</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D283" w14:textId="77777777" w:rsidR="00212507" w:rsidRDefault="00212507" w:rsidP="00251F6B">
      <w:pPr>
        <w:spacing w:after="0"/>
      </w:pPr>
      <w:r>
        <w:separator/>
      </w:r>
    </w:p>
  </w:endnote>
  <w:endnote w:type="continuationSeparator" w:id="0">
    <w:p w14:paraId="1F2FC6AB" w14:textId="77777777" w:rsidR="00212507" w:rsidRDefault="00212507"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A1D2" w14:textId="77777777" w:rsidR="00212507" w:rsidRDefault="00212507" w:rsidP="00251F6B">
      <w:pPr>
        <w:spacing w:after="0"/>
      </w:pPr>
      <w:r>
        <w:separator/>
      </w:r>
    </w:p>
  </w:footnote>
  <w:footnote w:type="continuationSeparator" w:id="0">
    <w:p w14:paraId="700F0A5F" w14:textId="77777777" w:rsidR="00212507" w:rsidRDefault="00212507"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4"/>
  </w:num>
  <w:num w:numId="2" w16cid:durableId="707920155">
    <w:abstractNumId w:val="0"/>
  </w:num>
  <w:num w:numId="3" w16cid:durableId="1520006266">
    <w:abstractNumId w:val="1"/>
  </w:num>
  <w:num w:numId="4" w16cid:durableId="1994868198">
    <w:abstractNumId w:val="5"/>
  </w:num>
  <w:num w:numId="5" w16cid:durableId="101999986">
    <w:abstractNumId w:val="3"/>
  </w:num>
  <w:num w:numId="6" w16cid:durableId="1180050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D0BEE"/>
    <w:rsid w:val="000D6943"/>
    <w:rsid w:val="000F567A"/>
    <w:rsid w:val="00125E68"/>
    <w:rsid w:val="00143A2C"/>
    <w:rsid w:val="0014658E"/>
    <w:rsid w:val="001502B8"/>
    <w:rsid w:val="001B3B8D"/>
    <w:rsid w:val="00212507"/>
    <w:rsid w:val="0022609A"/>
    <w:rsid w:val="00243CB4"/>
    <w:rsid w:val="00251F6B"/>
    <w:rsid w:val="002806F2"/>
    <w:rsid w:val="002B259D"/>
    <w:rsid w:val="002C5CC7"/>
    <w:rsid w:val="00346F3A"/>
    <w:rsid w:val="003A147B"/>
    <w:rsid w:val="003A5EDC"/>
    <w:rsid w:val="003B6C26"/>
    <w:rsid w:val="003C3330"/>
    <w:rsid w:val="003D2F74"/>
    <w:rsid w:val="003F6172"/>
    <w:rsid w:val="0040689A"/>
    <w:rsid w:val="004600F2"/>
    <w:rsid w:val="00464196"/>
    <w:rsid w:val="0046582E"/>
    <w:rsid w:val="0047169E"/>
    <w:rsid w:val="005041B1"/>
    <w:rsid w:val="00534960"/>
    <w:rsid w:val="00543054"/>
    <w:rsid w:val="00553090"/>
    <w:rsid w:val="005A2590"/>
    <w:rsid w:val="005C7A00"/>
    <w:rsid w:val="005D5138"/>
    <w:rsid w:val="006053FC"/>
    <w:rsid w:val="0064600F"/>
    <w:rsid w:val="00657673"/>
    <w:rsid w:val="00677306"/>
    <w:rsid w:val="00692A8A"/>
    <w:rsid w:val="00693221"/>
    <w:rsid w:val="006976BF"/>
    <w:rsid w:val="006A1FBF"/>
    <w:rsid w:val="006A45F2"/>
    <w:rsid w:val="006B545B"/>
    <w:rsid w:val="006C2C20"/>
    <w:rsid w:val="006C543E"/>
    <w:rsid w:val="006D1939"/>
    <w:rsid w:val="006D5ECF"/>
    <w:rsid w:val="006E16E1"/>
    <w:rsid w:val="007136E8"/>
    <w:rsid w:val="007504D1"/>
    <w:rsid w:val="007637F1"/>
    <w:rsid w:val="0083436E"/>
    <w:rsid w:val="00863A26"/>
    <w:rsid w:val="00871E0C"/>
    <w:rsid w:val="008D18D4"/>
    <w:rsid w:val="00933C0C"/>
    <w:rsid w:val="0098549C"/>
    <w:rsid w:val="009B324D"/>
    <w:rsid w:val="009B65B7"/>
    <w:rsid w:val="00A071B1"/>
    <w:rsid w:val="00A14EC4"/>
    <w:rsid w:val="00A51A14"/>
    <w:rsid w:val="00A724C4"/>
    <w:rsid w:val="00A9702F"/>
    <w:rsid w:val="00A97813"/>
    <w:rsid w:val="00AD4A99"/>
    <w:rsid w:val="00B64762"/>
    <w:rsid w:val="00B87F74"/>
    <w:rsid w:val="00BE115D"/>
    <w:rsid w:val="00C07F46"/>
    <w:rsid w:val="00C2424F"/>
    <w:rsid w:val="00C4037E"/>
    <w:rsid w:val="00C5648C"/>
    <w:rsid w:val="00D0270B"/>
    <w:rsid w:val="00D35493"/>
    <w:rsid w:val="00D5214B"/>
    <w:rsid w:val="00D635BC"/>
    <w:rsid w:val="00D84A62"/>
    <w:rsid w:val="00D902B0"/>
    <w:rsid w:val="00DA586D"/>
    <w:rsid w:val="00DB3505"/>
    <w:rsid w:val="00DE103B"/>
    <w:rsid w:val="00DE63C8"/>
    <w:rsid w:val="00DF1B4B"/>
    <w:rsid w:val="00E07225"/>
    <w:rsid w:val="00E76D4A"/>
    <w:rsid w:val="00E96AE6"/>
    <w:rsid w:val="00EA785D"/>
    <w:rsid w:val="00EC53B9"/>
    <w:rsid w:val="00F44C1C"/>
    <w:rsid w:val="00F770E5"/>
    <w:rsid w:val="00F83E5C"/>
    <w:rsid w:val="00F96ED6"/>
    <w:rsid w:val="00FA53D1"/>
    <w:rsid w:val="00FC3A5D"/>
    <w:rsid w:val="00FF5C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5BCEEFB3-EAEF-4981-BFA4-4ED70126D993}"/>
</file>

<file path=customXml/itemProps3.xml><?xml version="1.0" encoding="utf-8"?>
<ds:datastoreItem xmlns:ds="http://schemas.openxmlformats.org/officeDocument/2006/customXml" ds:itemID="{A96A7320-271E-4181-A783-F8BFE60D5CF7}"/>
</file>

<file path=customXml/itemProps4.xml><?xml version="1.0" encoding="utf-8"?>
<ds:datastoreItem xmlns:ds="http://schemas.openxmlformats.org/officeDocument/2006/customXml" ds:itemID="{D1827482-25BC-4614-9433-29CCE7700F7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256</TotalTime>
  <Pages>3</Pages>
  <Words>1129</Words>
  <Characters>6215</Characters>
  <Application>Microsoft Office Word</Application>
  <DocSecurity>0</DocSecurity>
  <Lines>51</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79</cp:revision>
  <dcterms:created xsi:type="dcterms:W3CDTF">2026-03-03T16:25:00Z</dcterms:created>
  <dcterms:modified xsi:type="dcterms:W3CDTF">2026-03-22T23:42:00Z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