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8E04" w14:textId="53D714D5" w:rsidR="00F40E3D" w:rsidRPr="00F40E3D" w:rsidRDefault="00F40E3D" w:rsidP="00F40E3D">
      <w:pPr>
        <w:jc w:val="center"/>
        <w:rPr>
          <w:rFonts w:ascii="Verdana" w:hAnsi="Verdana"/>
          <w:b/>
          <w:bCs/>
          <w:sz w:val="22"/>
          <w:szCs w:val="22"/>
        </w:rPr>
      </w:pPr>
      <w:r w:rsidRPr="00F40E3D">
        <w:rPr>
          <w:rFonts w:ascii="Verdana" w:hAnsi="Verdana"/>
          <w:b/>
          <w:bCs/>
          <w:sz w:val="22"/>
          <w:szCs w:val="22"/>
        </w:rPr>
        <w:t>RESOLUCIÓN 2689 DE 2016</w:t>
      </w:r>
    </w:p>
    <w:p w14:paraId="7FD73BA4" w14:textId="35988607" w:rsidR="003729B3" w:rsidRPr="00FA7AEA" w:rsidRDefault="003729B3" w:rsidP="003729B3">
      <w:pPr>
        <w:rPr>
          <w:rFonts w:ascii="Verdana" w:hAnsi="Verdana"/>
          <w:sz w:val="20"/>
          <w:szCs w:val="20"/>
        </w:rPr>
      </w:pPr>
      <w:r w:rsidRPr="00FA7AEA">
        <w:rPr>
          <w:rFonts w:ascii="Verdana" w:hAnsi="Verdana"/>
          <w:sz w:val="20"/>
          <w:szCs w:val="20"/>
        </w:rPr>
        <w:t>Fecha de Expedición: </w:t>
      </w:r>
      <w:r w:rsidRPr="003C08ED">
        <w:rPr>
          <w:rFonts w:ascii="Verdana" w:hAnsi="Verdana"/>
          <w:sz w:val="20"/>
          <w:szCs w:val="20"/>
        </w:rPr>
        <w:t>3</w:t>
      </w:r>
      <w:r w:rsidR="00F40E3D">
        <w:rPr>
          <w:rFonts w:ascii="Verdana" w:hAnsi="Verdana"/>
          <w:sz w:val="20"/>
          <w:szCs w:val="20"/>
        </w:rPr>
        <w:t>1</w:t>
      </w:r>
      <w:r w:rsidRPr="003C08ED">
        <w:rPr>
          <w:rFonts w:ascii="Verdana" w:hAnsi="Verdana"/>
          <w:sz w:val="20"/>
          <w:szCs w:val="20"/>
        </w:rPr>
        <w:t xml:space="preserve"> </w:t>
      </w:r>
      <w:r w:rsidRPr="00FA7AEA">
        <w:rPr>
          <w:rFonts w:ascii="Verdana" w:hAnsi="Verdana"/>
          <w:sz w:val="20"/>
          <w:szCs w:val="20"/>
        </w:rPr>
        <w:t>de marzo de 2016 </w:t>
      </w:r>
    </w:p>
    <w:p w14:paraId="7F17EEFF" w14:textId="0B8EFF3D" w:rsidR="003729B3" w:rsidRPr="00FA7AEA" w:rsidRDefault="003729B3" w:rsidP="003729B3">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w:t>
      </w:r>
      <w:r w:rsidRPr="003C08ED">
        <w:rPr>
          <w:rFonts w:ascii="Verdana" w:hAnsi="Verdana"/>
          <w:sz w:val="20"/>
          <w:szCs w:val="20"/>
        </w:rPr>
        <w:t>3</w:t>
      </w:r>
      <w:r w:rsidR="00F40E3D">
        <w:rPr>
          <w:rFonts w:ascii="Verdana" w:hAnsi="Verdana"/>
          <w:sz w:val="20"/>
          <w:szCs w:val="20"/>
        </w:rPr>
        <w:t>1</w:t>
      </w:r>
      <w:r w:rsidRPr="003C08ED">
        <w:rPr>
          <w:rFonts w:ascii="Verdana" w:hAnsi="Verdana"/>
          <w:sz w:val="20"/>
          <w:szCs w:val="20"/>
        </w:rPr>
        <w:t xml:space="preserve"> </w:t>
      </w:r>
      <w:r w:rsidRPr="00FA7AEA">
        <w:rPr>
          <w:rFonts w:ascii="Verdana" w:hAnsi="Verdana"/>
          <w:sz w:val="20"/>
          <w:szCs w:val="20"/>
        </w:rPr>
        <w:t>de marzo de 2016 </w:t>
      </w:r>
    </w:p>
    <w:p w14:paraId="5438A68B" w14:textId="77777777" w:rsidR="003729B3" w:rsidRPr="00FA7AEA" w:rsidRDefault="003729B3" w:rsidP="003729B3">
      <w:pPr>
        <w:rPr>
          <w:rFonts w:ascii="Verdana" w:hAnsi="Verdana"/>
          <w:sz w:val="20"/>
          <w:szCs w:val="20"/>
        </w:rPr>
      </w:pPr>
      <w:r w:rsidRPr="00FA7AEA">
        <w:rPr>
          <w:rFonts w:ascii="Verdana" w:hAnsi="Verdana"/>
          <w:sz w:val="20"/>
          <w:szCs w:val="20"/>
        </w:rPr>
        <w:t>Estado de la vigencia: </w:t>
      </w:r>
      <w:r>
        <w:rPr>
          <w:rFonts w:ascii="Verdana" w:hAnsi="Verdana"/>
          <w:sz w:val="20"/>
          <w:szCs w:val="20"/>
        </w:rPr>
        <w:t>vigente</w:t>
      </w:r>
    </w:p>
    <w:p w14:paraId="1C5A10B8" w14:textId="77777777" w:rsidR="003729B3" w:rsidRPr="00FA7AEA" w:rsidRDefault="003729B3" w:rsidP="003729B3">
      <w:pPr>
        <w:rPr>
          <w:rFonts w:ascii="Verdana" w:hAnsi="Verdana"/>
          <w:sz w:val="20"/>
          <w:szCs w:val="20"/>
        </w:rPr>
      </w:pPr>
      <w:r w:rsidRPr="00FA7AEA">
        <w:rPr>
          <w:rFonts w:ascii="Verdana" w:hAnsi="Verdana"/>
          <w:sz w:val="20"/>
          <w:szCs w:val="20"/>
        </w:rPr>
        <w:t> </w:t>
      </w:r>
    </w:p>
    <w:p w14:paraId="46401DBD" w14:textId="77777777" w:rsidR="003729B3" w:rsidRPr="00FA7AEA" w:rsidRDefault="003729B3" w:rsidP="003729B3">
      <w:pPr>
        <w:rPr>
          <w:rFonts w:ascii="Verdana" w:hAnsi="Verdana"/>
          <w:sz w:val="20"/>
          <w:szCs w:val="20"/>
        </w:rPr>
      </w:pPr>
      <w:r w:rsidRPr="00FA7AEA">
        <w:rPr>
          <w:rFonts w:ascii="Verdana" w:hAnsi="Verdana"/>
          <w:sz w:val="20"/>
          <w:szCs w:val="20"/>
        </w:rPr>
        <w:t xml:space="preserve">Fecha de publicación en Diario Oficial: </w:t>
      </w:r>
      <w:r>
        <w:rPr>
          <w:rFonts w:ascii="Verdana" w:hAnsi="Verdana"/>
          <w:sz w:val="20"/>
          <w:szCs w:val="20"/>
        </w:rPr>
        <w:t>N/A</w:t>
      </w:r>
    </w:p>
    <w:p w14:paraId="21C78F75" w14:textId="712B83E5" w:rsidR="003729B3" w:rsidRPr="00F40E3D" w:rsidRDefault="003729B3" w:rsidP="005B6451">
      <w:pPr>
        <w:rPr>
          <w:rFonts w:ascii="Verdana" w:hAnsi="Verdana"/>
          <w:sz w:val="20"/>
          <w:szCs w:val="20"/>
        </w:rPr>
      </w:pPr>
      <w:r w:rsidRPr="00FA7AEA">
        <w:rPr>
          <w:rFonts w:ascii="Verdana" w:hAnsi="Verdana"/>
          <w:sz w:val="20"/>
          <w:szCs w:val="20"/>
        </w:rPr>
        <w:t xml:space="preserve">Número del Diario Oficial: </w:t>
      </w:r>
      <w:r>
        <w:rPr>
          <w:rFonts w:ascii="Verdana" w:hAnsi="Verdana"/>
          <w:sz w:val="20"/>
          <w:szCs w:val="20"/>
        </w:rPr>
        <w:t>N/A</w:t>
      </w:r>
    </w:p>
    <w:p w14:paraId="399E8F0B" w14:textId="348F5DD7" w:rsidR="00B81954" w:rsidRPr="00F40E3D" w:rsidRDefault="00B81954" w:rsidP="00F40E3D">
      <w:pPr>
        <w:jc w:val="center"/>
        <w:rPr>
          <w:rFonts w:ascii="Verdana" w:hAnsi="Verdana"/>
          <w:b/>
          <w:bCs/>
          <w:sz w:val="22"/>
          <w:szCs w:val="22"/>
        </w:rPr>
      </w:pPr>
      <w:r w:rsidRPr="00F40E3D">
        <w:rPr>
          <w:rFonts w:ascii="Verdana" w:hAnsi="Verdana"/>
          <w:b/>
          <w:bCs/>
          <w:sz w:val="22"/>
          <w:szCs w:val="22"/>
        </w:rPr>
        <w:t>RESOLUCIÓN 2689 DE 2016</w:t>
      </w:r>
    </w:p>
    <w:p w14:paraId="79C9D576" w14:textId="2EA43877" w:rsidR="00B81954" w:rsidRPr="00F40E3D" w:rsidRDefault="00B81954" w:rsidP="00F40E3D">
      <w:pPr>
        <w:jc w:val="center"/>
        <w:rPr>
          <w:rFonts w:ascii="Verdana" w:hAnsi="Verdana"/>
          <w:b/>
          <w:bCs/>
          <w:sz w:val="22"/>
          <w:szCs w:val="22"/>
        </w:rPr>
      </w:pPr>
      <w:r w:rsidRPr="00F40E3D">
        <w:rPr>
          <w:rFonts w:ascii="Verdana" w:hAnsi="Verdana"/>
          <w:b/>
          <w:bCs/>
          <w:sz w:val="22"/>
          <w:szCs w:val="22"/>
        </w:rPr>
        <w:t>(</w:t>
      </w:r>
      <w:r w:rsidR="00F40E3D" w:rsidRPr="00F40E3D">
        <w:rPr>
          <w:rFonts w:ascii="Verdana" w:hAnsi="Verdana"/>
          <w:b/>
          <w:bCs/>
          <w:sz w:val="22"/>
          <w:szCs w:val="22"/>
        </w:rPr>
        <w:t xml:space="preserve">31 de </w:t>
      </w:r>
      <w:r w:rsidRPr="00F40E3D">
        <w:rPr>
          <w:rFonts w:ascii="Verdana" w:hAnsi="Verdana"/>
          <w:b/>
          <w:bCs/>
          <w:sz w:val="22"/>
          <w:szCs w:val="22"/>
        </w:rPr>
        <w:t>marzo)</w:t>
      </w:r>
    </w:p>
    <w:p w14:paraId="11B9FF57" w14:textId="3947E2F0" w:rsidR="00B81954" w:rsidRPr="00F40E3D" w:rsidRDefault="00B81954" w:rsidP="00F40E3D">
      <w:pPr>
        <w:jc w:val="center"/>
        <w:rPr>
          <w:rFonts w:ascii="Verdana" w:hAnsi="Verdana"/>
          <w:b/>
          <w:bCs/>
          <w:sz w:val="22"/>
          <w:szCs w:val="22"/>
        </w:rPr>
      </w:pPr>
      <w:r w:rsidRPr="00F40E3D">
        <w:rPr>
          <w:rFonts w:ascii="Verdana" w:hAnsi="Verdana"/>
          <w:b/>
          <w:bCs/>
          <w:sz w:val="22"/>
          <w:szCs w:val="22"/>
        </w:rPr>
        <w:t>INSTITUTO COLOMBIANO DE BIENESTAR FAMILIAR</w:t>
      </w:r>
    </w:p>
    <w:p w14:paraId="416DC6B1" w14:textId="1E4AFAFD" w:rsidR="00B81954" w:rsidRPr="005B6451" w:rsidRDefault="00F40E3D" w:rsidP="00F40E3D">
      <w:pPr>
        <w:jc w:val="center"/>
        <w:rPr>
          <w:rFonts w:ascii="Verdana" w:hAnsi="Verdana"/>
          <w:sz w:val="22"/>
          <w:szCs w:val="22"/>
        </w:rPr>
      </w:pPr>
      <w:r>
        <w:rPr>
          <w:rFonts w:ascii="Verdana" w:hAnsi="Verdana"/>
          <w:sz w:val="22"/>
          <w:szCs w:val="22"/>
        </w:rPr>
        <w:t>“</w:t>
      </w:r>
      <w:r w:rsidR="00B81954" w:rsidRPr="005B6451">
        <w:rPr>
          <w:rFonts w:ascii="Verdana" w:hAnsi="Verdana"/>
          <w:sz w:val="22"/>
          <w:szCs w:val="22"/>
        </w:rPr>
        <w:t xml:space="preserve">Por la cual se otorga delegación especial al </w:t>
      </w:r>
      <w:proofErr w:type="gramStart"/>
      <w:r w:rsidR="00B81954" w:rsidRPr="005B6451">
        <w:rPr>
          <w:rFonts w:ascii="Verdana" w:hAnsi="Verdana"/>
          <w:sz w:val="22"/>
          <w:szCs w:val="22"/>
        </w:rPr>
        <w:t>Director</w:t>
      </w:r>
      <w:proofErr w:type="gramEnd"/>
      <w:r w:rsidR="00B81954" w:rsidRPr="005B6451">
        <w:rPr>
          <w:rFonts w:ascii="Verdana" w:hAnsi="Verdana"/>
          <w:sz w:val="22"/>
          <w:szCs w:val="22"/>
        </w:rPr>
        <w:t xml:space="preserve"> de la Regional Valle del Cauca del ICBF o quien haga sus veces, para celebrar los contratos de aporte para prestar servicio en los programas de la Dirección de Protección</w:t>
      </w:r>
      <w:r>
        <w:rPr>
          <w:rFonts w:ascii="Verdana" w:hAnsi="Verdana"/>
          <w:sz w:val="22"/>
          <w:szCs w:val="22"/>
        </w:rPr>
        <w:t>”</w:t>
      </w:r>
    </w:p>
    <w:p w14:paraId="73AE3BE1" w14:textId="76343DD9" w:rsidR="00B81954" w:rsidRPr="00F40E3D" w:rsidRDefault="00B81954" w:rsidP="00F40E3D">
      <w:pPr>
        <w:jc w:val="center"/>
        <w:rPr>
          <w:rFonts w:ascii="Verdana" w:hAnsi="Verdana"/>
          <w:b/>
          <w:bCs/>
          <w:sz w:val="22"/>
          <w:szCs w:val="22"/>
        </w:rPr>
      </w:pPr>
      <w:r w:rsidRPr="00F40E3D">
        <w:rPr>
          <w:rFonts w:ascii="Verdana" w:hAnsi="Verdana"/>
          <w:b/>
          <w:bCs/>
          <w:sz w:val="22"/>
          <w:szCs w:val="22"/>
        </w:rPr>
        <w:t>LA DIRECTORA GENERAL DEL INSTITUTO COLOMBIANO DE BIENESTAR FAMILIAR - CECILIA DE LA FUENTE DE LLERAS-ICBF</w:t>
      </w:r>
    </w:p>
    <w:p w14:paraId="62223A94" w14:textId="3D1A9C82" w:rsidR="00B81954" w:rsidRPr="005B6451" w:rsidRDefault="00B81954" w:rsidP="00F40E3D">
      <w:pPr>
        <w:jc w:val="center"/>
        <w:rPr>
          <w:rFonts w:ascii="Verdana" w:hAnsi="Verdana"/>
          <w:sz w:val="22"/>
          <w:szCs w:val="22"/>
        </w:rPr>
      </w:pPr>
      <w:r w:rsidRPr="005B6451">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5B6451">
        <w:rPr>
          <w:rFonts w:ascii="Verdana" w:hAnsi="Verdana"/>
          <w:sz w:val="22"/>
          <w:szCs w:val="22"/>
        </w:rPr>
        <w:t>ss</w:t>
      </w:r>
      <w:proofErr w:type="spellEnd"/>
      <w:r w:rsidRPr="005B6451">
        <w:rPr>
          <w:rFonts w:ascii="Verdana" w:hAnsi="Verdana"/>
          <w:sz w:val="22"/>
          <w:szCs w:val="22"/>
        </w:rPr>
        <w:t xml:space="preserve"> del Decreto 334 de 1980, y el Manual de Contratación del ICBF vigente y,</w:t>
      </w:r>
    </w:p>
    <w:p w14:paraId="562E27FD" w14:textId="3E746071" w:rsidR="00B81954" w:rsidRPr="00F40E3D" w:rsidRDefault="00B81954" w:rsidP="00F40E3D">
      <w:pPr>
        <w:jc w:val="center"/>
        <w:rPr>
          <w:rFonts w:ascii="Verdana" w:hAnsi="Verdana"/>
          <w:b/>
          <w:bCs/>
          <w:sz w:val="22"/>
          <w:szCs w:val="22"/>
        </w:rPr>
      </w:pPr>
      <w:r w:rsidRPr="00F40E3D">
        <w:rPr>
          <w:rFonts w:ascii="Verdana" w:hAnsi="Verdana"/>
          <w:b/>
          <w:bCs/>
          <w:sz w:val="22"/>
          <w:szCs w:val="22"/>
        </w:rPr>
        <w:t>CONSIDERANDO</w:t>
      </w:r>
      <w:r w:rsidR="00F40E3D">
        <w:rPr>
          <w:rFonts w:ascii="Verdana" w:hAnsi="Verdana"/>
          <w:b/>
          <w:bCs/>
          <w:sz w:val="22"/>
          <w:szCs w:val="22"/>
        </w:rPr>
        <w:t>:</w:t>
      </w:r>
    </w:p>
    <w:p w14:paraId="2D951A78"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 xml:space="preserve">Que la competencia para dirigir los procedimientos de los recursos del ICBF y seleccionar a los contratistas, estará en cabeza de la </w:t>
      </w:r>
      <w:proofErr w:type="gramStart"/>
      <w:r w:rsidRPr="00B0087F">
        <w:rPr>
          <w:rFonts w:ascii="Verdana" w:hAnsi="Verdana"/>
          <w:sz w:val="22"/>
          <w:szCs w:val="22"/>
        </w:rPr>
        <w:t>Directora General</w:t>
      </w:r>
      <w:proofErr w:type="gramEnd"/>
      <w:r w:rsidRPr="00B0087F">
        <w:rPr>
          <w:rFonts w:ascii="Verdana" w:hAnsi="Verdana"/>
          <w:sz w:val="22"/>
          <w:szCs w:val="22"/>
        </w:rPr>
        <w:t xml:space="preserve"> de conformidad con lo dispuesto en el artículo 11 de la Ley 80 de 1993.</w:t>
      </w:r>
    </w:p>
    <w:p w14:paraId="2CA166CE"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38A3BEAA"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el artículo 12 de la Ley mencionada establece que en virtud de lo dispuesto en el artículo 211 de la Constitución Política, la autoridad delegante pueda en cualquier tiempo reasumir la competencia y revisar los actos expedidos por el delegatario, con sujeción a las disposiciones del Código de Procedimiento Administrativo y de lo Contencioso Administrativo - CPACA.</w:t>
      </w:r>
    </w:p>
    <w:p w14:paraId="435A42B1"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lastRenderedPageBreak/>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2936DBE0"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3555752E" w14:textId="77777777" w:rsidR="00B0087F" w:rsidRDefault="00B81954" w:rsidP="005B6451">
      <w:pPr>
        <w:pStyle w:val="Prrafodelista"/>
        <w:numPr>
          <w:ilvl w:val="0"/>
          <w:numId w:val="1"/>
        </w:numPr>
        <w:rPr>
          <w:rFonts w:ascii="Verdana" w:hAnsi="Verdana"/>
          <w:sz w:val="22"/>
          <w:szCs w:val="22"/>
        </w:rPr>
      </w:pPr>
      <w:proofErr w:type="gramStart"/>
      <w:r w:rsidRPr="00B0087F">
        <w:rPr>
          <w:rFonts w:ascii="Verdana" w:hAnsi="Verdana"/>
          <w:sz w:val="22"/>
          <w:szCs w:val="22"/>
        </w:rPr>
        <w:t>Que</w:t>
      </w:r>
      <w:proofErr w:type="gramEnd"/>
      <w:r w:rsidRPr="00B0087F">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 los recursos y ordenar el gasto, funciones que atañen al ordenador del gasto (...)</w:t>
      </w:r>
      <w:r w:rsidR="00B0087F">
        <w:rPr>
          <w:rStyle w:val="Refdenotaalfinal"/>
          <w:rFonts w:ascii="Verdana" w:hAnsi="Verdana"/>
          <w:sz w:val="22"/>
          <w:szCs w:val="22"/>
        </w:rPr>
        <w:endnoteReference w:id="1"/>
      </w:r>
    </w:p>
    <w:p w14:paraId="1830B182" w14:textId="77777777" w:rsidR="00B0087F" w:rsidRDefault="00B81954" w:rsidP="005B6451">
      <w:pPr>
        <w:pStyle w:val="Prrafodelista"/>
        <w:numPr>
          <w:ilvl w:val="0"/>
          <w:numId w:val="1"/>
        </w:numPr>
        <w:rPr>
          <w:rFonts w:ascii="Verdana" w:hAnsi="Verdana"/>
          <w:sz w:val="22"/>
          <w:szCs w:val="22"/>
        </w:rPr>
      </w:pPr>
      <w:proofErr w:type="gramStart"/>
      <w:r w:rsidRPr="00B0087F">
        <w:rPr>
          <w:rFonts w:ascii="Verdana" w:hAnsi="Verdana"/>
          <w:sz w:val="22"/>
          <w:szCs w:val="22"/>
        </w:rPr>
        <w:t>Que</w:t>
      </w:r>
      <w:proofErr w:type="gramEnd"/>
      <w:r w:rsidRPr="00B0087F">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proofErr w:type="gramStart"/>
      <w:r w:rsidRPr="00B0087F">
        <w:rPr>
          <w:rFonts w:ascii="Verdana" w:hAnsi="Verdana"/>
          <w:sz w:val="22"/>
          <w:szCs w:val="22"/>
        </w:rPr>
        <w:t xml:space="preserve">. </w:t>
      </w:r>
      <w:proofErr w:type="gramEnd"/>
      <w:r w:rsidRPr="00B0087F">
        <w:rPr>
          <w:rFonts w:ascii="Verdana" w:hAnsi="Verdana"/>
          <w:sz w:val="22"/>
          <w:szCs w:val="22"/>
        </w:rPr>
        <w:t>.</w:t>
      </w:r>
      <w:r w:rsidR="00B0087F">
        <w:rPr>
          <w:rStyle w:val="Refdenotaalfinal"/>
          <w:rFonts w:ascii="Verdana" w:hAnsi="Verdana"/>
          <w:sz w:val="22"/>
          <w:szCs w:val="22"/>
        </w:rPr>
        <w:endnoteReference w:id="2"/>
      </w:r>
    </w:p>
    <w:p w14:paraId="62F34952" w14:textId="77777777" w:rsidR="00B0087F" w:rsidRDefault="00B81954" w:rsidP="005B6451">
      <w:pPr>
        <w:pStyle w:val="Prrafodelista"/>
        <w:numPr>
          <w:ilvl w:val="0"/>
          <w:numId w:val="1"/>
        </w:numPr>
        <w:rPr>
          <w:rFonts w:ascii="Verdana" w:hAnsi="Verdana"/>
          <w:sz w:val="22"/>
          <w:szCs w:val="22"/>
        </w:rPr>
      </w:pPr>
      <w:proofErr w:type="gramStart"/>
      <w:r w:rsidRPr="00B0087F">
        <w:rPr>
          <w:rFonts w:ascii="Verdana" w:hAnsi="Verdana"/>
          <w:sz w:val="22"/>
          <w:szCs w:val="22"/>
        </w:rPr>
        <w:t>Que</w:t>
      </w:r>
      <w:proofErr w:type="gramEnd"/>
      <w:r w:rsidRPr="00B0087F">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B0087F">
        <w:rPr>
          <w:rFonts w:ascii="Verdana" w:hAnsi="Verdana"/>
          <w:sz w:val="22"/>
          <w:szCs w:val="22"/>
        </w:rPr>
        <w:t>Jefe</w:t>
      </w:r>
      <w:proofErr w:type="gramEnd"/>
      <w:r w:rsidRPr="00B0087F">
        <w:rPr>
          <w:rFonts w:ascii="Verdana" w:hAnsi="Verdana"/>
          <w:sz w:val="22"/>
          <w:szCs w:val="22"/>
        </w:rPr>
        <w:t xml:space="preserve"> o Representante Legal de la Entidad.</w:t>
      </w:r>
    </w:p>
    <w:p w14:paraId="5169EE36"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 lo convenios que se describen a continuación, sin perjuicio de su facultad de reasumir en cualquier tiempo las facultades delegadas y revisar y/o revocarlos actos expedidos por los ordenadores del gasto, con sujeción en las disposiciones del Código de Procedimiento Administrativo y de lo Contencioso Administrativo (…)”.</w:t>
      </w:r>
    </w:p>
    <w:p w14:paraId="40E02A66"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 xml:space="preserve">Que el numeral 1.4.4 del Manual de Contratación vigente, establece que se delega en los (as) </w:t>
      </w:r>
      <w:proofErr w:type="gramStart"/>
      <w:r w:rsidRPr="00B0087F">
        <w:rPr>
          <w:rFonts w:ascii="Verdana" w:hAnsi="Verdana"/>
          <w:sz w:val="22"/>
          <w:szCs w:val="22"/>
        </w:rPr>
        <w:t>Directores</w:t>
      </w:r>
      <w:proofErr w:type="gramEnd"/>
      <w:r w:rsidRPr="00B0087F">
        <w:rPr>
          <w:rFonts w:ascii="Verdana" w:hAnsi="Verdana"/>
          <w:sz w:val="22"/>
          <w:szCs w:val="22"/>
        </w:rPr>
        <w:t xml:space="preserve"> (as) Regionales, entre otras la siguiente función. “La ordenación del gasto y celebración de contratos de aporte hasta por 5000 SMLMV, para la prestación del servicio público de bienestar familiar cuya ejecución se desarrolle en forma exclusiva en el territorio de su jurisdicción. (…)”</w:t>
      </w:r>
    </w:p>
    <w:p w14:paraId="5B7D80B0"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lastRenderedPageBreak/>
        <w:t>Que partiendo de la base que el servicio público es una finalidad social del Estado y un medio por el cual garantiza la efectividad de los principios, derechos y deberes constitucionales a través de una actividad organizada que tiende a satisfacer necesidades de interés general en forma regular y continua; se caracteriza por ser universal, continuo, obligatorio, equitativo, neutral (en cuanto atiende el interés general) y adaptativo, porque el servicio se debe adecuar cuando se produzcan cambios de hecho o de derecho, de acuerdo con el interés general. El servicio público que compete al ICBF es el referente a infancia, familia y comunidad, cuyos destinatarios son aquellos ciudadanos, familias y niños - niñas, considerados de bajos recursos, para quienes se presta el Servicio Público de Bienestar Familiar (SPBF) a través de los diferentes servicios.</w:t>
      </w:r>
    </w:p>
    <w:p w14:paraId="6C912730"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esto implica que la articulación del SISTEMA NACIONAL DE BIENESTAR FAMILIAR “SNBF" se da en los territorios (localidades, municipios, departamentos, país), quienes son los llamados a dinamizar, orientar y concertar la ejecución de la política, lo cual implica acciones, recursos, procesos de conocimiento de sus realidades y financiación para responder a necesidades y problemáticas propias y específicas, desarrollando y haciendo uso de sus facultades otorgadas por la Constitución Política y la Ley.</w:t>
      </w:r>
    </w:p>
    <w:p w14:paraId="70E35CBA"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se asume que de la unión de los esfuerzos locales dependerá garantizar a escala social, familiar, comunitaria y política, condiciones que aseguren el restablecimiento y la realización plena de los derechos fundamentales por la naturaleza especial del Servicio Público de Bienestar Familiar.</w:t>
      </w:r>
    </w:p>
    <w:p w14:paraId="5619E002"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a partir de la expedición de la Ley 1753 de 2015 que aprobó el Plan Nacional de Desarrollo, se hace énfasis sobre la atención integral a este grupo poblacional y se proyecta como una atención que cumpla con criterios de calidad, orientada a potenciar de manera adecuada las diferentes dimensiones del desarrollo infantil temprano a través de las modalidades de atención familiar e Institucional.</w:t>
      </w:r>
    </w:p>
    <w:p w14:paraId="3C1D5A4C" w14:textId="77777777" w:rsidR="00B0087F" w:rsidRDefault="00B81954" w:rsidP="005B6451">
      <w:pPr>
        <w:pStyle w:val="Prrafodelista"/>
        <w:numPr>
          <w:ilvl w:val="0"/>
          <w:numId w:val="1"/>
        </w:numPr>
        <w:rPr>
          <w:rFonts w:ascii="Verdana" w:hAnsi="Verdana"/>
          <w:sz w:val="22"/>
          <w:szCs w:val="22"/>
        </w:rPr>
      </w:pPr>
      <w:r w:rsidRPr="00B0087F">
        <w:rPr>
          <w:rFonts w:ascii="Verdana" w:hAnsi="Verdana"/>
          <w:sz w:val="22"/>
          <w:szCs w:val="22"/>
        </w:rPr>
        <w:t>Que para ejecutar la atención de estos servicios la Regional Valle del Cauca requiere contratar las modalidades HOGAR SUSTITUTO ONG - VULNERACIÓN, INTERNADO - DISCAPACIDAD MENTAL SOCIAL, CENTRO DE ATENCIÓN ESPECIALIZADA en las unidades de atención de jurisdicción de la regional del Instituto Colombiano de Bienestar Familiar.</w:t>
      </w:r>
    </w:p>
    <w:p w14:paraId="17DD8ADE" w14:textId="77777777" w:rsidR="00AF4DB9" w:rsidRDefault="00B81954" w:rsidP="00AF4DB9">
      <w:pPr>
        <w:pStyle w:val="Prrafodelista"/>
        <w:numPr>
          <w:ilvl w:val="0"/>
          <w:numId w:val="1"/>
        </w:numPr>
        <w:rPr>
          <w:rFonts w:ascii="Verdana" w:hAnsi="Verdana"/>
          <w:sz w:val="22"/>
          <w:szCs w:val="22"/>
        </w:rPr>
      </w:pPr>
      <w:r w:rsidRPr="00B0087F">
        <w:rPr>
          <w:rFonts w:ascii="Verdana" w:hAnsi="Verdana"/>
          <w:sz w:val="22"/>
          <w:szCs w:val="22"/>
        </w:rPr>
        <w:t>Que los objetos de los contratos de aporte que se pretenden suscribir son los siguientes</w:t>
      </w:r>
      <w:r w:rsidR="00AF4DB9">
        <w:rPr>
          <w:rFonts w:ascii="Verdana" w:hAnsi="Verdana"/>
          <w:sz w:val="22"/>
          <w:szCs w:val="22"/>
        </w:rPr>
        <w:t xml:space="preserve">: </w:t>
      </w:r>
    </w:p>
    <w:p w14:paraId="1167B848" w14:textId="77777777" w:rsidR="00AF4DB9" w:rsidRDefault="00AF4DB9" w:rsidP="00AF4DB9">
      <w:pPr>
        <w:pStyle w:val="Prrafodelista"/>
        <w:rPr>
          <w:rFonts w:ascii="Verdana" w:hAnsi="Verdana"/>
          <w:sz w:val="22"/>
          <w:szCs w:val="22"/>
        </w:rPr>
      </w:pPr>
    </w:p>
    <w:p w14:paraId="10FFD544" w14:textId="77777777" w:rsidR="00AF4DB9" w:rsidRDefault="00B81954" w:rsidP="00AF4DB9">
      <w:pPr>
        <w:pStyle w:val="Prrafodelista"/>
        <w:rPr>
          <w:rFonts w:ascii="Verdana" w:hAnsi="Verdana"/>
          <w:sz w:val="22"/>
          <w:szCs w:val="22"/>
        </w:rPr>
      </w:pPr>
      <w:r w:rsidRPr="00AF4DB9">
        <w:rPr>
          <w:rFonts w:ascii="Verdana" w:hAnsi="Verdana"/>
          <w:sz w:val="22"/>
          <w:szCs w:val="22"/>
        </w:rPr>
        <w:t>FUNDACIÓN CAICEDO GONZALEZ RIO PAILA es “Brindar atención especializada a los niños, las niñas y los adolescentes que tienen un proceso administrativo de restablecimiento de derechos abierto a su favor, en la modalidad Hogar Sustituto - Vulneración, de acuerdo con los lineamientos vigentes"</w:t>
      </w:r>
    </w:p>
    <w:p w14:paraId="7B397471" w14:textId="77777777" w:rsidR="00AF4DB9" w:rsidRDefault="00AF4DB9" w:rsidP="00AF4DB9">
      <w:pPr>
        <w:pStyle w:val="Prrafodelista"/>
        <w:rPr>
          <w:rFonts w:ascii="Verdana" w:hAnsi="Verdana"/>
          <w:sz w:val="22"/>
          <w:szCs w:val="22"/>
        </w:rPr>
      </w:pPr>
    </w:p>
    <w:p w14:paraId="2BB16CC6" w14:textId="77777777" w:rsidR="00AF4DB9" w:rsidRDefault="00B81954" w:rsidP="00AF4DB9">
      <w:pPr>
        <w:pStyle w:val="Prrafodelista"/>
        <w:rPr>
          <w:rFonts w:ascii="Verdana" w:hAnsi="Verdana"/>
          <w:sz w:val="22"/>
          <w:szCs w:val="22"/>
        </w:rPr>
      </w:pPr>
      <w:r w:rsidRPr="00AF4DB9">
        <w:rPr>
          <w:rFonts w:ascii="Verdana" w:hAnsi="Verdana"/>
          <w:sz w:val="22"/>
          <w:szCs w:val="22"/>
        </w:rPr>
        <w:t xml:space="preserve">FUNDACIÓN SER GESTANTE es “Brindar atención especializada a los niños, las niñas y adolescentes que tienen un proceso administrativo de </w:t>
      </w:r>
      <w:r w:rsidRPr="00AF4DB9">
        <w:rPr>
          <w:rFonts w:ascii="Verdana" w:hAnsi="Verdana"/>
          <w:sz w:val="22"/>
          <w:szCs w:val="22"/>
        </w:rPr>
        <w:lastRenderedPageBreak/>
        <w:t>restablecimiento de derechos abierto a su favor, en la modalidad Internado, de acuerdo con los lineamientos vigentes”</w:t>
      </w:r>
    </w:p>
    <w:p w14:paraId="28253716" w14:textId="77777777" w:rsidR="00AF4DB9" w:rsidRDefault="00AF4DB9" w:rsidP="00AF4DB9">
      <w:pPr>
        <w:pStyle w:val="Prrafodelista"/>
        <w:rPr>
          <w:rFonts w:ascii="Verdana" w:hAnsi="Verdana"/>
          <w:sz w:val="22"/>
          <w:szCs w:val="22"/>
        </w:rPr>
      </w:pPr>
    </w:p>
    <w:p w14:paraId="386A0F8F" w14:textId="77777777" w:rsidR="00AF4DB9" w:rsidRDefault="00B81954" w:rsidP="00AF4DB9">
      <w:pPr>
        <w:pStyle w:val="Prrafodelista"/>
        <w:rPr>
          <w:rFonts w:ascii="Verdana" w:hAnsi="Verdana"/>
          <w:sz w:val="22"/>
          <w:szCs w:val="22"/>
        </w:rPr>
      </w:pPr>
      <w:r w:rsidRPr="005B6451">
        <w:rPr>
          <w:rFonts w:ascii="Verdana" w:hAnsi="Verdana"/>
          <w:sz w:val="22"/>
          <w:szCs w:val="22"/>
        </w:rPr>
        <w:t>ONG CRECER EN FAMILIA es "Brindar atención especializada a los adolescentes y jóvenes, en la modalidad del Subproyecto Restablecimiento en Administración de Justicia, Sistema de Responsabilidad Penal para Adolescentes,</w:t>
      </w:r>
      <w:r w:rsidR="00AF4DB9">
        <w:rPr>
          <w:rFonts w:ascii="Verdana" w:hAnsi="Verdana"/>
          <w:sz w:val="22"/>
          <w:szCs w:val="22"/>
        </w:rPr>
        <w:t xml:space="preserve"> </w:t>
      </w:r>
      <w:r w:rsidRPr="005B6451">
        <w:rPr>
          <w:rFonts w:ascii="Verdana" w:hAnsi="Verdana"/>
          <w:sz w:val="22"/>
          <w:szCs w:val="22"/>
        </w:rPr>
        <w:t>para el cumplimiento de las medidas y sanciones impuesta por la autoridad judicial, conforme a las disposiciones legales y lineamientos técnicos vigentes".</w:t>
      </w:r>
    </w:p>
    <w:p w14:paraId="5196D488" w14:textId="77777777" w:rsidR="00AF4DB9" w:rsidRDefault="00B81954" w:rsidP="005B6451">
      <w:pPr>
        <w:pStyle w:val="Prrafodelista"/>
        <w:numPr>
          <w:ilvl w:val="0"/>
          <w:numId w:val="1"/>
        </w:numPr>
        <w:rPr>
          <w:rFonts w:ascii="Verdana" w:hAnsi="Verdana"/>
          <w:sz w:val="22"/>
          <w:szCs w:val="22"/>
        </w:rPr>
      </w:pPr>
      <w:r w:rsidRPr="00AF4DB9">
        <w:rPr>
          <w:rFonts w:ascii="Verdana" w:hAnsi="Verdana"/>
          <w:sz w:val="22"/>
          <w:szCs w:val="22"/>
        </w:rPr>
        <w:t>Que para la atención de las modalidades ya mencionadas se pretende contratar a los siguientes operadores</w:t>
      </w:r>
      <w:r w:rsidR="00AF4DB9">
        <w:rPr>
          <w:rFonts w:ascii="Verdana" w:hAnsi="Verdana"/>
          <w:sz w:val="22"/>
          <w:szCs w:val="22"/>
        </w:rPr>
        <w:t xml:space="preserve">: </w:t>
      </w:r>
    </w:p>
    <w:p w14:paraId="7A14BE5E" w14:textId="77777777" w:rsidR="00AF4DB9" w:rsidRDefault="00B81954" w:rsidP="00AF4DB9">
      <w:pPr>
        <w:ind w:left="720"/>
        <w:rPr>
          <w:rFonts w:ascii="Verdana" w:hAnsi="Verdana"/>
          <w:sz w:val="22"/>
          <w:szCs w:val="22"/>
        </w:rPr>
      </w:pPr>
      <w:r w:rsidRPr="00AF4DB9">
        <w:rPr>
          <w:rFonts w:ascii="Verdana" w:hAnsi="Verdana"/>
          <w:sz w:val="22"/>
          <w:szCs w:val="22"/>
        </w:rPr>
        <w:t>HOGAR SUSTITUTO ONG - VULNERACIÓN. operador “FUNDACIÓN CAICEDO GONZALEZ RIO PAILA” cuyo objeto es “Brindar atención especializada a los niños, las niñas y los adolescentes que tienen un proceso administrativo de restablecimiento de derechos abierto a su favor, en la modalidad Hogar Sustituto - Vulneración, de acuerdo con los lineamientos vigentes", por valor de TRES MIL CUATROCIENTOS ONCHENTA Y SEIS MILLONES NOVECIENTOS VEINTIUN MIL VEINTICUATRO PESOS MCTE ($3.486.921.024), valor que supera la cuantía máxima establecida para la contratación de aporte.</w:t>
      </w:r>
    </w:p>
    <w:p w14:paraId="2FA872F0" w14:textId="77777777" w:rsidR="00AF4DB9" w:rsidRDefault="00B81954" w:rsidP="00AF4DB9">
      <w:pPr>
        <w:ind w:left="720"/>
        <w:rPr>
          <w:rFonts w:ascii="Verdana" w:hAnsi="Verdana"/>
          <w:sz w:val="22"/>
          <w:szCs w:val="22"/>
        </w:rPr>
      </w:pPr>
      <w:r w:rsidRPr="005B6451">
        <w:rPr>
          <w:rFonts w:ascii="Verdana" w:hAnsi="Verdana"/>
          <w:sz w:val="22"/>
          <w:szCs w:val="22"/>
        </w:rPr>
        <w:t>INTERNADO - DISCAPACIDAD MENTAL SOCIAL. operador “FUNDACIÓN SER GESTANTE” cuyo objeto es “Brindar atención especializada a los niños, las niñas y adolescentes que tienen un proceso administrativo de restablecimiento de derechos abierto a su favor, en la modalidad Internado, de acuerdo con los lineamientos vigentes.'', por valor de TRES MIL SEISCIENTOS SETENTA Y TRES MILLONES CUATROCIENTOS SETENTA Y CINCO MIL TRESCIENTOS SESENTA PESOS MCTE ($3.673.475.360), valor que supera la cuantía máxima establecida para la contratación de aporte.</w:t>
      </w:r>
    </w:p>
    <w:p w14:paraId="39A559C0" w14:textId="6C4E3375" w:rsidR="00B81954" w:rsidRPr="005B6451" w:rsidRDefault="00B81954" w:rsidP="00AF4DB9">
      <w:pPr>
        <w:ind w:left="720"/>
        <w:rPr>
          <w:rFonts w:ascii="Verdana" w:hAnsi="Verdana"/>
          <w:sz w:val="22"/>
          <w:szCs w:val="22"/>
        </w:rPr>
      </w:pPr>
      <w:r w:rsidRPr="005B6451">
        <w:rPr>
          <w:rFonts w:ascii="Verdana" w:hAnsi="Verdana"/>
          <w:sz w:val="22"/>
          <w:szCs w:val="22"/>
        </w:rPr>
        <w:t>CENTRO DE ATENCIÓN ESPECIALIZADA. operador “ONG CRECER EN FAMILIA” cuyo objeto es "Brindar atención especializada a los adolescentes y jóvenes, en la modalidad del Subproyecto Restablecimiento en Administración de Justicia, Sistema de Responsabilidad Penal para Adolescentes, para el cumplimiento de las medidas y sanciones impuesta por la autoridad judicial, conforme a las disposiciones legales y lineamientos técnicos vigentes", por valor de SIETE MIL SEISCIENTOS SESENTA Y UN MILLONES OCHOCIENTOS CINCUENTA Y DOS MIL SETECIENTOS OCHENTA Y CUATRO PESOS MCTE ($7.661.852.784), valor que supera la cuantía máxima establecida para la contratación de aporte.</w:t>
      </w:r>
    </w:p>
    <w:p w14:paraId="632D78FC" w14:textId="2E4937BB" w:rsidR="00B81954" w:rsidRPr="00AF4DB9" w:rsidRDefault="00B81954" w:rsidP="00AF4DB9">
      <w:pPr>
        <w:pStyle w:val="Prrafodelista"/>
        <w:numPr>
          <w:ilvl w:val="0"/>
          <w:numId w:val="1"/>
        </w:numPr>
        <w:rPr>
          <w:rFonts w:ascii="Verdana" w:hAnsi="Verdana"/>
          <w:sz w:val="22"/>
          <w:szCs w:val="22"/>
        </w:rPr>
      </w:pPr>
      <w:r w:rsidRPr="00AF4DB9">
        <w:rPr>
          <w:rFonts w:ascii="Verdana" w:hAnsi="Verdana"/>
          <w:sz w:val="22"/>
          <w:szCs w:val="22"/>
        </w:rPr>
        <w:t>Que a continuación se describe las condiciones técnicas de los contratos de aporte que se pretenden suscribir.</w:t>
      </w:r>
    </w:p>
    <w:tbl>
      <w:tblPr>
        <w:tblStyle w:val="Tablaconcuadrcula"/>
        <w:tblW w:w="4950" w:type="pct"/>
        <w:tblLook w:val="04A0" w:firstRow="1" w:lastRow="0" w:firstColumn="1" w:lastColumn="0" w:noHBand="0" w:noVBand="1"/>
      </w:tblPr>
      <w:tblGrid>
        <w:gridCol w:w="1469"/>
        <w:gridCol w:w="2010"/>
        <w:gridCol w:w="1078"/>
        <w:gridCol w:w="2188"/>
        <w:gridCol w:w="1995"/>
      </w:tblGrid>
      <w:tr w:rsidR="00406DB4" w:rsidRPr="00406DB4" w14:paraId="7C74CC47" w14:textId="77777777" w:rsidTr="00406DB4">
        <w:tc>
          <w:tcPr>
            <w:tcW w:w="900" w:type="pct"/>
            <w:hideMark/>
          </w:tcPr>
          <w:p w14:paraId="49DBBEFE" w14:textId="77777777" w:rsidR="00406DB4" w:rsidRPr="00406DB4" w:rsidRDefault="00406DB4" w:rsidP="00406DB4">
            <w:pPr>
              <w:spacing w:after="160"/>
              <w:rPr>
                <w:rFonts w:ascii="Verdana" w:hAnsi="Verdana"/>
                <w:sz w:val="22"/>
                <w:szCs w:val="22"/>
              </w:rPr>
            </w:pPr>
            <w:r w:rsidRPr="00406DB4">
              <w:rPr>
                <w:rFonts w:ascii="Verdana" w:hAnsi="Verdana"/>
                <w:b/>
                <w:bCs/>
                <w:sz w:val="22"/>
                <w:szCs w:val="22"/>
              </w:rPr>
              <w:t>ZONA</w:t>
            </w:r>
          </w:p>
        </w:tc>
        <w:tc>
          <w:tcPr>
            <w:tcW w:w="1100" w:type="pct"/>
            <w:hideMark/>
          </w:tcPr>
          <w:p w14:paraId="0E3AEB05" w14:textId="77777777" w:rsidR="00406DB4" w:rsidRPr="00406DB4" w:rsidRDefault="00406DB4" w:rsidP="00406DB4">
            <w:pPr>
              <w:spacing w:after="160"/>
              <w:rPr>
                <w:rFonts w:ascii="Verdana" w:hAnsi="Verdana"/>
                <w:sz w:val="22"/>
                <w:szCs w:val="22"/>
              </w:rPr>
            </w:pPr>
            <w:r w:rsidRPr="00406DB4">
              <w:rPr>
                <w:rFonts w:ascii="Verdana" w:hAnsi="Verdana"/>
                <w:b/>
                <w:bCs/>
                <w:sz w:val="22"/>
                <w:szCs w:val="22"/>
              </w:rPr>
              <w:t>MODALIDAD</w:t>
            </w:r>
          </w:p>
        </w:tc>
        <w:tc>
          <w:tcPr>
            <w:tcW w:w="500" w:type="pct"/>
            <w:hideMark/>
          </w:tcPr>
          <w:p w14:paraId="0556E301" w14:textId="77777777" w:rsidR="00406DB4" w:rsidRPr="00406DB4" w:rsidRDefault="00406DB4" w:rsidP="00406DB4">
            <w:pPr>
              <w:spacing w:after="160"/>
              <w:rPr>
                <w:rFonts w:ascii="Verdana" w:hAnsi="Verdana"/>
                <w:sz w:val="22"/>
                <w:szCs w:val="22"/>
              </w:rPr>
            </w:pPr>
            <w:r w:rsidRPr="00406DB4">
              <w:rPr>
                <w:rFonts w:ascii="Verdana" w:hAnsi="Verdana"/>
                <w:b/>
                <w:bCs/>
                <w:sz w:val="22"/>
                <w:szCs w:val="22"/>
              </w:rPr>
              <w:t>GUPOS</w:t>
            </w:r>
          </w:p>
        </w:tc>
        <w:tc>
          <w:tcPr>
            <w:tcW w:w="1350" w:type="pct"/>
            <w:hideMark/>
          </w:tcPr>
          <w:p w14:paraId="714F5C13" w14:textId="77777777" w:rsidR="00406DB4" w:rsidRPr="00406DB4" w:rsidRDefault="00406DB4" w:rsidP="00406DB4">
            <w:pPr>
              <w:spacing w:after="160"/>
              <w:rPr>
                <w:rFonts w:ascii="Verdana" w:hAnsi="Verdana"/>
                <w:sz w:val="22"/>
                <w:szCs w:val="22"/>
              </w:rPr>
            </w:pPr>
            <w:r w:rsidRPr="00406DB4">
              <w:rPr>
                <w:rFonts w:ascii="Verdana" w:hAnsi="Verdana"/>
                <w:b/>
                <w:bCs/>
                <w:sz w:val="22"/>
                <w:szCs w:val="22"/>
              </w:rPr>
              <w:t>ASOCIACIÓN</w:t>
            </w:r>
          </w:p>
        </w:tc>
        <w:tc>
          <w:tcPr>
            <w:tcW w:w="1100" w:type="pct"/>
            <w:hideMark/>
          </w:tcPr>
          <w:p w14:paraId="0C8C4662" w14:textId="77777777" w:rsidR="00406DB4" w:rsidRPr="00406DB4" w:rsidRDefault="00406DB4" w:rsidP="00406DB4">
            <w:pPr>
              <w:spacing w:after="160"/>
              <w:rPr>
                <w:rFonts w:ascii="Verdana" w:hAnsi="Verdana"/>
                <w:sz w:val="22"/>
                <w:szCs w:val="22"/>
              </w:rPr>
            </w:pPr>
            <w:r w:rsidRPr="00406DB4">
              <w:rPr>
                <w:rFonts w:ascii="Verdana" w:hAnsi="Verdana"/>
                <w:b/>
                <w:bCs/>
                <w:sz w:val="22"/>
                <w:szCs w:val="22"/>
              </w:rPr>
              <w:t>VALOR</w:t>
            </w:r>
          </w:p>
        </w:tc>
      </w:tr>
      <w:tr w:rsidR="00406DB4" w:rsidRPr="00406DB4" w14:paraId="14943800" w14:textId="77777777" w:rsidTr="00406DB4">
        <w:tc>
          <w:tcPr>
            <w:tcW w:w="900" w:type="pct"/>
            <w:hideMark/>
          </w:tcPr>
          <w:p w14:paraId="27CDC637" w14:textId="77777777" w:rsidR="00406DB4" w:rsidRPr="00406DB4" w:rsidRDefault="00406DB4" w:rsidP="00406DB4">
            <w:pPr>
              <w:spacing w:after="160"/>
              <w:rPr>
                <w:rFonts w:ascii="Verdana" w:hAnsi="Verdana"/>
                <w:sz w:val="22"/>
                <w:szCs w:val="22"/>
              </w:rPr>
            </w:pPr>
            <w:r w:rsidRPr="00406DB4">
              <w:rPr>
                <w:rFonts w:ascii="Verdana" w:hAnsi="Verdana"/>
                <w:sz w:val="22"/>
                <w:szCs w:val="22"/>
              </w:rPr>
              <w:lastRenderedPageBreak/>
              <w:t xml:space="preserve">Cali, Candelaria, </w:t>
            </w:r>
            <w:proofErr w:type="spellStart"/>
            <w:r w:rsidRPr="00406DB4">
              <w:rPr>
                <w:rFonts w:ascii="Verdana" w:hAnsi="Verdana"/>
                <w:sz w:val="22"/>
                <w:szCs w:val="22"/>
              </w:rPr>
              <w:t>Jamundi</w:t>
            </w:r>
            <w:proofErr w:type="spellEnd"/>
            <w:r w:rsidRPr="00406DB4">
              <w:rPr>
                <w:rFonts w:ascii="Verdana" w:hAnsi="Verdana"/>
                <w:sz w:val="22"/>
                <w:szCs w:val="22"/>
              </w:rPr>
              <w:t xml:space="preserve"> y Palmira</w:t>
            </w:r>
          </w:p>
        </w:tc>
        <w:tc>
          <w:tcPr>
            <w:tcW w:w="1100" w:type="pct"/>
            <w:hideMark/>
          </w:tcPr>
          <w:p w14:paraId="1C3A00BA" w14:textId="77777777" w:rsidR="00406DB4" w:rsidRPr="00406DB4" w:rsidRDefault="00406DB4" w:rsidP="00406DB4">
            <w:pPr>
              <w:spacing w:after="160"/>
              <w:rPr>
                <w:rFonts w:ascii="Verdana" w:hAnsi="Verdana"/>
                <w:sz w:val="22"/>
                <w:szCs w:val="22"/>
              </w:rPr>
            </w:pPr>
            <w:r w:rsidRPr="00406DB4">
              <w:rPr>
                <w:rFonts w:ascii="Verdana" w:hAnsi="Verdana"/>
                <w:sz w:val="22"/>
                <w:szCs w:val="22"/>
              </w:rPr>
              <w:t>HOGAR SUSTITUTO ONG - VULNERACIÓN</w:t>
            </w:r>
          </w:p>
        </w:tc>
        <w:tc>
          <w:tcPr>
            <w:tcW w:w="500" w:type="pct"/>
            <w:hideMark/>
          </w:tcPr>
          <w:p w14:paraId="783AA3C1" w14:textId="77777777" w:rsidR="00406DB4" w:rsidRPr="00406DB4" w:rsidRDefault="00406DB4" w:rsidP="00406DB4">
            <w:pPr>
              <w:spacing w:after="160"/>
              <w:rPr>
                <w:rFonts w:ascii="Verdana" w:hAnsi="Verdana"/>
                <w:sz w:val="22"/>
                <w:szCs w:val="22"/>
              </w:rPr>
            </w:pPr>
            <w:r w:rsidRPr="00406DB4">
              <w:rPr>
                <w:rFonts w:ascii="Verdana" w:hAnsi="Verdana"/>
                <w:sz w:val="22"/>
                <w:szCs w:val="22"/>
              </w:rPr>
              <w:t>431</w:t>
            </w:r>
          </w:p>
        </w:tc>
        <w:tc>
          <w:tcPr>
            <w:tcW w:w="1350" w:type="pct"/>
            <w:hideMark/>
          </w:tcPr>
          <w:p w14:paraId="7CA90830" w14:textId="77777777" w:rsidR="00406DB4" w:rsidRPr="00406DB4" w:rsidRDefault="00406DB4" w:rsidP="00406DB4">
            <w:pPr>
              <w:spacing w:after="160"/>
              <w:rPr>
                <w:rFonts w:ascii="Verdana" w:hAnsi="Verdana"/>
                <w:sz w:val="22"/>
                <w:szCs w:val="22"/>
              </w:rPr>
            </w:pPr>
            <w:r w:rsidRPr="00406DB4">
              <w:rPr>
                <w:rFonts w:ascii="Verdana" w:hAnsi="Verdana"/>
                <w:sz w:val="22"/>
                <w:szCs w:val="22"/>
              </w:rPr>
              <w:t>FUNDACIÓN CAICEDO GONZALEZ RIO PAILA</w:t>
            </w:r>
          </w:p>
        </w:tc>
        <w:tc>
          <w:tcPr>
            <w:tcW w:w="1100" w:type="pct"/>
            <w:hideMark/>
          </w:tcPr>
          <w:p w14:paraId="7BAC1AFC" w14:textId="77777777" w:rsidR="00406DB4" w:rsidRPr="00406DB4" w:rsidRDefault="00406DB4" w:rsidP="00406DB4">
            <w:pPr>
              <w:spacing w:after="160"/>
              <w:rPr>
                <w:rFonts w:ascii="Verdana" w:hAnsi="Verdana"/>
                <w:sz w:val="22"/>
                <w:szCs w:val="22"/>
              </w:rPr>
            </w:pPr>
            <w:r w:rsidRPr="00406DB4">
              <w:rPr>
                <w:rFonts w:ascii="Verdana" w:hAnsi="Verdana"/>
                <w:sz w:val="22"/>
                <w:szCs w:val="22"/>
              </w:rPr>
              <w:t>$3 486.921.024</w:t>
            </w:r>
          </w:p>
        </w:tc>
      </w:tr>
      <w:tr w:rsidR="00406DB4" w:rsidRPr="00406DB4" w14:paraId="3B8D0F9C" w14:textId="77777777" w:rsidTr="00406DB4">
        <w:tc>
          <w:tcPr>
            <w:tcW w:w="900" w:type="pct"/>
            <w:hideMark/>
          </w:tcPr>
          <w:p w14:paraId="1535149F" w14:textId="77777777" w:rsidR="00406DB4" w:rsidRPr="00406DB4" w:rsidRDefault="00406DB4" w:rsidP="00406DB4">
            <w:pPr>
              <w:spacing w:after="160"/>
              <w:rPr>
                <w:rFonts w:ascii="Verdana" w:hAnsi="Verdana"/>
                <w:sz w:val="22"/>
                <w:szCs w:val="22"/>
              </w:rPr>
            </w:pPr>
            <w:r w:rsidRPr="00406DB4">
              <w:rPr>
                <w:rFonts w:ascii="Verdana" w:hAnsi="Verdana"/>
                <w:sz w:val="22"/>
                <w:szCs w:val="22"/>
              </w:rPr>
              <w:t>Palmira</w:t>
            </w:r>
          </w:p>
        </w:tc>
        <w:tc>
          <w:tcPr>
            <w:tcW w:w="1100" w:type="pct"/>
            <w:hideMark/>
          </w:tcPr>
          <w:p w14:paraId="3064C937" w14:textId="77777777" w:rsidR="00406DB4" w:rsidRPr="00406DB4" w:rsidRDefault="00406DB4" w:rsidP="00406DB4">
            <w:pPr>
              <w:spacing w:after="160"/>
              <w:rPr>
                <w:rFonts w:ascii="Verdana" w:hAnsi="Verdana"/>
                <w:sz w:val="22"/>
                <w:szCs w:val="22"/>
              </w:rPr>
            </w:pPr>
            <w:r w:rsidRPr="00406DB4">
              <w:rPr>
                <w:rFonts w:ascii="Verdana" w:hAnsi="Verdana"/>
                <w:sz w:val="22"/>
                <w:szCs w:val="22"/>
              </w:rPr>
              <w:t>INTERNADO - DISCAPACIDAD MENTAL SOCIAL</w:t>
            </w:r>
          </w:p>
        </w:tc>
        <w:tc>
          <w:tcPr>
            <w:tcW w:w="500" w:type="pct"/>
            <w:hideMark/>
          </w:tcPr>
          <w:p w14:paraId="25881853" w14:textId="77777777" w:rsidR="00406DB4" w:rsidRPr="00406DB4" w:rsidRDefault="00406DB4" w:rsidP="00406DB4">
            <w:pPr>
              <w:spacing w:after="160"/>
              <w:rPr>
                <w:rFonts w:ascii="Verdana" w:hAnsi="Verdana"/>
                <w:sz w:val="22"/>
                <w:szCs w:val="22"/>
              </w:rPr>
            </w:pPr>
            <w:r w:rsidRPr="00406DB4">
              <w:rPr>
                <w:rFonts w:ascii="Verdana" w:hAnsi="Verdana"/>
                <w:sz w:val="22"/>
                <w:szCs w:val="22"/>
              </w:rPr>
              <w:t>230</w:t>
            </w:r>
          </w:p>
        </w:tc>
        <w:tc>
          <w:tcPr>
            <w:tcW w:w="1350" w:type="pct"/>
            <w:hideMark/>
          </w:tcPr>
          <w:p w14:paraId="7119FDB8" w14:textId="77777777" w:rsidR="00406DB4" w:rsidRPr="00406DB4" w:rsidRDefault="00406DB4" w:rsidP="00406DB4">
            <w:pPr>
              <w:spacing w:after="160"/>
              <w:rPr>
                <w:rFonts w:ascii="Verdana" w:hAnsi="Verdana"/>
                <w:sz w:val="22"/>
                <w:szCs w:val="22"/>
              </w:rPr>
            </w:pPr>
            <w:r w:rsidRPr="00406DB4">
              <w:rPr>
                <w:rFonts w:ascii="Verdana" w:hAnsi="Verdana"/>
                <w:sz w:val="22"/>
                <w:szCs w:val="22"/>
              </w:rPr>
              <w:t>FUNDACIÓN SER GESTANTE</w:t>
            </w:r>
          </w:p>
        </w:tc>
        <w:tc>
          <w:tcPr>
            <w:tcW w:w="1100" w:type="pct"/>
            <w:hideMark/>
          </w:tcPr>
          <w:p w14:paraId="0D276652" w14:textId="77777777" w:rsidR="00406DB4" w:rsidRPr="00406DB4" w:rsidRDefault="00406DB4" w:rsidP="00406DB4">
            <w:pPr>
              <w:spacing w:after="160"/>
              <w:rPr>
                <w:rFonts w:ascii="Verdana" w:hAnsi="Verdana"/>
                <w:sz w:val="22"/>
                <w:szCs w:val="22"/>
              </w:rPr>
            </w:pPr>
            <w:r w:rsidRPr="00406DB4">
              <w:rPr>
                <w:rFonts w:ascii="Verdana" w:hAnsi="Verdana"/>
                <w:sz w:val="22"/>
                <w:szCs w:val="22"/>
              </w:rPr>
              <w:t>$3.673.475.360</w:t>
            </w:r>
          </w:p>
        </w:tc>
      </w:tr>
      <w:tr w:rsidR="00406DB4" w:rsidRPr="00406DB4" w14:paraId="5F54BEA0" w14:textId="77777777" w:rsidTr="00406DB4">
        <w:tc>
          <w:tcPr>
            <w:tcW w:w="900" w:type="pct"/>
            <w:hideMark/>
          </w:tcPr>
          <w:p w14:paraId="2D9CB9E0" w14:textId="77777777" w:rsidR="00406DB4" w:rsidRPr="00406DB4" w:rsidRDefault="00406DB4" w:rsidP="00406DB4">
            <w:pPr>
              <w:spacing w:after="160"/>
              <w:rPr>
                <w:rFonts w:ascii="Verdana" w:hAnsi="Verdana"/>
                <w:sz w:val="22"/>
                <w:szCs w:val="22"/>
              </w:rPr>
            </w:pPr>
            <w:r w:rsidRPr="00406DB4">
              <w:rPr>
                <w:rFonts w:ascii="Verdana" w:hAnsi="Verdana"/>
                <w:sz w:val="22"/>
                <w:szCs w:val="22"/>
              </w:rPr>
              <w:t>Cali</w:t>
            </w:r>
          </w:p>
        </w:tc>
        <w:tc>
          <w:tcPr>
            <w:tcW w:w="1100" w:type="pct"/>
            <w:hideMark/>
          </w:tcPr>
          <w:p w14:paraId="709396EC" w14:textId="77777777" w:rsidR="00406DB4" w:rsidRPr="00406DB4" w:rsidRDefault="00406DB4" w:rsidP="00406DB4">
            <w:pPr>
              <w:spacing w:after="160"/>
              <w:rPr>
                <w:rFonts w:ascii="Verdana" w:hAnsi="Verdana"/>
                <w:sz w:val="22"/>
                <w:szCs w:val="22"/>
              </w:rPr>
            </w:pPr>
            <w:r w:rsidRPr="00406DB4">
              <w:rPr>
                <w:rFonts w:ascii="Verdana" w:hAnsi="Verdana"/>
                <w:sz w:val="22"/>
                <w:szCs w:val="22"/>
              </w:rPr>
              <w:t>CENTRO DE ATENCIÓN ESPECIALIZADA</w:t>
            </w:r>
          </w:p>
        </w:tc>
        <w:tc>
          <w:tcPr>
            <w:tcW w:w="500" w:type="pct"/>
            <w:hideMark/>
          </w:tcPr>
          <w:p w14:paraId="6911BFB0" w14:textId="77777777" w:rsidR="00406DB4" w:rsidRPr="00406DB4" w:rsidRDefault="00406DB4" w:rsidP="00406DB4">
            <w:pPr>
              <w:spacing w:after="160"/>
              <w:rPr>
                <w:rFonts w:ascii="Verdana" w:hAnsi="Verdana"/>
                <w:sz w:val="22"/>
                <w:szCs w:val="22"/>
              </w:rPr>
            </w:pPr>
            <w:r w:rsidRPr="00406DB4">
              <w:rPr>
                <w:rFonts w:ascii="Verdana" w:hAnsi="Verdana"/>
                <w:sz w:val="22"/>
                <w:szCs w:val="22"/>
              </w:rPr>
              <w:t>549</w:t>
            </w:r>
          </w:p>
        </w:tc>
        <w:tc>
          <w:tcPr>
            <w:tcW w:w="1350" w:type="pct"/>
            <w:hideMark/>
          </w:tcPr>
          <w:p w14:paraId="68F3A8C3" w14:textId="77777777" w:rsidR="00406DB4" w:rsidRPr="00406DB4" w:rsidRDefault="00406DB4" w:rsidP="00406DB4">
            <w:pPr>
              <w:spacing w:after="160"/>
              <w:rPr>
                <w:rFonts w:ascii="Verdana" w:hAnsi="Verdana"/>
                <w:sz w:val="22"/>
                <w:szCs w:val="22"/>
              </w:rPr>
            </w:pPr>
            <w:r w:rsidRPr="00406DB4">
              <w:rPr>
                <w:rFonts w:ascii="Verdana" w:hAnsi="Verdana"/>
                <w:sz w:val="22"/>
                <w:szCs w:val="22"/>
              </w:rPr>
              <w:t>ONG CRECER EN FAMILIA</w:t>
            </w:r>
          </w:p>
        </w:tc>
        <w:tc>
          <w:tcPr>
            <w:tcW w:w="1100" w:type="pct"/>
            <w:hideMark/>
          </w:tcPr>
          <w:p w14:paraId="669E3B45" w14:textId="77777777" w:rsidR="00406DB4" w:rsidRPr="00406DB4" w:rsidRDefault="00406DB4" w:rsidP="00406DB4">
            <w:pPr>
              <w:spacing w:after="160"/>
              <w:rPr>
                <w:rFonts w:ascii="Verdana" w:hAnsi="Verdana"/>
                <w:sz w:val="22"/>
                <w:szCs w:val="22"/>
              </w:rPr>
            </w:pPr>
            <w:r w:rsidRPr="00406DB4">
              <w:rPr>
                <w:rFonts w:ascii="Verdana" w:hAnsi="Verdana"/>
                <w:sz w:val="22"/>
                <w:szCs w:val="22"/>
              </w:rPr>
              <w:t>$7.661.852 784</w:t>
            </w:r>
          </w:p>
        </w:tc>
      </w:tr>
    </w:tbl>
    <w:p w14:paraId="62873682" w14:textId="77777777" w:rsidR="00B81954" w:rsidRPr="005B6451" w:rsidRDefault="00B81954" w:rsidP="005B6451">
      <w:pPr>
        <w:rPr>
          <w:rFonts w:ascii="Verdana" w:hAnsi="Verdana"/>
          <w:sz w:val="22"/>
          <w:szCs w:val="22"/>
        </w:rPr>
      </w:pPr>
    </w:p>
    <w:p w14:paraId="42138E2D" w14:textId="77777777" w:rsidR="00572AFB" w:rsidRDefault="00B81954" w:rsidP="005B6451">
      <w:pPr>
        <w:pStyle w:val="Prrafodelista"/>
        <w:numPr>
          <w:ilvl w:val="0"/>
          <w:numId w:val="1"/>
        </w:numPr>
        <w:rPr>
          <w:rFonts w:ascii="Verdana" w:hAnsi="Verdana"/>
          <w:sz w:val="22"/>
          <w:szCs w:val="22"/>
        </w:rPr>
      </w:pPr>
      <w:r w:rsidRPr="00572AFB">
        <w:rPr>
          <w:rFonts w:ascii="Verdana" w:hAnsi="Verdana"/>
          <w:sz w:val="22"/>
          <w:szCs w:val="22"/>
        </w:rPr>
        <w:t>Que una vez la Regional Valle del Cauca realizó la distribución de cupos teniendo en cuenta todas las consideraciones expuestas en el mencionado instructivo, así como la situación geográfica del Departamento y los antecedentes en la operación de estos servicios, se tiene que el valor de los contratos de aporte a suscribir con los operadores FUNDACIÓN CAICEDO GONZALEZ RIO PAILA, FUNDACIÓN SER GESTANTE y ONG CRECER EN FAMILIA superan los cinco mil (5.000) SMLMV, razón por la cual es necesario que se otorgue la delegación especial para adelantar la contratación con este OPERADOR.</w:t>
      </w:r>
    </w:p>
    <w:p w14:paraId="7B5B4B39" w14:textId="77777777" w:rsidR="00572AFB" w:rsidRDefault="00B81954" w:rsidP="00572AFB">
      <w:pPr>
        <w:pStyle w:val="Prrafodelista"/>
        <w:numPr>
          <w:ilvl w:val="0"/>
          <w:numId w:val="1"/>
        </w:numPr>
        <w:rPr>
          <w:rFonts w:ascii="Verdana" w:hAnsi="Verdana"/>
          <w:sz w:val="22"/>
          <w:szCs w:val="22"/>
        </w:rPr>
      </w:pPr>
      <w:r w:rsidRPr="00572AFB">
        <w:rPr>
          <w:rFonts w:ascii="Verdana" w:hAnsi="Verdana"/>
          <w:sz w:val="22"/>
          <w:szCs w:val="22"/>
        </w:rPr>
        <w:t xml:space="preserve">Que el día 18 de marzo de 2016, la Regional Valle del Cauca, mediante correos electrónicos del 9 y 16 de marzo de 2016 dirigido a la Dirección de Contratación y a la Dirección de Protección, solicitó delegación especial del </w:t>
      </w:r>
      <w:proofErr w:type="gramStart"/>
      <w:r w:rsidRPr="00572AFB">
        <w:rPr>
          <w:rFonts w:ascii="Verdana" w:hAnsi="Verdana"/>
          <w:sz w:val="22"/>
          <w:szCs w:val="22"/>
        </w:rPr>
        <w:t>Director Regional</w:t>
      </w:r>
      <w:proofErr w:type="gramEnd"/>
      <w:r w:rsidRPr="00572AFB">
        <w:rPr>
          <w:rFonts w:ascii="Verdana" w:hAnsi="Verdana"/>
          <w:sz w:val="22"/>
          <w:szCs w:val="22"/>
        </w:rPr>
        <w:t xml:space="preserve">, a fin de poder suscribir los contratos de aporte en las siguientes </w:t>
      </w:r>
      <w:proofErr w:type="spellStart"/>
      <w:r w:rsidRPr="00572AFB">
        <w:rPr>
          <w:rFonts w:ascii="Verdana" w:hAnsi="Verdana"/>
          <w:sz w:val="22"/>
          <w:szCs w:val="22"/>
        </w:rPr>
        <w:t>modalidades.</w:t>
      </w:r>
      <w:proofErr w:type="spellEnd"/>
    </w:p>
    <w:p w14:paraId="5AEA9D0C" w14:textId="77777777" w:rsidR="00572AFB" w:rsidRDefault="00572AFB" w:rsidP="00572AFB">
      <w:pPr>
        <w:pStyle w:val="Prrafodelista"/>
        <w:rPr>
          <w:rFonts w:ascii="Verdana" w:hAnsi="Verdana"/>
          <w:sz w:val="22"/>
          <w:szCs w:val="22"/>
        </w:rPr>
      </w:pPr>
    </w:p>
    <w:p w14:paraId="7073BE19" w14:textId="77777777" w:rsidR="00572AFB" w:rsidRDefault="00B81954" w:rsidP="00572AFB">
      <w:pPr>
        <w:pStyle w:val="Prrafodelista"/>
        <w:rPr>
          <w:rFonts w:ascii="Verdana" w:hAnsi="Verdana"/>
          <w:sz w:val="22"/>
          <w:szCs w:val="22"/>
        </w:rPr>
      </w:pPr>
      <w:r w:rsidRPr="00572AFB">
        <w:rPr>
          <w:rFonts w:ascii="Verdana" w:hAnsi="Verdana"/>
          <w:sz w:val="22"/>
          <w:szCs w:val="22"/>
        </w:rPr>
        <w:t>HOGAR SUSTITUTO ONG - VULNERACIÓN. operador “FUNDACIÓN CAICEDO GONZALEZ RIO PAILA" cuyo objeto es “Brindar atención especializada a los niños, las niñas y los adolescentes que tienen un proceso</w:t>
      </w:r>
      <w:r w:rsidR="00572AFB">
        <w:rPr>
          <w:rFonts w:ascii="Verdana" w:hAnsi="Verdana"/>
          <w:sz w:val="22"/>
          <w:szCs w:val="22"/>
        </w:rPr>
        <w:t xml:space="preserve"> </w:t>
      </w:r>
      <w:r w:rsidRPr="005B6451">
        <w:rPr>
          <w:rFonts w:ascii="Verdana" w:hAnsi="Verdana"/>
          <w:sz w:val="22"/>
          <w:szCs w:val="22"/>
        </w:rPr>
        <w:t>administrativo de restablecimiento de derechos abierto a su favor, en la modalidad Hogar Sustituto - Vulneración, de acuerdo con los lineamientos vigentes".</w:t>
      </w:r>
    </w:p>
    <w:p w14:paraId="6A23B07E" w14:textId="77777777" w:rsidR="00572AFB" w:rsidRDefault="00572AFB" w:rsidP="00572AFB">
      <w:pPr>
        <w:pStyle w:val="Prrafodelista"/>
        <w:rPr>
          <w:rFonts w:ascii="Verdana" w:hAnsi="Verdana"/>
          <w:sz w:val="22"/>
          <w:szCs w:val="22"/>
        </w:rPr>
      </w:pPr>
    </w:p>
    <w:p w14:paraId="59FC7A05" w14:textId="77777777" w:rsidR="00572AFB" w:rsidRDefault="00B81954" w:rsidP="00572AFB">
      <w:pPr>
        <w:pStyle w:val="Prrafodelista"/>
        <w:rPr>
          <w:rFonts w:ascii="Verdana" w:hAnsi="Verdana"/>
          <w:sz w:val="22"/>
          <w:szCs w:val="22"/>
        </w:rPr>
      </w:pPr>
      <w:r w:rsidRPr="005B6451">
        <w:rPr>
          <w:rFonts w:ascii="Verdana" w:hAnsi="Verdana"/>
          <w:sz w:val="22"/>
          <w:szCs w:val="22"/>
        </w:rPr>
        <w:t>INTERNADO - DISCAPACIDAD MENTAL SOCIAL. operador “FUNDACIÓN SER GESTANTE” cuyo objeto es “Brindar atención especializada a los niños, las niñas y adolescentes que tienen un proceso administrativo de restablecimiento de derechos abierto a su favor, en la modalidad internado, de acuerdo con los lineamientos vigentes".</w:t>
      </w:r>
    </w:p>
    <w:p w14:paraId="07793970" w14:textId="77777777" w:rsidR="00572AFB" w:rsidRDefault="00572AFB" w:rsidP="00572AFB">
      <w:pPr>
        <w:pStyle w:val="Prrafodelista"/>
        <w:rPr>
          <w:rFonts w:ascii="Verdana" w:hAnsi="Verdana"/>
          <w:sz w:val="22"/>
          <w:szCs w:val="22"/>
        </w:rPr>
      </w:pPr>
    </w:p>
    <w:p w14:paraId="10FCBB51" w14:textId="77777777" w:rsidR="00572AFB" w:rsidRDefault="00B81954" w:rsidP="00572AFB">
      <w:pPr>
        <w:pStyle w:val="Prrafodelista"/>
        <w:rPr>
          <w:rFonts w:ascii="Verdana" w:hAnsi="Verdana"/>
          <w:sz w:val="22"/>
          <w:szCs w:val="22"/>
        </w:rPr>
      </w:pPr>
      <w:r w:rsidRPr="005B6451">
        <w:rPr>
          <w:rFonts w:ascii="Verdana" w:hAnsi="Verdana"/>
          <w:sz w:val="22"/>
          <w:szCs w:val="22"/>
        </w:rPr>
        <w:t>CENTRO DE ATENCIÓN ESPECIALIZADA. operador “ONG CRECER EN FAMILIA” cuyo objeto es “Brindar atención especializada a los adolescentes y jóvenes, en la modalidad del Subproyecto Restablecimiento en Administración de Justicia, Sistema de Responsabilidad Penal para Adolescentes, para el cumplimiento de las medidas y sanciones impuesta por la autoridad judicial, conforme a las disposiciones legales y lineamientos técnicos vigentes".</w:t>
      </w:r>
    </w:p>
    <w:p w14:paraId="4E62DCEA" w14:textId="77777777" w:rsidR="00572AFB" w:rsidRDefault="00B81954" w:rsidP="005B6451">
      <w:pPr>
        <w:pStyle w:val="Prrafodelista"/>
        <w:numPr>
          <w:ilvl w:val="0"/>
          <w:numId w:val="1"/>
        </w:numPr>
        <w:rPr>
          <w:rFonts w:ascii="Verdana" w:hAnsi="Verdana"/>
          <w:sz w:val="22"/>
          <w:szCs w:val="22"/>
        </w:rPr>
      </w:pPr>
      <w:r w:rsidRPr="005B6451">
        <w:rPr>
          <w:rFonts w:ascii="Verdana" w:hAnsi="Verdana"/>
          <w:sz w:val="22"/>
          <w:szCs w:val="22"/>
        </w:rPr>
        <w:lastRenderedPageBreak/>
        <w:t>Que el numeral 1.4.4.1 del Manual de Contratación vigente del ICBF, establece. “La Dirección de Contratación dará traslado inmediato de la solicitud al área competente de la Dirección General de la cual dependa el proyecto, la cual contará con máximo tres (3) días hábiles para emitir su concepto y remitirlo a consideración del Comité de Contratación de la Dirección General."</w:t>
      </w:r>
    </w:p>
    <w:p w14:paraId="590548F7" w14:textId="676FFDA7" w:rsidR="00B81954" w:rsidRPr="00572AFB" w:rsidRDefault="00B81954" w:rsidP="005B6451">
      <w:pPr>
        <w:pStyle w:val="Prrafodelista"/>
        <w:numPr>
          <w:ilvl w:val="0"/>
          <w:numId w:val="1"/>
        </w:numPr>
        <w:rPr>
          <w:rFonts w:ascii="Verdana" w:hAnsi="Verdana"/>
          <w:sz w:val="22"/>
          <w:szCs w:val="22"/>
        </w:rPr>
      </w:pPr>
      <w:r w:rsidRPr="00572AFB">
        <w:rPr>
          <w:rFonts w:ascii="Verdana" w:hAnsi="Verdana"/>
          <w:sz w:val="22"/>
          <w:szCs w:val="22"/>
        </w:rPr>
        <w:t>Que el día 28 de marzo de 2016, la Dirección de Protección mediante memorando 1-2016-030397-0101, emitió concepto favorable para la suscripción de los siguientes contratos de aporte con los objetos y valores que a continuación se relacionan.</w:t>
      </w:r>
    </w:p>
    <w:tbl>
      <w:tblPr>
        <w:tblStyle w:val="Tablaconcuadrcula"/>
        <w:tblW w:w="4750" w:type="pct"/>
        <w:tblLook w:val="04A0" w:firstRow="1" w:lastRow="0" w:firstColumn="1" w:lastColumn="0" w:noHBand="0" w:noVBand="1"/>
      </w:tblPr>
      <w:tblGrid>
        <w:gridCol w:w="1469"/>
        <w:gridCol w:w="2010"/>
        <w:gridCol w:w="1059"/>
        <w:gridCol w:w="1854"/>
        <w:gridCol w:w="1995"/>
      </w:tblGrid>
      <w:tr w:rsidR="00572AFB" w:rsidRPr="00572AFB" w14:paraId="7124A34B" w14:textId="77777777" w:rsidTr="00EF1AB8">
        <w:tc>
          <w:tcPr>
            <w:tcW w:w="900" w:type="pct"/>
            <w:hideMark/>
          </w:tcPr>
          <w:p w14:paraId="4EA59C0C" w14:textId="77777777" w:rsidR="00572AFB" w:rsidRPr="00572AFB" w:rsidRDefault="00572AFB" w:rsidP="00EF1AB8">
            <w:pPr>
              <w:spacing w:after="160"/>
              <w:rPr>
                <w:rFonts w:ascii="Verdana" w:hAnsi="Verdana"/>
                <w:sz w:val="22"/>
                <w:szCs w:val="22"/>
              </w:rPr>
            </w:pPr>
            <w:r w:rsidRPr="00572AFB">
              <w:rPr>
                <w:rFonts w:ascii="Verdana" w:hAnsi="Verdana"/>
                <w:b/>
                <w:bCs/>
                <w:sz w:val="22"/>
                <w:szCs w:val="22"/>
              </w:rPr>
              <w:t>ZONA</w:t>
            </w:r>
          </w:p>
        </w:tc>
        <w:tc>
          <w:tcPr>
            <w:tcW w:w="1000" w:type="pct"/>
            <w:hideMark/>
          </w:tcPr>
          <w:p w14:paraId="42606887" w14:textId="77777777" w:rsidR="00572AFB" w:rsidRPr="00572AFB" w:rsidRDefault="00572AFB" w:rsidP="00EF1AB8">
            <w:pPr>
              <w:spacing w:after="160"/>
              <w:rPr>
                <w:rFonts w:ascii="Verdana" w:hAnsi="Verdana"/>
                <w:sz w:val="22"/>
                <w:szCs w:val="22"/>
              </w:rPr>
            </w:pPr>
            <w:r w:rsidRPr="00572AFB">
              <w:rPr>
                <w:rFonts w:ascii="Verdana" w:hAnsi="Verdana"/>
                <w:b/>
                <w:bCs/>
                <w:sz w:val="22"/>
                <w:szCs w:val="22"/>
              </w:rPr>
              <w:t>MODALIDAD</w:t>
            </w:r>
          </w:p>
        </w:tc>
        <w:tc>
          <w:tcPr>
            <w:tcW w:w="750" w:type="pct"/>
            <w:hideMark/>
          </w:tcPr>
          <w:p w14:paraId="0796D9AA" w14:textId="77777777" w:rsidR="00572AFB" w:rsidRPr="00572AFB" w:rsidRDefault="00572AFB" w:rsidP="00EF1AB8">
            <w:pPr>
              <w:spacing w:after="160"/>
              <w:rPr>
                <w:rFonts w:ascii="Verdana" w:hAnsi="Verdana"/>
                <w:sz w:val="22"/>
                <w:szCs w:val="22"/>
              </w:rPr>
            </w:pPr>
            <w:r w:rsidRPr="00572AFB">
              <w:rPr>
                <w:rFonts w:ascii="Verdana" w:hAnsi="Verdana"/>
                <w:b/>
                <w:bCs/>
                <w:sz w:val="22"/>
                <w:szCs w:val="22"/>
              </w:rPr>
              <w:t>CUPOS</w:t>
            </w:r>
          </w:p>
        </w:tc>
        <w:tc>
          <w:tcPr>
            <w:tcW w:w="1400" w:type="pct"/>
            <w:hideMark/>
          </w:tcPr>
          <w:p w14:paraId="41290156" w14:textId="77777777" w:rsidR="00572AFB" w:rsidRPr="00572AFB" w:rsidRDefault="00572AFB" w:rsidP="00EF1AB8">
            <w:pPr>
              <w:spacing w:after="160"/>
              <w:rPr>
                <w:rFonts w:ascii="Verdana" w:hAnsi="Verdana"/>
                <w:sz w:val="22"/>
                <w:szCs w:val="22"/>
              </w:rPr>
            </w:pPr>
            <w:r w:rsidRPr="00572AFB">
              <w:rPr>
                <w:rFonts w:ascii="Verdana" w:hAnsi="Verdana"/>
                <w:b/>
                <w:bCs/>
                <w:sz w:val="22"/>
                <w:szCs w:val="22"/>
              </w:rPr>
              <w:t>ASOCIACIÓN</w:t>
            </w:r>
          </w:p>
        </w:tc>
        <w:tc>
          <w:tcPr>
            <w:tcW w:w="950" w:type="pct"/>
            <w:hideMark/>
          </w:tcPr>
          <w:p w14:paraId="5D250B05" w14:textId="77777777" w:rsidR="00572AFB" w:rsidRPr="00572AFB" w:rsidRDefault="00572AFB" w:rsidP="00EF1AB8">
            <w:pPr>
              <w:spacing w:after="160"/>
              <w:rPr>
                <w:rFonts w:ascii="Verdana" w:hAnsi="Verdana"/>
                <w:sz w:val="22"/>
                <w:szCs w:val="22"/>
              </w:rPr>
            </w:pPr>
            <w:r w:rsidRPr="00572AFB">
              <w:rPr>
                <w:rFonts w:ascii="Verdana" w:hAnsi="Verdana"/>
                <w:b/>
                <w:bCs/>
                <w:sz w:val="22"/>
                <w:szCs w:val="22"/>
              </w:rPr>
              <w:t>VALOR</w:t>
            </w:r>
          </w:p>
        </w:tc>
      </w:tr>
      <w:tr w:rsidR="00572AFB" w:rsidRPr="00572AFB" w14:paraId="69390695" w14:textId="77777777" w:rsidTr="00EF1AB8">
        <w:tc>
          <w:tcPr>
            <w:tcW w:w="900" w:type="pct"/>
            <w:hideMark/>
          </w:tcPr>
          <w:p w14:paraId="25996457" w14:textId="77777777" w:rsidR="00572AFB" w:rsidRPr="00572AFB" w:rsidRDefault="00572AFB" w:rsidP="00EF1AB8">
            <w:pPr>
              <w:spacing w:after="160"/>
              <w:rPr>
                <w:rFonts w:ascii="Verdana" w:hAnsi="Verdana"/>
                <w:sz w:val="22"/>
                <w:szCs w:val="22"/>
              </w:rPr>
            </w:pPr>
            <w:r w:rsidRPr="00572AFB">
              <w:rPr>
                <w:rFonts w:ascii="Verdana" w:hAnsi="Verdana"/>
                <w:sz w:val="22"/>
                <w:szCs w:val="22"/>
              </w:rPr>
              <w:t xml:space="preserve">Cali, Candelaria, </w:t>
            </w:r>
            <w:proofErr w:type="spellStart"/>
            <w:r w:rsidRPr="00572AFB">
              <w:rPr>
                <w:rFonts w:ascii="Verdana" w:hAnsi="Verdana"/>
                <w:sz w:val="22"/>
                <w:szCs w:val="22"/>
              </w:rPr>
              <w:t>Jamundi</w:t>
            </w:r>
            <w:proofErr w:type="spellEnd"/>
            <w:r w:rsidRPr="00572AFB">
              <w:rPr>
                <w:rFonts w:ascii="Verdana" w:hAnsi="Verdana"/>
                <w:sz w:val="22"/>
                <w:szCs w:val="22"/>
              </w:rPr>
              <w:t xml:space="preserve"> y Palmira</w:t>
            </w:r>
          </w:p>
        </w:tc>
        <w:tc>
          <w:tcPr>
            <w:tcW w:w="1000" w:type="pct"/>
            <w:hideMark/>
          </w:tcPr>
          <w:p w14:paraId="08AB2D42" w14:textId="77777777" w:rsidR="00572AFB" w:rsidRPr="00572AFB" w:rsidRDefault="00572AFB" w:rsidP="00EF1AB8">
            <w:pPr>
              <w:spacing w:after="160"/>
              <w:rPr>
                <w:rFonts w:ascii="Verdana" w:hAnsi="Verdana"/>
                <w:sz w:val="22"/>
                <w:szCs w:val="22"/>
              </w:rPr>
            </w:pPr>
            <w:r w:rsidRPr="00572AFB">
              <w:rPr>
                <w:rFonts w:ascii="Verdana" w:hAnsi="Verdana"/>
                <w:sz w:val="22"/>
                <w:szCs w:val="22"/>
              </w:rPr>
              <w:t>HOGAR SUSTITUTO ONG - VULNERACIÓN</w:t>
            </w:r>
          </w:p>
        </w:tc>
        <w:tc>
          <w:tcPr>
            <w:tcW w:w="750" w:type="pct"/>
            <w:hideMark/>
          </w:tcPr>
          <w:p w14:paraId="29F3F3AD" w14:textId="77777777" w:rsidR="00572AFB" w:rsidRPr="00572AFB" w:rsidRDefault="00572AFB" w:rsidP="00EF1AB8">
            <w:pPr>
              <w:spacing w:after="160"/>
              <w:rPr>
                <w:rFonts w:ascii="Verdana" w:hAnsi="Verdana"/>
                <w:sz w:val="22"/>
                <w:szCs w:val="22"/>
              </w:rPr>
            </w:pPr>
            <w:r w:rsidRPr="00572AFB">
              <w:rPr>
                <w:rFonts w:ascii="Verdana" w:hAnsi="Verdana"/>
                <w:sz w:val="22"/>
                <w:szCs w:val="22"/>
              </w:rPr>
              <w:t>431</w:t>
            </w:r>
          </w:p>
        </w:tc>
        <w:tc>
          <w:tcPr>
            <w:tcW w:w="1400" w:type="pct"/>
            <w:hideMark/>
          </w:tcPr>
          <w:p w14:paraId="0ED7FE41" w14:textId="77777777" w:rsidR="00572AFB" w:rsidRPr="00572AFB" w:rsidRDefault="00572AFB" w:rsidP="00EF1AB8">
            <w:pPr>
              <w:spacing w:after="160"/>
              <w:rPr>
                <w:rFonts w:ascii="Verdana" w:hAnsi="Verdana"/>
                <w:sz w:val="22"/>
                <w:szCs w:val="22"/>
              </w:rPr>
            </w:pPr>
            <w:r w:rsidRPr="00572AFB">
              <w:rPr>
                <w:rFonts w:ascii="Verdana" w:hAnsi="Verdana"/>
                <w:sz w:val="22"/>
                <w:szCs w:val="22"/>
              </w:rPr>
              <w:t>FUNDACIÓN CAICEDO GONZALEZ RIO PAILA</w:t>
            </w:r>
          </w:p>
        </w:tc>
        <w:tc>
          <w:tcPr>
            <w:tcW w:w="950" w:type="pct"/>
            <w:hideMark/>
          </w:tcPr>
          <w:p w14:paraId="0F41C541" w14:textId="77777777" w:rsidR="00572AFB" w:rsidRPr="00572AFB" w:rsidRDefault="00572AFB" w:rsidP="00EF1AB8">
            <w:pPr>
              <w:spacing w:after="160"/>
              <w:rPr>
                <w:rFonts w:ascii="Verdana" w:hAnsi="Verdana"/>
                <w:sz w:val="22"/>
                <w:szCs w:val="22"/>
              </w:rPr>
            </w:pPr>
            <w:r w:rsidRPr="00572AFB">
              <w:rPr>
                <w:rFonts w:ascii="Verdana" w:hAnsi="Verdana"/>
                <w:sz w:val="22"/>
                <w:szCs w:val="22"/>
              </w:rPr>
              <w:t>$3.486.921.024</w:t>
            </w:r>
          </w:p>
        </w:tc>
      </w:tr>
      <w:tr w:rsidR="00572AFB" w:rsidRPr="00572AFB" w14:paraId="06E7014D" w14:textId="77777777" w:rsidTr="00EF1AB8">
        <w:tc>
          <w:tcPr>
            <w:tcW w:w="900" w:type="pct"/>
            <w:hideMark/>
          </w:tcPr>
          <w:p w14:paraId="4BBE7644" w14:textId="77777777" w:rsidR="00572AFB" w:rsidRPr="00572AFB" w:rsidRDefault="00572AFB" w:rsidP="00EF1AB8">
            <w:pPr>
              <w:spacing w:after="160"/>
              <w:rPr>
                <w:rFonts w:ascii="Verdana" w:hAnsi="Verdana"/>
                <w:sz w:val="22"/>
                <w:szCs w:val="22"/>
              </w:rPr>
            </w:pPr>
            <w:r w:rsidRPr="00572AFB">
              <w:rPr>
                <w:rFonts w:ascii="Verdana" w:hAnsi="Verdana"/>
                <w:sz w:val="22"/>
                <w:szCs w:val="22"/>
              </w:rPr>
              <w:t>Palmira</w:t>
            </w:r>
          </w:p>
        </w:tc>
        <w:tc>
          <w:tcPr>
            <w:tcW w:w="1000" w:type="pct"/>
            <w:hideMark/>
          </w:tcPr>
          <w:p w14:paraId="64CBFD5F" w14:textId="77777777" w:rsidR="00572AFB" w:rsidRPr="00572AFB" w:rsidRDefault="00572AFB" w:rsidP="00EF1AB8">
            <w:pPr>
              <w:spacing w:after="160"/>
              <w:rPr>
                <w:rFonts w:ascii="Verdana" w:hAnsi="Verdana"/>
                <w:sz w:val="22"/>
                <w:szCs w:val="22"/>
              </w:rPr>
            </w:pPr>
            <w:r w:rsidRPr="00572AFB">
              <w:rPr>
                <w:rFonts w:ascii="Verdana" w:hAnsi="Verdana"/>
                <w:sz w:val="22"/>
                <w:szCs w:val="22"/>
              </w:rPr>
              <w:t>INTERNADO - DISCAPACIDAD MENTAL SOCIAL</w:t>
            </w:r>
          </w:p>
        </w:tc>
        <w:tc>
          <w:tcPr>
            <w:tcW w:w="750" w:type="pct"/>
            <w:hideMark/>
          </w:tcPr>
          <w:p w14:paraId="00C40A38" w14:textId="77777777" w:rsidR="00572AFB" w:rsidRPr="00572AFB" w:rsidRDefault="00572AFB" w:rsidP="00EF1AB8">
            <w:pPr>
              <w:spacing w:after="160"/>
              <w:rPr>
                <w:rFonts w:ascii="Verdana" w:hAnsi="Verdana"/>
                <w:sz w:val="22"/>
                <w:szCs w:val="22"/>
              </w:rPr>
            </w:pPr>
            <w:r w:rsidRPr="00572AFB">
              <w:rPr>
                <w:rFonts w:ascii="Verdana" w:hAnsi="Verdana"/>
                <w:sz w:val="22"/>
                <w:szCs w:val="22"/>
              </w:rPr>
              <w:t>230</w:t>
            </w:r>
          </w:p>
        </w:tc>
        <w:tc>
          <w:tcPr>
            <w:tcW w:w="1400" w:type="pct"/>
            <w:hideMark/>
          </w:tcPr>
          <w:p w14:paraId="7BC8BE9D" w14:textId="77777777" w:rsidR="00572AFB" w:rsidRPr="00572AFB" w:rsidRDefault="00572AFB" w:rsidP="00EF1AB8">
            <w:pPr>
              <w:spacing w:after="160"/>
              <w:rPr>
                <w:rFonts w:ascii="Verdana" w:hAnsi="Verdana"/>
                <w:sz w:val="22"/>
                <w:szCs w:val="22"/>
              </w:rPr>
            </w:pPr>
            <w:r w:rsidRPr="00572AFB">
              <w:rPr>
                <w:rFonts w:ascii="Verdana" w:hAnsi="Verdana"/>
                <w:sz w:val="22"/>
                <w:szCs w:val="22"/>
              </w:rPr>
              <w:t>FUNDACIÓN SER GESTANTE</w:t>
            </w:r>
          </w:p>
        </w:tc>
        <w:tc>
          <w:tcPr>
            <w:tcW w:w="950" w:type="pct"/>
            <w:hideMark/>
          </w:tcPr>
          <w:p w14:paraId="5F4576AF" w14:textId="77777777" w:rsidR="00572AFB" w:rsidRPr="00572AFB" w:rsidRDefault="00572AFB" w:rsidP="00EF1AB8">
            <w:pPr>
              <w:spacing w:after="160"/>
              <w:rPr>
                <w:rFonts w:ascii="Verdana" w:hAnsi="Verdana"/>
                <w:sz w:val="22"/>
                <w:szCs w:val="22"/>
              </w:rPr>
            </w:pPr>
            <w:r w:rsidRPr="00572AFB">
              <w:rPr>
                <w:rFonts w:ascii="Verdana" w:hAnsi="Verdana"/>
                <w:sz w:val="22"/>
                <w:szCs w:val="22"/>
              </w:rPr>
              <w:t>$3.673.475.360</w:t>
            </w:r>
          </w:p>
        </w:tc>
      </w:tr>
      <w:tr w:rsidR="00572AFB" w:rsidRPr="00572AFB" w14:paraId="4DC7DC7E" w14:textId="77777777" w:rsidTr="00EF1AB8">
        <w:tc>
          <w:tcPr>
            <w:tcW w:w="900" w:type="pct"/>
            <w:hideMark/>
          </w:tcPr>
          <w:p w14:paraId="6729A5C3" w14:textId="77777777" w:rsidR="00572AFB" w:rsidRPr="00572AFB" w:rsidRDefault="00572AFB" w:rsidP="00EF1AB8">
            <w:pPr>
              <w:spacing w:after="160"/>
              <w:rPr>
                <w:rFonts w:ascii="Verdana" w:hAnsi="Verdana"/>
                <w:sz w:val="22"/>
                <w:szCs w:val="22"/>
              </w:rPr>
            </w:pPr>
            <w:r w:rsidRPr="00572AFB">
              <w:rPr>
                <w:rFonts w:ascii="Verdana" w:hAnsi="Verdana"/>
                <w:sz w:val="22"/>
                <w:szCs w:val="22"/>
              </w:rPr>
              <w:t>Cali</w:t>
            </w:r>
          </w:p>
        </w:tc>
        <w:tc>
          <w:tcPr>
            <w:tcW w:w="1000" w:type="pct"/>
            <w:hideMark/>
          </w:tcPr>
          <w:p w14:paraId="43C90BEC" w14:textId="77777777" w:rsidR="00572AFB" w:rsidRPr="00572AFB" w:rsidRDefault="00572AFB" w:rsidP="00EF1AB8">
            <w:pPr>
              <w:spacing w:after="160"/>
              <w:rPr>
                <w:rFonts w:ascii="Verdana" w:hAnsi="Verdana"/>
                <w:sz w:val="22"/>
                <w:szCs w:val="22"/>
              </w:rPr>
            </w:pPr>
            <w:r w:rsidRPr="00572AFB">
              <w:rPr>
                <w:rFonts w:ascii="Verdana" w:hAnsi="Verdana"/>
                <w:sz w:val="22"/>
                <w:szCs w:val="22"/>
              </w:rPr>
              <w:t>CENTRO DE ATENCIÓN ESPECIALIZADA</w:t>
            </w:r>
          </w:p>
        </w:tc>
        <w:tc>
          <w:tcPr>
            <w:tcW w:w="750" w:type="pct"/>
            <w:hideMark/>
          </w:tcPr>
          <w:p w14:paraId="12DB2DA9" w14:textId="77777777" w:rsidR="00572AFB" w:rsidRPr="00572AFB" w:rsidRDefault="00572AFB" w:rsidP="00EF1AB8">
            <w:pPr>
              <w:spacing w:after="160"/>
              <w:rPr>
                <w:rFonts w:ascii="Verdana" w:hAnsi="Verdana"/>
                <w:sz w:val="22"/>
                <w:szCs w:val="22"/>
              </w:rPr>
            </w:pPr>
            <w:r w:rsidRPr="00572AFB">
              <w:rPr>
                <w:rFonts w:ascii="Verdana" w:hAnsi="Verdana"/>
                <w:sz w:val="22"/>
                <w:szCs w:val="22"/>
              </w:rPr>
              <w:t>549</w:t>
            </w:r>
          </w:p>
        </w:tc>
        <w:tc>
          <w:tcPr>
            <w:tcW w:w="1400" w:type="pct"/>
            <w:hideMark/>
          </w:tcPr>
          <w:p w14:paraId="7D736676" w14:textId="77777777" w:rsidR="00572AFB" w:rsidRPr="00572AFB" w:rsidRDefault="00572AFB" w:rsidP="00EF1AB8">
            <w:pPr>
              <w:spacing w:after="160"/>
              <w:rPr>
                <w:rFonts w:ascii="Verdana" w:hAnsi="Verdana"/>
                <w:sz w:val="22"/>
                <w:szCs w:val="22"/>
              </w:rPr>
            </w:pPr>
            <w:r w:rsidRPr="00572AFB">
              <w:rPr>
                <w:rFonts w:ascii="Verdana" w:hAnsi="Verdana"/>
                <w:sz w:val="22"/>
                <w:szCs w:val="22"/>
              </w:rPr>
              <w:t>ONG CRECER EN FAMILIA</w:t>
            </w:r>
          </w:p>
        </w:tc>
        <w:tc>
          <w:tcPr>
            <w:tcW w:w="950" w:type="pct"/>
            <w:hideMark/>
          </w:tcPr>
          <w:p w14:paraId="4F2EB44D" w14:textId="77777777" w:rsidR="00572AFB" w:rsidRPr="00572AFB" w:rsidRDefault="00572AFB" w:rsidP="00EF1AB8">
            <w:pPr>
              <w:spacing w:after="160"/>
              <w:rPr>
                <w:rFonts w:ascii="Verdana" w:hAnsi="Verdana"/>
                <w:sz w:val="22"/>
                <w:szCs w:val="22"/>
              </w:rPr>
            </w:pPr>
            <w:r w:rsidRPr="00572AFB">
              <w:rPr>
                <w:rFonts w:ascii="Verdana" w:hAnsi="Verdana"/>
                <w:sz w:val="22"/>
                <w:szCs w:val="22"/>
              </w:rPr>
              <w:t>$7 661.852.784</w:t>
            </w:r>
          </w:p>
        </w:tc>
      </w:tr>
    </w:tbl>
    <w:p w14:paraId="3ACD12FB" w14:textId="77777777" w:rsidR="00B81954" w:rsidRPr="005B6451" w:rsidRDefault="00B81954" w:rsidP="005B6451">
      <w:pPr>
        <w:rPr>
          <w:rFonts w:ascii="Verdana" w:hAnsi="Verdana"/>
          <w:sz w:val="22"/>
          <w:szCs w:val="22"/>
        </w:rPr>
      </w:pPr>
    </w:p>
    <w:p w14:paraId="2892417D" w14:textId="77777777" w:rsidR="00406DB4" w:rsidRDefault="00B81954" w:rsidP="005B6451">
      <w:pPr>
        <w:pStyle w:val="Prrafodelista"/>
        <w:numPr>
          <w:ilvl w:val="0"/>
          <w:numId w:val="1"/>
        </w:numPr>
        <w:rPr>
          <w:rFonts w:ascii="Verdana" w:hAnsi="Verdana"/>
          <w:sz w:val="22"/>
          <w:szCs w:val="22"/>
        </w:rPr>
      </w:pPr>
      <w:r w:rsidRPr="00406DB4">
        <w:rPr>
          <w:rFonts w:ascii="Verdana" w:hAnsi="Verdana"/>
          <w:sz w:val="22"/>
          <w:szCs w:val="22"/>
        </w:rPr>
        <w:t>Que una vez sometido a consideración del Comité de contratación de la Dirección General, el día 30 de marzo de 2016 se aprobó la suscripción de los siguientes contratos de aporte.</w:t>
      </w:r>
    </w:p>
    <w:p w14:paraId="7657D742" w14:textId="77777777" w:rsidR="00406DB4" w:rsidRDefault="00406DB4" w:rsidP="00406DB4">
      <w:pPr>
        <w:pStyle w:val="Prrafodelista"/>
        <w:rPr>
          <w:rFonts w:ascii="Verdana" w:hAnsi="Verdana"/>
          <w:sz w:val="22"/>
          <w:szCs w:val="22"/>
        </w:rPr>
      </w:pPr>
    </w:p>
    <w:p w14:paraId="296023C9" w14:textId="77777777" w:rsidR="00406DB4" w:rsidRDefault="00B81954" w:rsidP="00406DB4">
      <w:pPr>
        <w:pStyle w:val="Prrafodelista"/>
        <w:rPr>
          <w:rFonts w:ascii="Verdana" w:hAnsi="Verdana"/>
          <w:sz w:val="22"/>
          <w:szCs w:val="22"/>
        </w:rPr>
      </w:pPr>
      <w:r w:rsidRPr="00406DB4">
        <w:rPr>
          <w:rFonts w:ascii="Verdana" w:hAnsi="Verdana"/>
          <w:sz w:val="22"/>
          <w:szCs w:val="22"/>
        </w:rPr>
        <w:t>HOGAR SUSTITUTO ONG - VULNERACIÓN. operador “FUNDACIÓN CAICEDO GONZALEZ RIO PAILA” cuyo objeto es “Brindar atención especializada a los niños, las niñas y los adolescentes que tienen un proceso administrativo de restablecimiento de derechos abierto a su favor, en la modalidad Hogar Sustituto - Vulneración, de acuerdo con los lineamientos vigentes”, por valor de TRES MIL CUATROCIENTOS ONCHENTA Y SEIS MILLONES NOVECIENTOS VEINTIUN MIL VEINTICUATRO PESOS MCTE ($3.486.921.024), valor que supera la cuantía máxima establecida para la contratación de aporte.</w:t>
      </w:r>
    </w:p>
    <w:p w14:paraId="6B5FD9F3" w14:textId="77777777" w:rsidR="00406DB4" w:rsidRDefault="00406DB4" w:rsidP="00406DB4">
      <w:pPr>
        <w:pStyle w:val="Prrafodelista"/>
        <w:rPr>
          <w:rFonts w:ascii="Verdana" w:hAnsi="Verdana"/>
          <w:sz w:val="22"/>
          <w:szCs w:val="22"/>
        </w:rPr>
      </w:pPr>
    </w:p>
    <w:p w14:paraId="1701AD9A" w14:textId="77777777" w:rsidR="00406DB4" w:rsidRDefault="00B81954" w:rsidP="00406DB4">
      <w:pPr>
        <w:pStyle w:val="Prrafodelista"/>
        <w:rPr>
          <w:rFonts w:ascii="Verdana" w:hAnsi="Verdana"/>
          <w:sz w:val="22"/>
          <w:szCs w:val="22"/>
        </w:rPr>
      </w:pPr>
      <w:r w:rsidRPr="005B6451">
        <w:rPr>
          <w:rFonts w:ascii="Verdana" w:hAnsi="Verdana"/>
          <w:sz w:val="22"/>
          <w:szCs w:val="22"/>
        </w:rPr>
        <w:t xml:space="preserve">INTERNADO - DISCAPACIDAD MENTAL SOCIAL. operador “FUNDACIÓN SER GESTANTE” cuyo objeto es "Brindar atención especializada a los niños, las niñas y adolescentes que tienen un proceso administrativo de restablecimiento de derechos abierto a su favor, en la modalidad Internado, de acuerdo con los lineamientos vigentes ", por valor de TRES MIL SEISCIENTOS SETENTA Y TRES MILLONES CUATROCIENTOS SETENTA Y CINCO MIL TRESCIENTOS SESENTA PESOS MCTE </w:t>
      </w:r>
      <w:r w:rsidRPr="005B6451">
        <w:rPr>
          <w:rFonts w:ascii="Verdana" w:hAnsi="Verdana"/>
          <w:sz w:val="22"/>
          <w:szCs w:val="22"/>
        </w:rPr>
        <w:lastRenderedPageBreak/>
        <w:t>($3.673.475.360), valor que supera la cuantía máxima establecida para la contratación de aporte.</w:t>
      </w:r>
    </w:p>
    <w:p w14:paraId="27065D07" w14:textId="77777777" w:rsidR="00406DB4" w:rsidRDefault="00406DB4" w:rsidP="00406DB4">
      <w:pPr>
        <w:pStyle w:val="Prrafodelista"/>
        <w:rPr>
          <w:rFonts w:ascii="Verdana" w:hAnsi="Verdana"/>
          <w:sz w:val="22"/>
          <w:szCs w:val="22"/>
        </w:rPr>
      </w:pPr>
    </w:p>
    <w:p w14:paraId="3C7A260E" w14:textId="366DA2AB" w:rsidR="00B81954" w:rsidRPr="005B6451" w:rsidRDefault="00B81954" w:rsidP="00406DB4">
      <w:pPr>
        <w:pStyle w:val="Prrafodelista"/>
        <w:rPr>
          <w:rFonts w:ascii="Verdana" w:hAnsi="Verdana"/>
          <w:sz w:val="22"/>
          <w:szCs w:val="22"/>
        </w:rPr>
      </w:pPr>
      <w:r w:rsidRPr="005B6451">
        <w:rPr>
          <w:rFonts w:ascii="Verdana" w:hAnsi="Verdana"/>
          <w:sz w:val="22"/>
          <w:szCs w:val="22"/>
        </w:rPr>
        <w:t>CENTRO DE. ATENCIÓN ESPECIALIZADA. operador "ONG CRECER EN FAMILIA" cuyo objeto es “Brindar atención especializada a los adolescentes y jóvenes, en la modalidad del Subproyecto Restablecimiento en Administración de Justicia, Sistema de Responsabilidad Penal para Adolescentes, para el cumplimiento de las medidas y sanciones impuesta por la autoridad judicial, conforme a las disposiciones legales y lineamientos técnicos vigentes”, por valor de SIETE MIL SEISCIENTOS SESENTA Y UN MILLONES OCHOCIENTOS CINCUENTA Y DOS MIL SETECIENTOS OCHENTA Y CUATRO PESOS MCTE ($7.661.852.784), valor que supera la cuantía máxima establecida para la contratación de aporte.</w:t>
      </w:r>
    </w:p>
    <w:p w14:paraId="2A9F6787" w14:textId="77777777" w:rsidR="00406DB4" w:rsidRDefault="00B81954" w:rsidP="005B6451">
      <w:pPr>
        <w:pStyle w:val="Prrafodelista"/>
        <w:numPr>
          <w:ilvl w:val="0"/>
          <w:numId w:val="1"/>
        </w:numPr>
        <w:rPr>
          <w:rFonts w:ascii="Verdana" w:hAnsi="Verdana"/>
          <w:sz w:val="22"/>
          <w:szCs w:val="22"/>
        </w:rPr>
      </w:pPr>
      <w:r w:rsidRPr="00406DB4">
        <w:rPr>
          <w:rFonts w:ascii="Verdana" w:hAnsi="Verdana"/>
          <w:sz w:val="22"/>
          <w:szCs w:val="22"/>
        </w:rPr>
        <w:t xml:space="preserve">Que haciendo uso de la facultad otorgada por la ley y con el fin de prestar el servicio público de Bienestar Familiar de manera eficaz y oportuna, este Despacho, estima pertinente disponer que el </w:t>
      </w:r>
      <w:proofErr w:type="gramStart"/>
      <w:r w:rsidRPr="00406DB4">
        <w:rPr>
          <w:rFonts w:ascii="Verdana" w:hAnsi="Verdana"/>
          <w:sz w:val="22"/>
          <w:szCs w:val="22"/>
        </w:rPr>
        <w:t>Director</w:t>
      </w:r>
      <w:proofErr w:type="gramEnd"/>
      <w:r w:rsidRPr="00406DB4">
        <w:rPr>
          <w:rFonts w:ascii="Verdana" w:hAnsi="Verdana"/>
          <w:sz w:val="22"/>
          <w:szCs w:val="22"/>
        </w:rPr>
        <w:t xml:space="preserve"> de la Regional Valle del Cauca del ICBF o quien haga sus veces, sea el facultado para ordenar el gasto y celebrar los contratos de aporte en las modalidades anteriormente descritas.</w:t>
      </w:r>
    </w:p>
    <w:p w14:paraId="1D8C7C47" w14:textId="77031A1A" w:rsidR="00B81954" w:rsidRPr="00406DB4" w:rsidRDefault="00B81954" w:rsidP="005B6451">
      <w:pPr>
        <w:pStyle w:val="Prrafodelista"/>
        <w:numPr>
          <w:ilvl w:val="0"/>
          <w:numId w:val="1"/>
        </w:numPr>
        <w:rPr>
          <w:rFonts w:ascii="Verdana" w:hAnsi="Verdana"/>
          <w:sz w:val="22"/>
          <w:szCs w:val="22"/>
        </w:rPr>
      </w:pPr>
      <w:proofErr w:type="gramStart"/>
      <w:r w:rsidRPr="00406DB4">
        <w:rPr>
          <w:rFonts w:ascii="Verdana" w:hAnsi="Verdana"/>
          <w:sz w:val="22"/>
          <w:szCs w:val="22"/>
        </w:rPr>
        <w:t>Que</w:t>
      </w:r>
      <w:proofErr w:type="gramEnd"/>
      <w:r w:rsidRPr="00406DB4">
        <w:rPr>
          <w:rFonts w:ascii="Verdana" w:hAnsi="Verdana"/>
          <w:sz w:val="22"/>
          <w:szCs w:val="22"/>
        </w:rPr>
        <w:t xml:space="preserve"> en mérito de lo expuesto,</w:t>
      </w:r>
    </w:p>
    <w:p w14:paraId="31887F5E" w14:textId="77777777" w:rsidR="00B81954" w:rsidRPr="00406DB4" w:rsidRDefault="00B81954" w:rsidP="00406DB4">
      <w:pPr>
        <w:jc w:val="center"/>
        <w:rPr>
          <w:rFonts w:ascii="Verdana" w:hAnsi="Verdana"/>
          <w:b/>
          <w:bCs/>
          <w:sz w:val="22"/>
          <w:szCs w:val="22"/>
        </w:rPr>
      </w:pPr>
      <w:r w:rsidRPr="00406DB4">
        <w:rPr>
          <w:rFonts w:ascii="Verdana" w:hAnsi="Verdana"/>
          <w:b/>
          <w:bCs/>
          <w:sz w:val="22"/>
          <w:szCs w:val="22"/>
        </w:rPr>
        <w:t>RESUELVE:</w:t>
      </w:r>
    </w:p>
    <w:p w14:paraId="3E0D8FFC" w14:textId="2634B1B6" w:rsidR="00B81954" w:rsidRPr="005B6451" w:rsidRDefault="00B81954" w:rsidP="005B6451">
      <w:pPr>
        <w:rPr>
          <w:rFonts w:ascii="Verdana" w:hAnsi="Verdana"/>
          <w:sz w:val="22"/>
          <w:szCs w:val="22"/>
        </w:rPr>
      </w:pPr>
      <w:r w:rsidRPr="00406DB4">
        <w:rPr>
          <w:rFonts w:ascii="Verdana" w:hAnsi="Verdana"/>
          <w:b/>
          <w:bCs/>
          <w:sz w:val="22"/>
          <w:szCs w:val="22"/>
        </w:rPr>
        <w:t xml:space="preserve">ARTÍCULO </w:t>
      </w:r>
      <w:r w:rsidR="00406DB4" w:rsidRPr="00406DB4">
        <w:rPr>
          <w:rFonts w:ascii="Verdana" w:hAnsi="Verdana"/>
          <w:b/>
          <w:bCs/>
          <w:sz w:val="22"/>
          <w:szCs w:val="22"/>
        </w:rPr>
        <w:t>1o</w:t>
      </w:r>
      <w:r w:rsidRPr="00406DB4">
        <w:rPr>
          <w:rFonts w:ascii="Verdana" w:hAnsi="Verdana"/>
          <w:b/>
          <w:bCs/>
          <w:sz w:val="22"/>
          <w:szCs w:val="22"/>
        </w:rPr>
        <w:t>.</w:t>
      </w:r>
      <w:r w:rsidRPr="005B6451">
        <w:rPr>
          <w:rFonts w:ascii="Verdana" w:hAnsi="Verdana"/>
          <w:sz w:val="22"/>
          <w:szCs w:val="22"/>
        </w:rPr>
        <w:t xml:space="preserve"> Otorgar Delegación Especial en cabeza del </w:t>
      </w:r>
      <w:proofErr w:type="gramStart"/>
      <w:r w:rsidRPr="005B6451">
        <w:rPr>
          <w:rFonts w:ascii="Verdana" w:hAnsi="Verdana"/>
          <w:sz w:val="22"/>
          <w:szCs w:val="22"/>
        </w:rPr>
        <w:t>Director</w:t>
      </w:r>
      <w:proofErr w:type="gramEnd"/>
      <w:r w:rsidRPr="005B6451">
        <w:rPr>
          <w:rFonts w:ascii="Verdana" w:hAnsi="Verdana"/>
          <w:sz w:val="22"/>
          <w:szCs w:val="22"/>
        </w:rPr>
        <w:t xml:space="preserve"> de la Regional Valle del Cauca del ICBF o quien haga sus veces para la ordenación del gasto y celebrar los siguientes contratos de aporte.</w:t>
      </w:r>
    </w:p>
    <w:p w14:paraId="6D3889CC" w14:textId="6056FD88" w:rsidR="00B81954" w:rsidRPr="00406DB4" w:rsidRDefault="00B81954" w:rsidP="005B6451">
      <w:pPr>
        <w:pStyle w:val="Prrafodelista"/>
        <w:numPr>
          <w:ilvl w:val="0"/>
          <w:numId w:val="3"/>
        </w:numPr>
        <w:rPr>
          <w:rFonts w:ascii="Verdana" w:hAnsi="Verdana"/>
          <w:sz w:val="22"/>
          <w:szCs w:val="22"/>
        </w:rPr>
      </w:pPr>
      <w:r w:rsidRPr="00406DB4">
        <w:rPr>
          <w:rFonts w:ascii="Verdana" w:hAnsi="Verdana"/>
          <w:sz w:val="22"/>
          <w:szCs w:val="22"/>
        </w:rPr>
        <w:t>HOGAR SUSTITUTO ONG - VULNERACIÓN. operador "FUNDACIÓN CAICEDO GONZALEZ RIO PAILA” cuyo objeto es "Brindar atención especializada a los niños, las niñas y los adolescentes que tienen un proceso administrativo de restablecimiento de derechos abierto a su favor, en la modalidad Hogar Sustituto - Vulneración, de acuerdo con los lineamientos vigentes", por valor de TRES MIL CUATROCIENTOS ONCHENTA Y SEIS MILLONES NOVECIENTOS VEINTIUN MIL VEINTICUATRO PESOS MCTE ($3.486.921.024), valor que supera la cuantía máxima establecida para la contratación de aporte.</w:t>
      </w:r>
    </w:p>
    <w:p w14:paraId="2438EB3B" w14:textId="3366626B" w:rsidR="00B81954" w:rsidRPr="00406DB4" w:rsidRDefault="00B81954" w:rsidP="005B6451">
      <w:pPr>
        <w:pStyle w:val="Prrafodelista"/>
        <w:numPr>
          <w:ilvl w:val="0"/>
          <w:numId w:val="3"/>
        </w:numPr>
        <w:rPr>
          <w:rFonts w:ascii="Verdana" w:hAnsi="Verdana"/>
          <w:sz w:val="22"/>
          <w:szCs w:val="22"/>
        </w:rPr>
      </w:pPr>
      <w:r w:rsidRPr="00406DB4">
        <w:rPr>
          <w:rFonts w:ascii="Verdana" w:hAnsi="Verdana"/>
          <w:sz w:val="22"/>
          <w:szCs w:val="22"/>
        </w:rPr>
        <w:t>INTERNADO - DISCAPACIDAD MENTAL SOCIAL. operador “FUNDACIÓN SER GESTANTE” cuyo objeto es “Brindar atención especializada a los niños, las niñas y adolescentes que tienen un proceso administrativo de restablecimiento de derechos abierto a su favor, en la modalidad Internado, de acuerdo con los lineamientos vigentes.", por valor de TRES MIL SEISCIENTOS SETENTA Y TRES MILLONES CUATROCIENTOS SETENTA Y CINCO MIL TRESCIENTOS SESENTA PESOS MCTE ($3.673.475.360), valor que supera la cuantía máxima establecida para la contratación de aporte.</w:t>
      </w:r>
    </w:p>
    <w:p w14:paraId="74574BA5" w14:textId="77271C2D" w:rsidR="00B81954" w:rsidRPr="00406DB4" w:rsidRDefault="00B81954" w:rsidP="005B6451">
      <w:pPr>
        <w:pStyle w:val="Prrafodelista"/>
        <w:numPr>
          <w:ilvl w:val="0"/>
          <w:numId w:val="3"/>
        </w:numPr>
        <w:rPr>
          <w:rFonts w:ascii="Verdana" w:hAnsi="Verdana"/>
          <w:sz w:val="22"/>
          <w:szCs w:val="22"/>
        </w:rPr>
      </w:pPr>
      <w:r w:rsidRPr="00406DB4">
        <w:rPr>
          <w:rFonts w:ascii="Verdana" w:hAnsi="Verdana"/>
          <w:sz w:val="22"/>
          <w:szCs w:val="22"/>
        </w:rPr>
        <w:t xml:space="preserve">CENTRO DE ATENCIÓN ESPECIALIZADA. operador “ONG CRECER EN FAMILIA” cuyo objeto es "Brindar atención especializada a los adolescentes y jóvenes, en la modalidad del Subproyecto </w:t>
      </w:r>
      <w:r w:rsidRPr="00406DB4">
        <w:rPr>
          <w:rFonts w:ascii="Verdana" w:hAnsi="Verdana"/>
          <w:sz w:val="22"/>
          <w:szCs w:val="22"/>
        </w:rPr>
        <w:lastRenderedPageBreak/>
        <w:t>Restablecimiento en Administración de Justicia, Sistema de Responsabilidad Penal para Adolescentes, para el cumplimiento de las medidas y sanciones impuesta por la autoridad judicial, conforme a las disposiciones legales y lineamientos técnicos vigentes." por valor de SIETE MIL SEISCIENTOS SESENTA Y UN MILLONES OCHOCIENTOS CINCUENTA Y DOS MIL SETECIENTOS OCHENTA Y CUATRO PESOS MCTE ($7.661.852.784), valor que supera la cuantía máxima establecida para la contratación de aporte.</w:t>
      </w:r>
    </w:p>
    <w:p w14:paraId="53FDE271" w14:textId="77777777" w:rsidR="00B81954" w:rsidRPr="005B6451" w:rsidRDefault="00B81954" w:rsidP="005B6451">
      <w:pPr>
        <w:rPr>
          <w:rFonts w:ascii="Verdana" w:hAnsi="Verdana"/>
          <w:sz w:val="22"/>
          <w:szCs w:val="22"/>
        </w:rPr>
      </w:pPr>
      <w:r w:rsidRPr="00406DB4">
        <w:rPr>
          <w:rFonts w:ascii="Verdana" w:hAnsi="Verdana"/>
          <w:b/>
          <w:bCs/>
          <w:sz w:val="22"/>
          <w:szCs w:val="22"/>
        </w:rPr>
        <w:t>PARÁGRAFO.</w:t>
      </w:r>
      <w:r w:rsidRPr="005B6451">
        <w:rPr>
          <w:rFonts w:ascii="Verdana" w:hAnsi="Verdana"/>
          <w:sz w:val="22"/>
          <w:szCs w:val="22"/>
        </w:rPr>
        <w:t xml:space="preserve"> La presente delegación especial no modifica las delegaciones ya contenidas en el Manual de Contratación vigente del ICBF.</w:t>
      </w:r>
    </w:p>
    <w:p w14:paraId="12F413E3" w14:textId="073452A7" w:rsidR="00B81954" w:rsidRPr="005B6451" w:rsidRDefault="00B81954" w:rsidP="005B6451">
      <w:pPr>
        <w:rPr>
          <w:rFonts w:ascii="Verdana" w:hAnsi="Verdana"/>
          <w:sz w:val="22"/>
          <w:szCs w:val="22"/>
        </w:rPr>
      </w:pPr>
      <w:r w:rsidRPr="00406DB4">
        <w:rPr>
          <w:rFonts w:ascii="Verdana" w:hAnsi="Verdana"/>
          <w:b/>
          <w:bCs/>
          <w:sz w:val="22"/>
          <w:szCs w:val="22"/>
        </w:rPr>
        <w:t xml:space="preserve">ARTÍCULO </w:t>
      </w:r>
      <w:r w:rsidR="00406DB4" w:rsidRPr="00406DB4">
        <w:rPr>
          <w:rFonts w:ascii="Verdana" w:hAnsi="Verdana"/>
          <w:b/>
          <w:bCs/>
          <w:sz w:val="22"/>
          <w:szCs w:val="22"/>
        </w:rPr>
        <w:t>2o</w:t>
      </w:r>
      <w:r w:rsidRPr="00406DB4">
        <w:rPr>
          <w:rFonts w:ascii="Verdana" w:hAnsi="Verdana"/>
          <w:b/>
          <w:bCs/>
          <w:sz w:val="22"/>
          <w:szCs w:val="22"/>
        </w:rPr>
        <w:t>.</w:t>
      </w:r>
      <w:r w:rsidRPr="005B6451">
        <w:rPr>
          <w:rFonts w:ascii="Verdana" w:hAnsi="Verdana"/>
          <w:sz w:val="22"/>
          <w:szCs w:val="22"/>
        </w:rPr>
        <w:t xml:space="preserve"> Que el valor total de la delegación especial para la suscripción de los contratos de aporte descritos en el artículo primero de la presente resolución con los operadores FUNDACIÓN CAICEDO GONZALEZ RIO PAILA, FUNDACIÓN SER GESTANTE y ONG CRECER EN FAMILIA es por un valor de CATORCE ML OCHOCIENTOS VEINTIDOS MILLONES DOSCIENTOS CUARENTA Y NUEVE MIL CIENTO SESENTA Y CINCO PESOS MCTE ($14.822.249.165).</w:t>
      </w:r>
    </w:p>
    <w:p w14:paraId="78B7FE0E" w14:textId="3FE5750C" w:rsidR="00B81954" w:rsidRPr="005B6451" w:rsidRDefault="00B81954" w:rsidP="005B6451">
      <w:pPr>
        <w:rPr>
          <w:rFonts w:ascii="Verdana" w:hAnsi="Verdana"/>
          <w:sz w:val="22"/>
          <w:szCs w:val="22"/>
        </w:rPr>
      </w:pPr>
      <w:r w:rsidRPr="00406DB4">
        <w:rPr>
          <w:rFonts w:ascii="Verdana" w:hAnsi="Verdana"/>
          <w:b/>
          <w:bCs/>
          <w:sz w:val="22"/>
          <w:szCs w:val="22"/>
        </w:rPr>
        <w:t xml:space="preserve">ARTÍCULO </w:t>
      </w:r>
      <w:r w:rsidR="00406DB4" w:rsidRPr="00406DB4">
        <w:rPr>
          <w:rFonts w:ascii="Verdana" w:hAnsi="Verdana"/>
          <w:b/>
          <w:bCs/>
          <w:sz w:val="22"/>
          <w:szCs w:val="22"/>
        </w:rPr>
        <w:t>3o</w:t>
      </w:r>
      <w:r w:rsidRPr="00406DB4">
        <w:rPr>
          <w:rFonts w:ascii="Verdana" w:hAnsi="Verdana"/>
          <w:b/>
          <w:bCs/>
          <w:sz w:val="22"/>
          <w:szCs w:val="22"/>
        </w:rPr>
        <w:t>.</w:t>
      </w:r>
      <w:r w:rsidRPr="005B6451">
        <w:rPr>
          <w:rFonts w:ascii="Verdana" w:hAnsi="Verdana"/>
          <w:sz w:val="22"/>
          <w:szCs w:val="22"/>
        </w:rPr>
        <w:t xml:space="preserve"> La presente delegación incluye todas las facultades necesarias para expedir los actos administrativos que demanden la ejecución de las etapas precontractual, contractual y </w:t>
      </w:r>
      <w:proofErr w:type="spellStart"/>
      <w:r w:rsidRPr="005B6451">
        <w:rPr>
          <w:rFonts w:ascii="Verdana" w:hAnsi="Verdana"/>
          <w:sz w:val="22"/>
          <w:szCs w:val="22"/>
        </w:rPr>
        <w:t>postcontractual</w:t>
      </w:r>
      <w:proofErr w:type="spellEnd"/>
      <w:r w:rsidRPr="005B6451">
        <w:rPr>
          <w:rFonts w:ascii="Verdana" w:hAnsi="Verdana"/>
          <w:sz w:val="22"/>
          <w:szCs w:val="22"/>
        </w:rPr>
        <w:t>, de conformidad con la Ley.</w:t>
      </w:r>
    </w:p>
    <w:p w14:paraId="4CC4AB0B" w14:textId="0445C234" w:rsidR="00B81954" w:rsidRPr="005B6451" w:rsidRDefault="00B81954" w:rsidP="005B6451">
      <w:pPr>
        <w:rPr>
          <w:rFonts w:ascii="Verdana" w:hAnsi="Verdana"/>
          <w:sz w:val="22"/>
          <w:szCs w:val="22"/>
        </w:rPr>
      </w:pPr>
      <w:r w:rsidRPr="00406DB4">
        <w:rPr>
          <w:rFonts w:ascii="Verdana" w:hAnsi="Verdana"/>
          <w:b/>
          <w:bCs/>
          <w:sz w:val="22"/>
          <w:szCs w:val="22"/>
        </w:rPr>
        <w:t xml:space="preserve">ARTÍCULO </w:t>
      </w:r>
      <w:r w:rsidR="00406DB4" w:rsidRPr="00406DB4">
        <w:rPr>
          <w:rFonts w:ascii="Verdana" w:hAnsi="Verdana"/>
          <w:b/>
          <w:bCs/>
          <w:sz w:val="22"/>
          <w:szCs w:val="22"/>
        </w:rPr>
        <w:t>4o</w:t>
      </w:r>
      <w:r w:rsidRPr="00406DB4">
        <w:rPr>
          <w:rFonts w:ascii="Verdana" w:hAnsi="Verdana"/>
          <w:b/>
          <w:bCs/>
          <w:sz w:val="22"/>
          <w:szCs w:val="22"/>
        </w:rPr>
        <w:t>.</w:t>
      </w:r>
      <w:r w:rsidRPr="005B6451">
        <w:rPr>
          <w:rFonts w:ascii="Verdana" w:hAnsi="Verdana"/>
          <w:sz w:val="22"/>
          <w:szCs w:val="22"/>
        </w:rPr>
        <w:t xml:space="preserve"> La presente Resolución rige a partir de la fecha de su expedición.</w:t>
      </w:r>
    </w:p>
    <w:p w14:paraId="22987911" w14:textId="7E2575B3" w:rsidR="00B81954" w:rsidRPr="00406DB4" w:rsidRDefault="00B81954" w:rsidP="00406DB4">
      <w:pPr>
        <w:jc w:val="center"/>
        <w:rPr>
          <w:rFonts w:ascii="Verdana" w:hAnsi="Verdana"/>
          <w:b/>
          <w:bCs/>
          <w:sz w:val="22"/>
          <w:szCs w:val="22"/>
        </w:rPr>
      </w:pPr>
      <w:r w:rsidRPr="00406DB4">
        <w:rPr>
          <w:rFonts w:ascii="Verdana" w:hAnsi="Verdana"/>
          <w:b/>
          <w:bCs/>
          <w:sz w:val="22"/>
          <w:szCs w:val="22"/>
        </w:rPr>
        <w:t>COMUNÍQUESE Y CÚMPLASE</w:t>
      </w:r>
      <w:r w:rsidR="00406DB4" w:rsidRPr="00406DB4">
        <w:rPr>
          <w:rFonts w:ascii="Verdana" w:hAnsi="Verdana"/>
          <w:b/>
          <w:bCs/>
          <w:sz w:val="22"/>
          <w:szCs w:val="22"/>
        </w:rPr>
        <w:t>,</w:t>
      </w:r>
    </w:p>
    <w:p w14:paraId="35019D3F" w14:textId="292F4C06" w:rsidR="00B81954" w:rsidRPr="005B6451" w:rsidRDefault="00B81954" w:rsidP="00406DB4">
      <w:pPr>
        <w:jc w:val="center"/>
        <w:rPr>
          <w:rFonts w:ascii="Verdana" w:hAnsi="Verdana"/>
          <w:sz w:val="22"/>
          <w:szCs w:val="22"/>
        </w:rPr>
      </w:pPr>
      <w:r w:rsidRPr="005B6451">
        <w:rPr>
          <w:rFonts w:ascii="Verdana" w:hAnsi="Verdana"/>
          <w:sz w:val="22"/>
          <w:szCs w:val="22"/>
        </w:rPr>
        <w:t xml:space="preserve">Dada en </w:t>
      </w:r>
      <w:proofErr w:type="spellStart"/>
      <w:r w:rsidRPr="005B6451">
        <w:rPr>
          <w:rFonts w:ascii="Verdana" w:hAnsi="Verdana"/>
          <w:sz w:val="22"/>
          <w:szCs w:val="22"/>
        </w:rPr>
        <w:t>Ríoacha</w:t>
      </w:r>
      <w:proofErr w:type="spellEnd"/>
      <w:r w:rsidRPr="005B6451">
        <w:rPr>
          <w:rFonts w:ascii="Verdana" w:hAnsi="Verdana"/>
          <w:sz w:val="22"/>
          <w:szCs w:val="22"/>
        </w:rPr>
        <w:t xml:space="preserve"> (La Guajira)</w:t>
      </w:r>
      <w:r w:rsidR="00406DB4">
        <w:rPr>
          <w:rFonts w:ascii="Verdana" w:hAnsi="Verdana"/>
          <w:sz w:val="22"/>
          <w:szCs w:val="22"/>
        </w:rPr>
        <w:t>, los</w:t>
      </w:r>
      <w:r w:rsidRPr="005B6451">
        <w:rPr>
          <w:rFonts w:ascii="Verdana" w:hAnsi="Verdana"/>
          <w:sz w:val="22"/>
          <w:szCs w:val="22"/>
        </w:rPr>
        <w:t xml:space="preserve"> 31</w:t>
      </w:r>
      <w:r w:rsidR="00406DB4">
        <w:rPr>
          <w:rFonts w:ascii="Verdana" w:hAnsi="Verdana"/>
          <w:sz w:val="22"/>
          <w:szCs w:val="22"/>
        </w:rPr>
        <w:t xml:space="preserve"> días del mes de marzo de </w:t>
      </w:r>
      <w:r w:rsidRPr="005B6451">
        <w:rPr>
          <w:rFonts w:ascii="Verdana" w:hAnsi="Verdana"/>
          <w:sz w:val="22"/>
          <w:szCs w:val="22"/>
        </w:rPr>
        <w:t>2016</w:t>
      </w:r>
    </w:p>
    <w:p w14:paraId="31EC8972" w14:textId="06C7BDDF" w:rsidR="00B81954" w:rsidRPr="00406DB4" w:rsidRDefault="00B81954" w:rsidP="00406DB4">
      <w:pPr>
        <w:jc w:val="center"/>
        <w:rPr>
          <w:rFonts w:ascii="Verdana" w:hAnsi="Verdana"/>
          <w:b/>
          <w:bCs/>
          <w:sz w:val="22"/>
          <w:szCs w:val="22"/>
        </w:rPr>
      </w:pPr>
      <w:r w:rsidRPr="00406DB4">
        <w:rPr>
          <w:rFonts w:ascii="Verdana" w:hAnsi="Verdana"/>
          <w:b/>
          <w:bCs/>
          <w:sz w:val="22"/>
          <w:szCs w:val="22"/>
        </w:rPr>
        <w:t>CRISTINA PLAZAS MICHELSEN</w:t>
      </w:r>
    </w:p>
    <w:p w14:paraId="261E7ABF" w14:textId="461C31B3" w:rsidR="0088588F" w:rsidRPr="005B6451" w:rsidRDefault="00406DB4" w:rsidP="00406DB4">
      <w:pPr>
        <w:jc w:val="center"/>
        <w:rPr>
          <w:rFonts w:ascii="Verdana" w:hAnsi="Verdana"/>
          <w:sz w:val="22"/>
          <w:szCs w:val="22"/>
        </w:rPr>
      </w:pPr>
      <w:r w:rsidRPr="005B6451">
        <w:rPr>
          <w:rFonts w:ascii="Verdana" w:hAnsi="Verdana"/>
          <w:sz w:val="22"/>
          <w:szCs w:val="22"/>
        </w:rPr>
        <w:t>DIRECTORA GENERAL</w:t>
      </w:r>
    </w:p>
    <w:sectPr w:rsidR="0088588F" w:rsidRPr="005B64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A58F" w14:textId="77777777" w:rsidR="00D96322" w:rsidRDefault="00D96322" w:rsidP="00B0087F">
      <w:pPr>
        <w:spacing w:after="0"/>
      </w:pPr>
      <w:r>
        <w:separator/>
      </w:r>
    </w:p>
  </w:endnote>
  <w:endnote w:type="continuationSeparator" w:id="0">
    <w:p w14:paraId="3E82C410" w14:textId="77777777" w:rsidR="00D96322" w:rsidRDefault="00D96322" w:rsidP="00B0087F">
      <w:pPr>
        <w:spacing w:after="0"/>
      </w:pPr>
      <w:r>
        <w:continuationSeparator/>
      </w:r>
    </w:p>
  </w:endnote>
  <w:endnote w:id="1">
    <w:p w14:paraId="57E74941" w14:textId="2407A2CF" w:rsidR="00B0087F" w:rsidRPr="00B0087F" w:rsidRDefault="00B0087F">
      <w:pPr>
        <w:pStyle w:val="Textonotaalfinal"/>
        <w:rPr>
          <w:rFonts w:ascii="Verdana" w:hAnsi="Verdana"/>
          <w:sz w:val="16"/>
          <w:szCs w:val="16"/>
        </w:rPr>
      </w:pPr>
      <w:r w:rsidRPr="00B0087F">
        <w:rPr>
          <w:rStyle w:val="Refdenotaalfinal"/>
          <w:rFonts w:ascii="Verdana" w:hAnsi="Verdana"/>
          <w:sz w:val="16"/>
          <w:szCs w:val="16"/>
        </w:rPr>
        <w:endnoteRef/>
      </w:r>
      <w:r w:rsidRPr="00B0087F">
        <w:rPr>
          <w:rFonts w:ascii="Verdana" w:hAnsi="Verdana"/>
          <w:sz w:val="16"/>
          <w:szCs w:val="16"/>
        </w:rPr>
        <w:t xml:space="preserve"> </w:t>
      </w:r>
      <w:r w:rsidRPr="00B0087F">
        <w:rPr>
          <w:rFonts w:ascii="Verdana" w:hAnsi="Verdana"/>
          <w:sz w:val="16"/>
          <w:szCs w:val="16"/>
        </w:rPr>
        <w:t>Sentencia C-101 de 1996. M.P. Eduardo Cifuentes Muñoz</w:t>
      </w:r>
    </w:p>
  </w:endnote>
  <w:endnote w:id="2">
    <w:p w14:paraId="6E66C4C4" w14:textId="62A69E1D" w:rsidR="00B0087F" w:rsidRDefault="00B0087F">
      <w:pPr>
        <w:pStyle w:val="Textonotaalfinal"/>
      </w:pPr>
      <w:r w:rsidRPr="00B0087F">
        <w:rPr>
          <w:rStyle w:val="Refdenotaalfinal"/>
          <w:rFonts w:ascii="Verdana" w:hAnsi="Verdana"/>
          <w:sz w:val="16"/>
          <w:szCs w:val="16"/>
        </w:rPr>
        <w:endnoteRef/>
      </w:r>
      <w:r w:rsidRPr="00B0087F">
        <w:rPr>
          <w:rFonts w:ascii="Verdana" w:hAnsi="Verdana"/>
          <w:sz w:val="16"/>
          <w:szCs w:val="16"/>
        </w:rPr>
        <w:t xml:space="preserve"> </w:t>
      </w:r>
      <w:r w:rsidRPr="00B0087F">
        <w:rPr>
          <w:rFonts w:ascii="Verdana" w:hAnsi="Verdana"/>
          <w:sz w:val="16"/>
          <w:szCs w:val="16"/>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FBEC" w14:textId="77777777" w:rsidR="00D96322" w:rsidRDefault="00D96322" w:rsidP="00B0087F">
      <w:pPr>
        <w:spacing w:after="0"/>
      </w:pPr>
      <w:r>
        <w:separator/>
      </w:r>
    </w:p>
  </w:footnote>
  <w:footnote w:type="continuationSeparator" w:id="0">
    <w:p w14:paraId="2F569D90" w14:textId="77777777" w:rsidR="00D96322" w:rsidRDefault="00D96322" w:rsidP="00B008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789C"/>
    <w:multiLevelType w:val="hybridMultilevel"/>
    <w:tmpl w:val="A60A6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8E55F1"/>
    <w:multiLevelType w:val="hybridMultilevel"/>
    <w:tmpl w:val="EC2A9AE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C3B37D1"/>
    <w:multiLevelType w:val="hybridMultilevel"/>
    <w:tmpl w:val="457ABBEE"/>
    <w:lvl w:ilvl="0" w:tplc="CC100028">
      <w:start w:val="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6593212">
    <w:abstractNumId w:val="1"/>
  </w:num>
  <w:num w:numId="2" w16cid:durableId="568541478">
    <w:abstractNumId w:val="0"/>
  </w:num>
  <w:num w:numId="3" w16cid:durableId="2078745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BA"/>
    <w:rsid w:val="00015D2A"/>
    <w:rsid w:val="003729B3"/>
    <w:rsid w:val="00406DB4"/>
    <w:rsid w:val="004717F9"/>
    <w:rsid w:val="00490B89"/>
    <w:rsid w:val="00550F5C"/>
    <w:rsid w:val="005614BA"/>
    <w:rsid w:val="00572AFB"/>
    <w:rsid w:val="005B6451"/>
    <w:rsid w:val="0088588F"/>
    <w:rsid w:val="00AF4DB9"/>
    <w:rsid w:val="00B0087F"/>
    <w:rsid w:val="00B81954"/>
    <w:rsid w:val="00B82691"/>
    <w:rsid w:val="00CC35DF"/>
    <w:rsid w:val="00D96322"/>
    <w:rsid w:val="00F40E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F480"/>
  <w15:chartTrackingRefBased/>
  <w15:docId w15:val="{5F1B4326-0A90-4300-96F8-EC815261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1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14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14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614B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614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614B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614B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614B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4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14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14B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14B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614B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614B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614B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614B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614B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614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14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4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14B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614BA"/>
    <w:pPr>
      <w:spacing w:before="160"/>
      <w:jc w:val="center"/>
    </w:pPr>
    <w:rPr>
      <w:i/>
      <w:iCs/>
      <w:color w:val="404040" w:themeColor="text1" w:themeTint="BF"/>
    </w:rPr>
  </w:style>
  <w:style w:type="character" w:customStyle="1" w:styleId="CitaCar">
    <w:name w:val="Cita Car"/>
    <w:basedOn w:val="Fuentedeprrafopredeter"/>
    <w:link w:val="Cita"/>
    <w:uiPriority w:val="29"/>
    <w:rsid w:val="005614BA"/>
    <w:rPr>
      <w:i/>
      <w:iCs/>
      <w:color w:val="404040" w:themeColor="text1" w:themeTint="BF"/>
    </w:rPr>
  </w:style>
  <w:style w:type="paragraph" w:styleId="Prrafodelista">
    <w:name w:val="List Paragraph"/>
    <w:basedOn w:val="Normal"/>
    <w:uiPriority w:val="34"/>
    <w:qFormat/>
    <w:rsid w:val="005614BA"/>
    <w:pPr>
      <w:ind w:left="720"/>
      <w:contextualSpacing/>
    </w:pPr>
  </w:style>
  <w:style w:type="character" w:styleId="nfasisintenso">
    <w:name w:val="Intense Emphasis"/>
    <w:basedOn w:val="Fuentedeprrafopredeter"/>
    <w:uiPriority w:val="21"/>
    <w:qFormat/>
    <w:rsid w:val="005614BA"/>
    <w:rPr>
      <w:i/>
      <w:iCs/>
      <w:color w:val="0F4761" w:themeColor="accent1" w:themeShade="BF"/>
    </w:rPr>
  </w:style>
  <w:style w:type="paragraph" w:styleId="Citadestacada">
    <w:name w:val="Intense Quote"/>
    <w:basedOn w:val="Normal"/>
    <w:next w:val="Normal"/>
    <w:link w:val="CitadestacadaCar"/>
    <w:uiPriority w:val="30"/>
    <w:qFormat/>
    <w:rsid w:val="00561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14BA"/>
    <w:rPr>
      <w:i/>
      <w:iCs/>
      <w:color w:val="0F4761" w:themeColor="accent1" w:themeShade="BF"/>
    </w:rPr>
  </w:style>
  <w:style w:type="character" w:styleId="Referenciaintensa">
    <w:name w:val="Intense Reference"/>
    <w:basedOn w:val="Fuentedeprrafopredeter"/>
    <w:uiPriority w:val="32"/>
    <w:qFormat/>
    <w:rsid w:val="005614BA"/>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B0087F"/>
    <w:pPr>
      <w:spacing w:after="0"/>
    </w:pPr>
    <w:rPr>
      <w:sz w:val="20"/>
      <w:szCs w:val="20"/>
    </w:rPr>
  </w:style>
  <w:style w:type="character" w:customStyle="1" w:styleId="TextonotaalfinalCar">
    <w:name w:val="Texto nota al final Car"/>
    <w:basedOn w:val="Fuentedeprrafopredeter"/>
    <w:link w:val="Textonotaalfinal"/>
    <w:uiPriority w:val="99"/>
    <w:semiHidden/>
    <w:rsid w:val="00B0087F"/>
    <w:rPr>
      <w:sz w:val="20"/>
      <w:szCs w:val="20"/>
    </w:rPr>
  </w:style>
  <w:style w:type="character" w:styleId="Refdenotaalfinal">
    <w:name w:val="endnote reference"/>
    <w:basedOn w:val="Fuentedeprrafopredeter"/>
    <w:uiPriority w:val="99"/>
    <w:semiHidden/>
    <w:unhideWhenUsed/>
    <w:rsid w:val="00B0087F"/>
    <w:rPr>
      <w:vertAlign w:val="superscript"/>
    </w:rPr>
  </w:style>
  <w:style w:type="table" w:styleId="Tablaconcuadrcula">
    <w:name w:val="Table Grid"/>
    <w:basedOn w:val="Tablanormal"/>
    <w:uiPriority w:val="39"/>
    <w:rsid w:val="00572A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5BEFD-8D42-459F-A276-FD9FCD0FA292}">
  <ds:schemaRefs>
    <ds:schemaRef ds:uri="http://schemas.openxmlformats.org/officeDocument/2006/bibliography"/>
  </ds:schemaRefs>
</ds:datastoreItem>
</file>

<file path=customXml/itemProps2.xml><?xml version="1.0" encoding="utf-8"?>
<ds:datastoreItem xmlns:ds="http://schemas.openxmlformats.org/officeDocument/2006/customXml" ds:itemID="{266B848B-01A1-411F-893D-FC9D30636EF4}"/>
</file>

<file path=customXml/itemProps3.xml><?xml version="1.0" encoding="utf-8"?>
<ds:datastoreItem xmlns:ds="http://schemas.openxmlformats.org/officeDocument/2006/customXml" ds:itemID="{605739D8-AFEA-4C07-B325-AE2A2E074B95}"/>
</file>

<file path=customXml/itemProps4.xml><?xml version="1.0" encoding="utf-8"?>
<ds:datastoreItem xmlns:ds="http://schemas.openxmlformats.org/officeDocument/2006/customXml" ds:itemID="{BC665AB4-C61F-4079-AA76-5CF3504FDF5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3073</Words>
  <Characters>16257</Characters>
  <Application>Microsoft Office Word</Application>
  <DocSecurity>0</DocSecurity>
  <Lines>361</Lines>
  <Paragraphs>97</Paragraphs>
  <ScaleCrop>false</ScaleCrop>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2026-02-20T23:30:00Z</dcterms:created>
  <dcterms:modified xsi:type="dcterms:W3CDTF">2026-02-22T16:43:00Z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