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B77D7" w14:textId="7E5B6524" w:rsidR="000B44E8" w:rsidRDefault="65A59CBE" w:rsidP="00D13C48">
      <w:pPr>
        <w:jc w:val="center"/>
        <w:rPr>
          <w:rFonts w:ascii="Verdana" w:eastAsia="Verdana" w:hAnsi="Verdana" w:cs="Verdana"/>
          <w:b/>
          <w:bCs/>
          <w:sz w:val="22"/>
          <w:szCs w:val="22"/>
        </w:rPr>
      </w:pPr>
      <w:r w:rsidRPr="00D13C48">
        <w:rPr>
          <w:rFonts w:ascii="Verdana" w:eastAsia="Verdana" w:hAnsi="Verdana" w:cs="Verdana"/>
          <w:b/>
          <w:bCs/>
          <w:sz w:val="22"/>
          <w:szCs w:val="22"/>
        </w:rPr>
        <w:t>RESOLUCIÓN 2658 DE 1985</w:t>
      </w:r>
    </w:p>
    <w:p w14:paraId="5E59BD3E" w14:textId="03DE87E4" w:rsidR="00E94B79" w:rsidRPr="00E94B79" w:rsidRDefault="00E94B79" w:rsidP="00E94B79">
      <w:pPr>
        <w:pStyle w:val="Sinespaciado"/>
        <w:rPr>
          <w:rFonts w:ascii="Verdana" w:hAnsi="Verdana"/>
          <w:sz w:val="20"/>
          <w:szCs w:val="20"/>
        </w:rPr>
      </w:pPr>
      <w:r w:rsidRPr="00E94B79">
        <w:rPr>
          <w:rFonts w:ascii="Verdana" w:hAnsi="Verdana"/>
          <w:sz w:val="20"/>
          <w:szCs w:val="20"/>
        </w:rPr>
        <w:t xml:space="preserve">Fecha de Expedición: 18 de octubre de 1985  </w:t>
      </w:r>
    </w:p>
    <w:p w14:paraId="170B7177" w14:textId="0B0FF0F3" w:rsidR="00E94B79" w:rsidRPr="00E94B79" w:rsidRDefault="00E94B79" w:rsidP="00E94B79">
      <w:pPr>
        <w:pStyle w:val="Sinespaciado"/>
        <w:rPr>
          <w:rFonts w:ascii="Verdana" w:hAnsi="Verdana"/>
          <w:sz w:val="20"/>
          <w:szCs w:val="20"/>
        </w:rPr>
      </w:pPr>
      <w:r w:rsidRPr="00E94B79">
        <w:rPr>
          <w:rFonts w:ascii="Verdana" w:hAnsi="Verdana"/>
          <w:sz w:val="20"/>
          <w:szCs w:val="20"/>
        </w:rPr>
        <w:t xml:space="preserve">Fecha de entrada en vigencia: 18 de octubre de 1985  </w:t>
      </w:r>
    </w:p>
    <w:p w14:paraId="748249FD" w14:textId="77777777" w:rsidR="00E94B79" w:rsidRDefault="00E94B79" w:rsidP="00E94B79">
      <w:pPr>
        <w:pStyle w:val="Sinespaciado"/>
        <w:rPr>
          <w:rFonts w:ascii="Verdana" w:hAnsi="Verdana"/>
          <w:sz w:val="20"/>
          <w:szCs w:val="20"/>
        </w:rPr>
      </w:pPr>
      <w:r w:rsidRPr="00E94B79">
        <w:rPr>
          <w:rFonts w:ascii="Verdana" w:hAnsi="Verdana"/>
          <w:sz w:val="20"/>
          <w:szCs w:val="20"/>
        </w:rPr>
        <w:t>Estado de la vigencia: derogada por el artículo 2 de la Resolución 3056 de 2008</w:t>
      </w:r>
    </w:p>
    <w:p w14:paraId="2C098275" w14:textId="77777777" w:rsidR="00E94B79" w:rsidRDefault="00E94B79" w:rsidP="00E94B79">
      <w:pPr>
        <w:pStyle w:val="Sinespaciado"/>
        <w:rPr>
          <w:rFonts w:ascii="Verdana" w:hAnsi="Verdana"/>
          <w:sz w:val="20"/>
          <w:szCs w:val="20"/>
        </w:rPr>
      </w:pPr>
    </w:p>
    <w:p w14:paraId="2D0C933C" w14:textId="455D6C1E" w:rsidR="00E94B79" w:rsidRPr="00E94B79" w:rsidRDefault="00E94B79" w:rsidP="00E94B79">
      <w:pPr>
        <w:pStyle w:val="Sinespaciado"/>
        <w:rPr>
          <w:rFonts w:ascii="Verdana" w:hAnsi="Verdana"/>
          <w:sz w:val="20"/>
          <w:szCs w:val="20"/>
        </w:rPr>
      </w:pPr>
      <w:r w:rsidRPr="00E94B79">
        <w:rPr>
          <w:rFonts w:ascii="Verdana" w:hAnsi="Verdana"/>
          <w:sz w:val="20"/>
          <w:szCs w:val="20"/>
        </w:rPr>
        <w:t>Fecha de publicación en Diario Oficial: N/A</w:t>
      </w:r>
    </w:p>
    <w:p w14:paraId="5C1A07E2" w14:textId="567936B1" w:rsidR="000B44E8" w:rsidRDefault="00E94B79" w:rsidP="00E94B79">
      <w:pPr>
        <w:pStyle w:val="Sinespaciado"/>
        <w:rPr>
          <w:rFonts w:ascii="Verdana" w:hAnsi="Verdana"/>
          <w:sz w:val="20"/>
          <w:szCs w:val="20"/>
        </w:rPr>
      </w:pPr>
      <w:r w:rsidRPr="00E94B79">
        <w:rPr>
          <w:rFonts w:ascii="Verdana" w:hAnsi="Verdana"/>
          <w:sz w:val="20"/>
          <w:szCs w:val="20"/>
        </w:rPr>
        <w:t>Número del Diario Oficial: N/A</w:t>
      </w:r>
    </w:p>
    <w:p w14:paraId="7FBA3971" w14:textId="77777777" w:rsidR="00E94B79" w:rsidRPr="00E94B79" w:rsidRDefault="00E94B79" w:rsidP="00E94B79">
      <w:pPr>
        <w:pStyle w:val="Sinespaciado"/>
        <w:rPr>
          <w:rFonts w:ascii="Verdana" w:hAnsi="Verdana"/>
          <w:sz w:val="20"/>
          <w:szCs w:val="20"/>
        </w:rPr>
      </w:pPr>
    </w:p>
    <w:p w14:paraId="00AAABB0" w14:textId="7A097B53" w:rsidR="7ECCF8A2" w:rsidRDefault="7ECCF8A2" w:rsidP="00D13C48">
      <w:pPr>
        <w:jc w:val="center"/>
        <w:rPr>
          <w:rFonts w:ascii="Verdana" w:eastAsia="Verdana" w:hAnsi="Verdana" w:cs="Verdana"/>
          <w:b/>
          <w:bCs/>
          <w:sz w:val="22"/>
          <w:szCs w:val="22"/>
        </w:rPr>
      </w:pPr>
      <w:r w:rsidRPr="00D13C48">
        <w:rPr>
          <w:rFonts w:ascii="Verdana" w:eastAsia="Verdana" w:hAnsi="Verdana" w:cs="Verdana"/>
          <w:b/>
          <w:bCs/>
          <w:sz w:val="22"/>
          <w:szCs w:val="22"/>
        </w:rPr>
        <w:t>RESOLUCIÓN 2658 DE 1985</w:t>
      </w:r>
    </w:p>
    <w:p w14:paraId="067BE2B7" w14:textId="693C9011" w:rsidR="7ECCF8A2" w:rsidRDefault="7ECCF8A2" w:rsidP="00D13C48">
      <w:pPr>
        <w:jc w:val="center"/>
        <w:rPr>
          <w:rFonts w:ascii="Verdana" w:eastAsia="Verdana" w:hAnsi="Verdana" w:cs="Verdana"/>
          <w:b/>
          <w:bCs/>
          <w:sz w:val="22"/>
          <w:szCs w:val="22"/>
        </w:rPr>
      </w:pPr>
      <w:r w:rsidRPr="00D13C48">
        <w:rPr>
          <w:rFonts w:ascii="Verdana" w:eastAsia="Verdana" w:hAnsi="Verdana" w:cs="Verdana"/>
          <w:b/>
          <w:bCs/>
          <w:sz w:val="22"/>
          <w:szCs w:val="22"/>
        </w:rPr>
        <w:t xml:space="preserve">(18 </w:t>
      </w:r>
      <w:r w:rsidR="35762630" w:rsidRPr="00D13C48">
        <w:rPr>
          <w:rFonts w:ascii="Verdana" w:eastAsia="Verdana" w:hAnsi="Verdana" w:cs="Verdana"/>
          <w:b/>
          <w:bCs/>
          <w:sz w:val="22"/>
          <w:szCs w:val="22"/>
        </w:rPr>
        <w:t xml:space="preserve">de </w:t>
      </w:r>
      <w:r w:rsidRPr="00D13C48">
        <w:rPr>
          <w:rFonts w:ascii="Verdana" w:eastAsia="Verdana" w:hAnsi="Verdana" w:cs="Verdana"/>
          <w:b/>
          <w:bCs/>
          <w:sz w:val="22"/>
          <w:szCs w:val="22"/>
        </w:rPr>
        <w:t>octubre)</w:t>
      </w:r>
    </w:p>
    <w:p w14:paraId="56345626" w14:textId="39022664" w:rsidR="7ECCF8A2" w:rsidRDefault="7ECCF8A2" w:rsidP="00D13C48">
      <w:pPr>
        <w:jc w:val="center"/>
        <w:rPr>
          <w:rFonts w:ascii="Verdana" w:eastAsia="Verdana" w:hAnsi="Verdana" w:cs="Verdana"/>
          <w:b/>
          <w:bCs/>
          <w:sz w:val="22"/>
          <w:szCs w:val="22"/>
        </w:rPr>
      </w:pPr>
      <w:r w:rsidRPr="00D13C48">
        <w:rPr>
          <w:rFonts w:ascii="Verdana" w:eastAsia="Verdana" w:hAnsi="Verdana" w:cs="Verdana"/>
          <w:b/>
          <w:bCs/>
          <w:sz w:val="22"/>
          <w:szCs w:val="22"/>
        </w:rPr>
        <w:t>INSTITUTO COLOMBIANO DE BIENESTAR FAMILIAR</w:t>
      </w:r>
    </w:p>
    <w:p w14:paraId="220F0475" w14:textId="6B03472F" w:rsidR="7ECCF8A2" w:rsidRDefault="7ECCF8A2" w:rsidP="00D13C48">
      <w:pPr>
        <w:jc w:val="center"/>
        <w:rPr>
          <w:rFonts w:ascii="Verdana" w:eastAsia="Verdana" w:hAnsi="Verdana" w:cs="Verdana"/>
          <w:sz w:val="22"/>
          <w:szCs w:val="22"/>
        </w:rPr>
      </w:pPr>
      <w:r w:rsidRPr="00D13C48">
        <w:rPr>
          <w:rFonts w:ascii="Verdana" w:eastAsia="Verdana" w:hAnsi="Verdana" w:cs="Verdana"/>
          <w:sz w:val="22"/>
          <w:szCs w:val="22"/>
        </w:rPr>
        <w:t>“Por la cual se delega en los Directores Regionales, la expedición de la Resolución que declara deudor del ICBF, y se aprueba e</w:t>
      </w:r>
      <w:r w:rsidR="29CF0A0F" w:rsidRPr="00D13C48">
        <w:rPr>
          <w:rFonts w:ascii="Verdana" w:eastAsia="Verdana" w:hAnsi="Verdana" w:cs="Verdana"/>
          <w:sz w:val="22"/>
          <w:szCs w:val="22"/>
        </w:rPr>
        <w:t>l</w:t>
      </w:r>
      <w:r w:rsidRPr="00D13C48">
        <w:rPr>
          <w:rFonts w:ascii="Verdana" w:eastAsia="Verdana" w:hAnsi="Verdana" w:cs="Verdana"/>
          <w:sz w:val="22"/>
          <w:szCs w:val="22"/>
        </w:rPr>
        <w:t xml:space="preserve"> modelo de Resolución”</w:t>
      </w:r>
    </w:p>
    <w:p w14:paraId="13742DFF" w14:textId="630C0EF3" w:rsidR="7ECCF8A2" w:rsidRDefault="7ECCF8A2" w:rsidP="00D13C48">
      <w:pPr>
        <w:jc w:val="center"/>
        <w:rPr>
          <w:rFonts w:ascii="Verdana" w:eastAsia="Verdana" w:hAnsi="Verdana" w:cs="Verdana"/>
          <w:b/>
          <w:bCs/>
          <w:sz w:val="22"/>
          <w:szCs w:val="22"/>
        </w:rPr>
      </w:pPr>
      <w:r w:rsidRPr="00D13C48">
        <w:rPr>
          <w:rFonts w:ascii="Verdana" w:eastAsia="Verdana" w:hAnsi="Verdana" w:cs="Verdana"/>
          <w:b/>
          <w:bCs/>
          <w:sz w:val="22"/>
          <w:szCs w:val="22"/>
        </w:rPr>
        <w:t>EL DIRECTOR GENERAL DEL INSTITUTO COLOMBIANO DE BIENESTAR FAMILIAR</w:t>
      </w:r>
    </w:p>
    <w:p w14:paraId="56C628C3" w14:textId="5E406E6A" w:rsidR="7ECCF8A2" w:rsidRDefault="7ECCF8A2" w:rsidP="00D13C48">
      <w:pPr>
        <w:jc w:val="center"/>
        <w:rPr>
          <w:rFonts w:ascii="Verdana" w:eastAsia="Verdana" w:hAnsi="Verdana" w:cs="Verdana"/>
          <w:sz w:val="22"/>
          <w:szCs w:val="22"/>
        </w:rPr>
      </w:pPr>
      <w:r w:rsidRPr="00D13C48">
        <w:rPr>
          <w:rFonts w:ascii="Verdana" w:eastAsia="Verdana" w:hAnsi="Verdana" w:cs="Verdana"/>
          <w:sz w:val="22"/>
          <w:szCs w:val="22"/>
        </w:rPr>
        <w:t>en uso de sus facultades legales y estatutarias y,</w:t>
      </w:r>
    </w:p>
    <w:p w14:paraId="39E0AF5E" w14:textId="5E2B95BE" w:rsidR="7ECCF8A2" w:rsidRDefault="7ECCF8A2" w:rsidP="00D13C48">
      <w:pPr>
        <w:jc w:val="center"/>
        <w:rPr>
          <w:rFonts w:ascii="Verdana" w:eastAsia="Verdana" w:hAnsi="Verdana" w:cs="Verdana"/>
          <w:b/>
          <w:bCs/>
          <w:sz w:val="22"/>
          <w:szCs w:val="22"/>
        </w:rPr>
      </w:pPr>
      <w:r w:rsidRPr="00D13C48">
        <w:rPr>
          <w:rFonts w:ascii="Verdana" w:eastAsia="Verdana" w:hAnsi="Verdana" w:cs="Verdana"/>
          <w:b/>
          <w:bCs/>
          <w:sz w:val="22"/>
          <w:szCs w:val="22"/>
        </w:rPr>
        <w:t>CONSIDERANDO</w:t>
      </w:r>
      <w:r w:rsidR="66CCF011" w:rsidRPr="00D13C48">
        <w:rPr>
          <w:rFonts w:ascii="Verdana" w:eastAsia="Verdana" w:hAnsi="Verdana" w:cs="Verdana"/>
          <w:b/>
          <w:bCs/>
          <w:sz w:val="22"/>
          <w:szCs w:val="22"/>
        </w:rPr>
        <w:t>:</w:t>
      </w:r>
    </w:p>
    <w:p w14:paraId="5699953C" w14:textId="253940B7" w:rsidR="7ECCF8A2" w:rsidRDefault="7ECCF8A2" w:rsidP="00D13C48">
      <w:pPr>
        <w:pStyle w:val="Prrafodelista"/>
        <w:numPr>
          <w:ilvl w:val="0"/>
          <w:numId w:val="1"/>
        </w:numPr>
        <w:jc w:val="both"/>
        <w:rPr>
          <w:rFonts w:ascii="Verdana" w:eastAsia="Verdana" w:hAnsi="Verdana" w:cs="Verdana"/>
          <w:sz w:val="22"/>
          <w:szCs w:val="22"/>
        </w:rPr>
      </w:pPr>
      <w:r w:rsidRPr="00D13C48">
        <w:rPr>
          <w:rFonts w:ascii="Verdana" w:eastAsia="Verdana" w:hAnsi="Verdana" w:cs="Verdana"/>
          <w:sz w:val="22"/>
          <w:szCs w:val="22"/>
        </w:rPr>
        <w:t>Que de conformidad con lo establecido en la Ley 07 de 1979 artículo 42 y en el Decreto Reglamentario 2388 de 1979 artículo 95, el pago de los aportes es obligatorio y en caso de mora el cobro se hará por la vía judicial, mediante Resolución del Director General del ICBF que contenga la correspondiente liquidación.</w:t>
      </w:r>
    </w:p>
    <w:p w14:paraId="370EC6F4" w14:textId="72266AEA" w:rsidR="7ECCF8A2" w:rsidRDefault="7ECCF8A2" w:rsidP="00D13C48">
      <w:pPr>
        <w:pStyle w:val="Prrafodelista"/>
        <w:numPr>
          <w:ilvl w:val="0"/>
          <w:numId w:val="1"/>
        </w:numPr>
        <w:jc w:val="both"/>
        <w:rPr>
          <w:rFonts w:ascii="Verdana" w:eastAsia="Verdana" w:hAnsi="Verdana" w:cs="Verdana"/>
          <w:sz w:val="22"/>
          <w:szCs w:val="22"/>
        </w:rPr>
      </w:pPr>
      <w:r w:rsidRPr="00D13C48">
        <w:rPr>
          <w:rFonts w:ascii="Verdana" w:eastAsia="Verdana" w:hAnsi="Verdana" w:cs="Verdana"/>
          <w:sz w:val="22"/>
          <w:szCs w:val="22"/>
        </w:rPr>
        <w:t>Que el artículo 28 literal c del Decreto 334 de 1980, faculta al Director General del Instituto para delegar internamente la expedición de las Resoluciones de que trata el artículo 42 de la Ley 7ª de 1979.</w:t>
      </w:r>
    </w:p>
    <w:p w14:paraId="4A795EF3" w14:textId="0D32C0F4" w:rsidR="7ECCF8A2" w:rsidRDefault="7ECCF8A2" w:rsidP="00D13C48">
      <w:pPr>
        <w:pStyle w:val="Prrafodelista"/>
        <w:numPr>
          <w:ilvl w:val="0"/>
          <w:numId w:val="1"/>
        </w:numPr>
        <w:jc w:val="both"/>
        <w:rPr>
          <w:rFonts w:ascii="Verdana" w:eastAsia="Verdana" w:hAnsi="Verdana" w:cs="Verdana"/>
          <w:sz w:val="22"/>
          <w:szCs w:val="22"/>
        </w:rPr>
      </w:pPr>
      <w:r w:rsidRPr="00D13C48">
        <w:rPr>
          <w:rFonts w:ascii="Verdana" w:eastAsia="Verdana" w:hAnsi="Verdana" w:cs="Verdana"/>
          <w:sz w:val="22"/>
          <w:szCs w:val="22"/>
        </w:rPr>
        <w:t>Que se hace necesario delegar en los Directores Regionales para que, en representación del Director General del ICBF, expida la Resolución de que habla el artículo anterior.</w:t>
      </w:r>
    </w:p>
    <w:p w14:paraId="33D32604" w14:textId="6B647113" w:rsidR="7ECCF8A2" w:rsidRDefault="7ECCF8A2" w:rsidP="00D13C48">
      <w:pPr>
        <w:pStyle w:val="Prrafodelista"/>
        <w:numPr>
          <w:ilvl w:val="0"/>
          <w:numId w:val="1"/>
        </w:numPr>
        <w:jc w:val="both"/>
        <w:rPr>
          <w:rFonts w:ascii="Verdana" w:eastAsia="Verdana" w:hAnsi="Verdana" w:cs="Verdana"/>
          <w:sz w:val="22"/>
          <w:szCs w:val="22"/>
        </w:rPr>
      </w:pPr>
      <w:r w:rsidRPr="00D13C48">
        <w:rPr>
          <w:rFonts w:ascii="Verdana" w:eastAsia="Verdana" w:hAnsi="Verdana" w:cs="Verdana"/>
          <w:sz w:val="22"/>
          <w:szCs w:val="22"/>
        </w:rPr>
        <w:t>Que se hace necesario adoptar un modelo único de Resolución de Acta de Notificación que sirvan de base para el cobro de la deuda por la vía judicial.</w:t>
      </w:r>
    </w:p>
    <w:p w14:paraId="32BF60DD" w14:textId="2C4A42EA" w:rsidR="7ECCF8A2" w:rsidRDefault="7ECCF8A2" w:rsidP="00D13C48">
      <w:pPr>
        <w:jc w:val="center"/>
        <w:rPr>
          <w:rFonts w:ascii="Verdana" w:eastAsia="Verdana" w:hAnsi="Verdana" w:cs="Verdana"/>
          <w:b/>
          <w:bCs/>
          <w:sz w:val="22"/>
          <w:szCs w:val="22"/>
        </w:rPr>
      </w:pPr>
      <w:r w:rsidRPr="00D13C48">
        <w:rPr>
          <w:rFonts w:ascii="Verdana" w:eastAsia="Verdana" w:hAnsi="Verdana" w:cs="Verdana"/>
          <w:b/>
          <w:bCs/>
          <w:sz w:val="22"/>
          <w:szCs w:val="22"/>
        </w:rPr>
        <w:t>RESUELVE</w:t>
      </w:r>
      <w:r w:rsidR="65DB540C" w:rsidRPr="00D13C48">
        <w:rPr>
          <w:rFonts w:ascii="Verdana" w:eastAsia="Verdana" w:hAnsi="Verdana" w:cs="Verdana"/>
          <w:b/>
          <w:bCs/>
          <w:sz w:val="22"/>
          <w:szCs w:val="22"/>
        </w:rPr>
        <w:t>:</w:t>
      </w:r>
    </w:p>
    <w:p w14:paraId="733A5ED0" w14:textId="553F70AE" w:rsidR="7ECCF8A2" w:rsidRDefault="7ECCF8A2" w:rsidP="00D13C48">
      <w:pPr>
        <w:jc w:val="both"/>
        <w:rPr>
          <w:rFonts w:ascii="Verdana" w:eastAsia="Verdana" w:hAnsi="Verdana" w:cs="Verdana"/>
          <w:sz w:val="22"/>
          <w:szCs w:val="22"/>
        </w:rPr>
      </w:pPr>
      <w:r w:rsidRPr="00D13C48">
        <w:rPr>
          <w:rFonts w:ascii="Verdana" w:eastAsia="Verdana" w:hAnsi="Verdana" w:cs="Verdana"/>
          <w:b/>
          <w:bCs/>
          <w:sz w:val="22"/>
          <w:szCs w:val="22"/>
        </w:rPr>
        <w:t>ARTÍCULO 1o.</w:t>
      </w:r>
      <w:r w:rsidRPr="00D13C48">
        <w:rPr>
          <w:rFonts w:ascii="Verdana" w:eastAsia="Verdana" w:hAnsi="Verdana" w:cs="Verdana"/>
          <w:sz w:val="22"/>
          <w:szCs w:val="22"/>
        </w:rPr>
        <w:t xml:space="preserve"> </w:t>
      </w:r>
      <w:r w:rsidR="33EF9173" w:rsidRPr="00D13C48">
        <w:rPr>
          <w:rFonts w:ascii="Verdana" w:eastAsia="Verdana" w:hAnsi="Verdana" w:cs="Verdana"/>
          <w:sz w:val="22"/>
          <w:szCs w:val="22"/>
        </w:rPr>
        <w:t>[</w:t>
      </w:r>
      <w:r w:rsidRPr="00D13C48">
        <w:rPr>
          <w:rFonts w:ascii="Verdana" w:eastAsia="Verdana" w:hAnsi="Verdana" w:cs="Verdana"/>
          <w:sz w:val="22"/>
          <w:szCs w:val="22"/>
        </w:rPr>
        <w:t>Resolución derogada por el artículo 2 de la Resolución 3056 de 2008</w:t>
      </w:r>
      <w:r w:rsidR="00D95AB1" w:rsidRPr="00D13C48">
        <w:rPr>
          <w:rFonts w:ascii="Verdana" w:eastAsia="Verdana" w:hAnsi="Verdana" w:cs="Verdana"/>
          <w:sz w:val="22"/>
          <w:szCs w:val="22"/>
        </w:rPr>
        <w:t>]</w:t>
      </w:r>
      <w:r w:rsidRPr="00D13C48">
        <w:rPr>
          <w:rFonts w:ascii="Verdana" w:eastAsia="Verdana" w:hAnsi="Verdana" w:cs="Verdana"/>
          <w:sz w:val="22"/>
          <w:szCs w:val="22"/>
        </w:rPr>
        <w:t xml:space="preserve"> Delegase en los Directores Regionales la facultad para expedir las Resoluciones que declaran deudor del ICBF, constituye en mora y ordena el pago de sus obligaciones a los deudores de aportes patronales.</w:t>
      </w:r>
    </w:p>
    <w:p w14:paraId="09C0A17B" w14:textId="12EB60E0" w:rsidR="7ECCF8A2" w:rsidRDefault="7ECCF8A2" w:rsidP="00D13C48">
      <w:pPr>
        <w:jc w:val="both"/>
        <w:rPr>
          <w:rFonts w:ascii="Verdana" w:eastAsia="Verdana" w:hAnsi="Verdana" w:cs="Verdana"/>
          <w:sz w:val="22"/>
          <w:szCs w:val="22"/>
        </w:rPr>
      </w:pPr>
      <w:r w:rsidRPr="00D13C48">
        <w:rPr>
          <w:rFonts w:ascii="Verdana" w:eastAsia="Verdana" w:hAnsi="Verdana" w:cs="Verdana"/>
          <w:b/>
          <w:bCs/>
          <w:sz w:val="22"/>
          <w:szCs w:val="22"/>
        </w:rPr>
        <w:t>ARTÍCULO 2o.</w:t>
      </w:r>
      <w:r w:rsidRPr="00D13C48">
        <w:rPr>
          <w:rFonts w:ascii="Verdana" w:eastAsia="Verdana" w:hAnsi="Verdana" w:cs="Verdana"/>
          <w:sz w:val="22"/>
          <w:szCs w:val="22"/>
        </w:rPr>
        <w:t xml:space="preserve"> </w:t>
      </w:r>
      <w:r w:rsidR="33EF9173" w:rsidRPr="00D13C48">
        <w:rPr>
          <w:rFonts w:ascii="Verdana" w:eastAsia="Verdana" w:hAnsi="Verdana" w:cs="Verdana"/>
          <w:sz w:val="22"/>
          <w:szCs w:val="22"/>
        </w:rPr>
        <w:t>[</w:t>
      </w:r>
      <w:r w:rsidRPr="00D13C48">
        <w:rPr>
          <w:rFonts w:ascii="Verdana" w:eastAsia="Verdana" w:hAnsi="Verdana" w:cs="Verdana"/>
          <w:sz w:val="22"/>
          <w:szCs w:val="22"/>
        </w:rPr>
        <w:t>Resolución derogada por el artículo 2 de la Resolución 3056 de 2008</w:t>
      </w:r>
      <w:r w:rsidR="00D95AB1" w:rsidRPr="00D13C48">
        <w:rPr>
          <w:rFonts w:ascii="Verdana" w:eastAsia="Verdana" w:hAnsi="Verdana" w:cs="Verdana"/>
          <w:sz w:val="22"/>
          <w:szCs w:val="22"/>
        </w:rPr>
        <w:t>]</w:t>
      </w:r>
      <w:r w:rsidRPr="00D13C48">
        <w:rPr>
          <w:rFonts w:ascii="Verdana" w:eastAsia="Verdana" w:hAnsi="Verdana" w:cs="Verdana"/>
          <w:sz w:val="22"/>
          <w:szCs w:val="22"/>
        </w:rPr>
        <w:t xml:space="preserve"> </w:t>
      </w:r>
      <w:r w:rsidR="2CB104E8" w:rsidRPr="00D13C48">
        <w:rPr>
          <w:rFonts w:ascii="Verdana" w:eastAsia="Verdana" w:hAnsi="Verdana" w:cs="Verdana"/>
          <w:sz w:val="22"/>
          <w:szCs w:val="22"/>
        </w:rPr>
        <w:t>Apruébese</w:t>
      </w:r>
      <w:r w:rsidRPr="00D13C48">
        <w:rPr>
          <w:rFonts w:ascii="Verdana" w:eastAsia="Verdana" w:hAnsi="Verdana" w:cs="Verdana"/>
          <w:sz w:val="22"/>
          <w:szCs w:val="22"/>
        </w:rPr>
        <w:t xml:space="preserve"> el modelo de Resolución que declara deudor del ICBF, constituye en mora y ordena el pago de una obligación a los deudores de aportes patronales y el Acta de Notificación de la misma, cuyos textos, anexos a esta Resolución, se consideran parte integrante de ésta.</w:t>
      </w:r>
    </w:p>
    <w:p w14:paraId="67D5BB58" w14:textId="41B4A068" w:rsidR="7ECCF8A2" w:rsidRDefault="7ECCF8A2" w:rsidP="00D13C48">
      <w:pPr>
        <w:jc w:val="both"/>
        <w:rPr>
          <w:rFonts w:ascii="Verdana" w:eastAsia="Verdana" w:hAnsi="Verdana" w:cs="Verdana"/>
          <w:sz w:val="22"/>
          <w:szCs w:val="22"/>
        </w:rPr>
      </w:pPr>
      <w:r w:rsidRPr="00D13C48">
        <w:rPr>
          <w:rFonts w:ascii="Verdana" w:eastAsia="Verdana" w:hAnsi="Verdana" w:cs="Verdana"/>
          <w:b/>
          <w:bCs/>
          <w:sz w:val="22"/>
          <w:szCs w:val="22"/>
        </w:rPr>
        <w:lastRenderedPageBreak/>
        <w:t>ARTÍCULO 3o.</w:t>
      </w:r>
      <w:r w:rsidRPr="00D13C48">
        <w:rPr>
          <w:rFonts w:ascii="Verdana" w:eastAsia="Verdana" w:hAnsi="Verdana" w:cs="Verdana"/>
          <w:sz w:val="22"/>
          <w:szCs w:val="22"/>
        </w:rPr>
        <w:t xml:space="preserve"> </w:t>
      </w:r>
      <w:r w:rsidR="33EF9173" w:rsidRPr="00D13C48">
        <w:rPr>
          <w:rFonts w:ascii="Verdana" w:eastAsia="Verdana" w:hAnsi="Verdana" w:cs="Verdana"/>
          <w:sz w:val="22"/>
          <w:szCs w:val="22"/>
        </w:rPr>
        <w:t>[</w:t>
      </w:r>
      <w:r w:rsidRPr="00D13C48">
        <w:rPr>
          <w:rFonts w:ascii="Verdana" w:eastAsia="Verdana" w:hAnsi="Verdana" w:cs="Verdana"/>
          <w:sz w:val="22"/>
          <w:szCs w:val="22"/>
        </w:rPr>
        <w:t>Resolución derogada por el artículo 2 de la Resolución 3056 de 2008</w:t>
      </w:r>
      <w:r w:rsidR="00D95AB1" w:rsidRPr="00D13C48">
        <w:rPr>
          <w:rFonts w:ascii="Verdana" w:eastAsia="Verdana" w:hAnsi="Verdana" w:cs="Verdana"/>
          <w:sz w:val="22"/>
          <w:szCs w:val="22"/>
        </w:rPr>
        <w:t>]</w:t>
      </w:r>
      <w:r w:rsidRPr="00D13C48">
        <w:rPr>
          <w:rFonts w:ascii="Verdana" w:eastAsia="Verdana" w:hAnsi="Verdana" w:cs="Verdana"/>
          <w:sz w:val="22"/>
          <w:szCs w:val="22"/>
        </w:rPr>
        <w:t xml:space="preserve"> Si una vez notificada la Resolución de que trata el artículo anterior el deudor continúa renuente a cancelar la obligación a su cargo, por intermedio de la Dirección Regional respectiva, se solicitará a la Dirección General del Instituto que se otorgue el poder para iniciar y adelantar el proceso ejecutivo hasta su culminación.</w:t>
      </w:r>
    </w:p>
    <w:p w14:paraId="7F6A1C9C" w14:textId="307646A3" w:rsidR="7ECCF8A2" w:rsidRDefault="7ECCF8A2" w:rsidP="00D13C48">
      <w:pPr>
        <w:jc w:val="both"/>
        <w:rPr>
          <w:rFonts w:ascii="Verdana" w:eastAsia="Verdana" w:hAnsi="Verdana" w:cs="Verdana"/>
          <w:sz w:val="22"/>
          <w:szCs w:val="22"/>
        </w:rPr>
      </w:pPr>
      <w:r w:rsidRPr="00D13C48">
        <w:rPr>
          <w:rFonts w:ascii="Verdana" w:eastAsia="Verdana" w:hAnsi="Verdana" w:cs="Verdana"/>
          <w:b/>
          <w:bCs/>
          <w:sz w:val="22"/>
          <w:szCs w:val="22"/>
        </w:rPr>
        <w:t>ARTÍCULO 4o.</w:t>
      </w:r>
      <w:r w:rsidRPr="00D13C48">
        <w:rPr>
          <w:rFonts w:ascii="Verdana" w:eastAsia="Verdana" w:hAnsi="Verdana" w:cs="Verdana"/>
          <w:sz w:val="22"/>
          <w:szCs w:val="22"/>
        </w:rPr>
        <w:t xml:space="preserve"> </w:t>
      </w:r>
      <w:r w:rsidR="33EF9173" w:rsidRPr="00D13C48">
        <w:rPr>
          <w:rFonts w:ascii="Verdana" w:eastAsia="Verdana" w:hAnsi="Verdana" w:cs="Verdana"/>
          <w:sz w:val="22"/>
          <w:szCs w:val="22"/>
        </w:rPr>
        <w:t>[</w:t>
      </w:r>
      <w:r w:rsidRPr="00D13C48">
        <w:rPr>
          <w:rFonts w:ascii="Verdana" w:eastAsia="Verdana" w:hAnsi="Verdana" w:cs="Verdana"/>
          <w:sz w:val="22"/>
          <w:szCs w:val="22"/>
        </w:rPr>
        <w:t>Resolución derogada por el artículo 2 de la Resolución 3056 de 2008</w:t>
      </w:r>
      <w:r w:rsidR="00D95AB1" w:rsidRPr="00D13C48">
        <w:rPr>
          <w:rFonts w:ascii="Verdana" w:eastAsia="Verdana" w:hAnsi="Verdana" w:cs="Verdana"/>
          <w:sz w:val="22"/>
          <w:szCs w:val="22"/>
        </w:rPr>
        <w:t>]</w:t>
      </w:r>
      <w:r w:rsidRPr="00D13C48">
        <w:rPr>
          <w:rFonts w:ascii="Verdana" w:eastAsia="Verdana" w:hAnsi="Verdana" w:cs="Verdana"/>
          <w:sz w:val="22"/>
          <w:szCs w:val="22"/>
        </w:rPr>
        <w:t xml:space="preserve"> Ejecutoriada la resolución que expida la Dirección Regional deberá enviarse copia de la misma a la Subdirección de Finanzas y Presupuesto dentro de los diez (10) días siguientes a la fecha de su expedición e informar sobre los trámites adelantados.</w:t>
      </w:r>
    </w:p>
    <w:p w14:paraId="329E50B5" w14:textId="5D718359" w:rsidR="7ECCF8A2" w:rsidRDefault="7ECCF8A2" w:rsidP="00D13C48">
      <w:pPr>
        <w:jc w:val="both"/>
        <w:rPr>
          <w:rFonts w:ascii="Verdana" w:eastAsia="Verdana" w:hAnsi="Verdana" w:cs="Verdana"/>
          <w:sz w:val="22"/>
          <w:szCs w:val="22"/>
        </w:rPr>
      </w:pPr>
      <w:r w:rsidRPr="00D13C48">
        <w:rPr>
          <w:rFonts w:ascii="Verdana" w:eastAsia="Verdana" w:hAnsi="Verdana" w:cs="Verdana"/>
          <w:b/>
          <w:bCs/>
          <w:sz w:val="22"/>
          <w:szCs w:val="22"/>
        </w:rPr>
        <w:t>ARTÍCULO 5o.</w:t>
      </w:r>
      <w:r w:rsidRPr="00D13C48">
        <w:rPr>
          <w:rFonts w:ascii="Verdana" w:eastAsia="Verdana" w:hAnsi="Verdana" w:cs="Verdana"/>
          <w:sz w:val="22"/>
          <w:szCs w:val="22"/>
        </w:rPr>
        <w:t xml:space="preserve"> </w:t>
      </w:r>
      <w:r w:rsidR="33EF9173" w:rsidRPr="00D13C48">
        <w:rPr>
          <w:rFonts w:ascii="Verdana" w:eastAsia="Verdana" w:hAnsi="Verdana" w:cs="Verdana"/>
          <w:sz w:val="22"/>
          <w:szCs w:val="22"/>
        </w:rPr>
        <w:t>[</w:t>
      </w:r>
      <w:r w:rsidRPr="00D13C48">
        <w:rPr>
          <w:rFonts w:ascii="Verdana" w:eastAsia="Verdana" w:hAnsi="Verdana" w:cs="Verdana"/>
          <w:sz w:val="22"/>
          <w:szCs w:val="22"/>
        </w:rPr>
        <w:t>Resolución derogada por el artículo 2 de la Resolución 3056 de 2008</w:t>
      </w:r>
      <w:r w:rsidR="00D95AB1" w:rsidRPr="00D13C48">
        <w:rPr>
          <w:rFonts w:ascii="Verdana" w:eastAsia="Verdana" w:hAnsi="Verdana" w:cs="Verdana"/>
          <w:sz w:val="22"/>
          <w:szCs w:val="22"/>
        </w:rPr>
        <w:t>]</w:t>
      </w:r>
      <w:r w:rsidRPr="00D13C48">
        <w:rPr>
          <w:rFonts w:ascii="Verdana" w:eastAsia="Verdana" w:hAnsi="Verdana" w:cs="Verdana"/>
          <w:sz w:val="22"/>
          <w:szCs w:val="22"/>
        </w:rPr>
        <w:t xml:space="preserve"> Esta providencia deroga las normas que le sean contrarias y en especial la Resolución No. 02524 del 27 de </w:t>
      </w:r>
      <w:r w:rsidR="5390F8CB" w:rsidRPr="00D13C48">
        <w:rPr>
          <w:rFonts w:ascii="Verdana" w:eastAsia="Verdana" w:hAnsi="Verdana" w:cs="Verdana"/>
          <w:sz w:val="22"/>
          <w:szCs w:val="22"/>
        </w:rPr>
        <w:t>septiembre</w:t>
      </w:r>
      <w:r w:rsidRPr="00D13C48">
        <w:rPr>
          <w:rFonts w:ascii="Verdana" w:eastAsia="Verdana" w:hAnsi="Verdana" w:cs="Verdana"/>
          <w:sz w:val="22"/>
          <w:szCs w:val="22"/>
        </w:rPr>
        <w:t xml:space="preserve"> de 1984.</w:t>
      </w:r>
    </w:p>
    <w:p w14:paraId="3C144F13" w14:textId="1782BCF5" w:rsidR="7ECCF8A2" w:rsidRDefault="7ECCF8A2" w:rsidP="00D13C48">
      <w:pPr>
        <w:jc w:val="both"/>
        <w:rPr>
          <w:rFonts w:ascii="Verdana" w:eastAsia="Verdana" w:hAnsi="Verdana" w:cs="Verdana"/>
          <w:sz w:val="22"/>
          <w:szCs w:val="22"/>
        </w:rPr>
      </w:pPr>
      <w:r w:rsidRPr="00D13C48">
        <w:rPr>
          <w:rFonts w:ascii="Verdana" w:eastAsia="Verdana" w:hAnsi="Verdana" w:cs="Verdana"/>
          <w:b/>
          <w:bCs/>
          <w:sz w:val="22"/>
          <w:szCs w:val="22"/>
        </w:rPr>
        <w:t>ARTÍCULO 6o.</w:t>
      </w:r>
      <w:r w:rsidRPr="00D13C48">
        <w:rPr>
          <w:rFonts w:ascii="Verdana" w:eastAsia="Verdana" w:hAnsi="Verdana" w:cs="Verdana"/>
          <w:sz w:val="22"/>
          <w:szCs w:val="22"/>
        </w:rPr>
        <w:t xml:space="preserve"> </w:t>
      </w:r>
      <w:r w:rsidR="33EF9173" w:rsidRPr="00D13C48">
        <w:rPr>
          <w:rFonts w:ascii="Verdana" w:eastAsia="Verdana" w:hAnsi="Verdana" w:cs="Verdana"/>
          <w:sz w:val="22"/>
          <w:szCs w:val="22"/>
        </w:rPr>
        <w:t>[</w:t>
      </w:r>
      <w:r w:rsidRPr="00D13C48">
        <w:rPr>
          <w:rFonts w:ascii="Verdana" w:eastAsia="Verdana" w:hAnsi="Verdana" w:cs="Verdana"/>
          <w:sz w:val="22"/>
          <w:szCs w:val="22"/>
        </w:rPr>
        <w:t>Resolución derogada por el artículo 2 de la Resolución 3056 de 2008</w:t>
      </w:r>
      <w:r w:rsidR="00D95AB1" w:rsidRPr="00D13C48">
        <w:rPr>
          <w:rFonts w:ascii="Verdana" w:eastAsia="Verdana" w:hAnsi="Verdana" w:cs="Verdana"/>
          <w:sz w:val="22"/>
          <w:szCs w:val="22"/>
        </w:rPr>
        <w:t>]</w:t>
      </w:r>
      <w:r w:rsidRPr="00D13C48">
        <w:rPr>
          <w:rFonts w:ascii="Verdana" w:eastAsia="Verdana" w:hAnsi="Verdana" w:cs="Verdana"/>
          <w:sz w:val="22"/>
          <w:szCs w:val="22"/>
        </w:rPr>
        <w:t xml:space="preserve"> La presente Resolución rige a partir de la fecha de su expedición.</w:t>
      </w:r>
    </w:p>
    <w:p w14:paraId="2A924215" w14:textId="4FA69F5A" w:rsidR="7ECCF8A2" w:rsidRDefault="7ECCF8A2" w:rsidP="00D13C48">
      <w:pPr>
        <w:jc w:val="center"/>
        <w:rPr>
          <w:rFonts w:ascii="Verdana" w:eastAsia="Verdana" w:hAnsi="Verdana" w:cs="Verdana"/>
          <w:b/>
          <w:bCs/>
          <w:sz w:val="22"/>
          <w:szCs w:val="22"/>
        </w:rPr>
      </w:pPr>
      <w:r w:rsidRPr="00D13C48">
        <w:rPr>
          <w:rFonts w:ascii="Verdana" w:eastAsia="Verdana" w:hAnsi="Verdana" w:cs="Verdana"/>
          <w:b/>
          <w:bCs/>
          <w:sz w:val="22"/>
          <w:szCs w:val="22"/>
        </w:rPr>
        <w:t>COMUNÍQUESE Y CÚMPLASE</w:t>
      </w:r>
    </w:p>
    <w:p w14:paraId="77012679" w14:textId="2D8F939D" w:rsidR="7ECCF8A2" w:rsidRDefault="7ECCF8A2" w:rsidP="00D13C48">
      <w:pPr>
        <w:jc w:val="center"/>
        <w:rPr>
          <w:rFonts w:ascii="Verdana" w:eastAsia="Verdana" w:hAnsi="Verdana" w:cs="Verdana"/>
          <w:sz w:val="22"/>
          <w:szCs w:val="22"/>
        </w:rPr>
      </w:pPr>
      <w:r w:rsidRPr="00D13C48">
        <w:rPr>
          <w:rFonts w:ascii="Verdana" w:eastAsia="Verdana" w:hAnsi="Verdana" w:cs="Verdana"/>
          <w:sz w:val="22"/>
          <w:szCs w:val="22"/>
        </w:rPr>
        <w:t>Dada en Bogotá, a los 18 días de octubre de 1985</w:t>
      </w:r>
    </w:p>
    <w:p w14:paraId="6F148CAD" w14:textId="406C1A8D" w:rsidR="7ECCF8A2" w:rsidRDefault="7ECCF8A2" w:rsidP="00D13C48">
      <w:pPr>
        <w:jc w:val="center"/>
        <w:rPr>
          <w:rFonts w:ascii="Verdana" w:eastAsia="Verdana" w:hAnsi="Verdana" w:cs="Verdana"/>
          <w:b/>
          <w:bCs/>
          <w:sz w:val="22"/>
          <w:szCs w:val="22"/>
        </w:rPr>
      </w:pPr>
      <w:r w:rsidRPr="00D13C48">
        <w:rPr>
          <w:rFonts w:ascii="Verdana" w:eastAsia="Verdana" w:hAnsi="Verdana" w:cs="Verdana"/>
          <w:b/>
          <w:bCs/>
          <w:sz w:val="22"/>
          <w:szCs w:val="22"/>
        </w:rPr>
        <w:t>JAIME BENÍTEZ TOBON</w:t>
      </w:r>
    </w:p>
    <w:p w14:paraId="259E6E87" w14:textId="71819501" w:rsidR="7ECCF8A2" w:rsidRDefault="7ECCF8A2" w:rsidP="00D13C48">
      <w:pPr>
        <w:jc w:val="center"/>
        <w:rPr>
          <w:rFonts w:ascii="Verdana" w:eastAsia="Verdana" w:hAnsi="Verdana" w:cs="Verdana"/>
          <w:sz w:val="22"/>
          <w:szCs w:val="22"/>
        </w:rPr>
      </w:pPr>
      <w:r w:rsidRPr="00D13C48">
        <w:rPr>
          <w:rFonts w:ascii="Verdana" w:eastAsia="Verdana" w:hAnsi="Verdana" w:cs="Verdana"/>
          <w:sz w:val="22"/>
          <w:szCs w:val="22"/>
        </w:rPr>
        <w:t>DIRECTOR GENERAL</w:t>
      </w:r>
    </w:p>
    <w:p w14:paraId="5313881D" w14:textId="6C80BBB3" w:rsidR="7ECCF8A2" w:rsidRDefault="7ECCF8A2" w:rsidP="00D13C48">
      <w:pPr>
        <w:jc w:val="center"/>
        <w:rPr>
          <w:rFonts w:ascii="Verdana" w:eastAsia="Verdana" w:hAnsi="Verdana" w:cs="Verdana"/>
          <w:b/>
          <w:bCs/>
          <w:sz w:val="22"/>
          <w:szCs w:val="22"/>
        </w:rPr>
      </w:pPr>
      <w:r w:rsidRPr="00D13C48">
        <w:rPr>
          <w:rFonts w:ascii="Verdana" w:eastAsia="Verdana" w:hAnsi="Verdana" w:cs="Verdana"/>
          <w:b/>
          <w:bCs/>
          <w:sz w:val="22"/>
          <w:szCs w:val="22"/>
        </w:rPr>
        <w:t>SARA INES GAVIRIA ARIAS</w:t>
      </w:r>
    </w:p>
    <w:p w14:paraId="681B0927" w14:textId="2BFFE954" w:rsidR="7ECCF8A2" w:rsidRDefault="7ECCF8A2" w:rsidP="00D13C48">
      <w:pPr>
        <w:jc w:val="center"/>
        <w:rPr>
          <w:rFonts w:ascii="Verdana" w:eastAsia="Verdana" w:hAnsi="Verdana" w:cs="Verdana"/>
          <w:sz w:val="22"/>
          <w:szCs w:val="22"/>
        </w:rPr>
      </w:pPr>
      <w:r w:rsidRPr="00D13C48">
        <w:rPr>
          <w:rFonts w:ascii="Verdana" w:eastAsia="Verdana" w:hAnsi="Verdana" w:cs="Verdana"/>
          <w:sz w:val="22"/>
          <w:szCs w:val="22"/>
        </w:rPr>
        <w:t>SECRETARIA GENERAL</w:t>
      </w:r>
    </w:p>
    <w:p w14:paraId="2D7639BB" w14:textId="7E585498" w:rsidR="00D13C48" w:rsidRDefault="00D13C48"/>
    <w:sectPr w:rsidR="00D13C4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5B4C6"/>
    <w:multiLevelType w:val="hybridMultilevel"/>
    <w:tmpl w:val="D63C432C"/>
    <w:lvl w:ilvl="0" w:tplc="830CC722">
      <w:start w:val="1"/>
      <w:numFmt w:val="decimal"/>
      <w:lvlText w:val="%1."/>
      <w:lvlJc w:val="left"/>
      <w:pPr>
        <w:ind w:left="720" w:hanging="360"/>
      </w:pPr>
    </w:lvl>
    <w:lvl w:ilvl="1" w:tplc="0F92D01C">
      <w:start w:val="1"/>
      <w:numFmt w:val="lowerLetter"/>
      <w:lvlText w:val="%2."/>
      <w:lvlJc w:val="left"/>
      <w:pPr>
        <w:ind w:left="1440" w:hanging="360"/>
      </w:pPr>
    </w:lvl>
    <w:lvl w:ilvl="2" w:tplc="425AEABA">
      <w:start w:val="1"/>
      <w:numFmt w:val="lowerRoman"/>
      <w:lvlText w:val="%3."/>
      <w:lvlJc w:val="right"/>
      <w:pPr>
        <w:ind w:left="2160" w:hanging="180"/>
      </w:pPr>
    </w:lvl>
    <w:lvl w:ilvl="3" w:tplc="7DDCE1C0">
      <w:start w:val="1"/>
      <w:numFmt w:val="decimal"/>
      <w:lvlText w:val="%4."/>
      <w:lvlJc w:val="left"/>
      <w:pPr>
        <w:ind w:left="2880" w:hanging="360"/>
      </w:pPr>
    </w:lvl>
    <w:lvl w:ilvl="4" w:tplc="3874313C">
      <w:start w:val="1"/>
      <w:numFmt w:val="lowerLetter"/>
      <w:lvlText w:val="%5."/>
      <w:lvlJc w:val="left"/>
      <w:pPr>
        <w:ind w:left="3600" w:hanging="360"/>
      </w:pPr>
    </w:lvl>
    <w:lvl w:ilvl="5" w:tplc="1B5025BA">
      <w:start w:val="1"/>
      <w:numFmt w:val="lowerRoman"/>
      <w:lvlText w:val="%6."/>
      <w:lvlJc w:val="right"/>
      <w:pPr>
        <w:ind w:left="4320" w:hanging="180"/>
      </w:pPr>
    </w:lvl>
    <w:lvl w:ilvl="6" w:tplc="C7B28778">
      <w:start w:val="1"/>
      <w:numFmt w:val="decimal"/>
      <w:lvlText w:val="%7."/>
      <w:lvlJc w:val="left"/>
      <w:pPr>
        <w:ind w:left="5040" w:hanging="360"/>
      </w:pPr>
    </w:lvl>
    <w:lvl w:ilvl="7" w:tplc="B0986A2A">
      <w:start w:val="1"/>
      <w:numFmt w:val="lowerLetter"/>
      <w:lvlText w:val="%8."/>
      <w:lvlJc w:val="left"/>
      <w:pPr>
        <w:ind w:left="5760" w:hanging="360"/>
      </w:pPr>
    </w:lvl>
    <w:lvl w:ilvl="8" w:tplc="3FE0FE94">
      <w:start w:val="1"/>
      <w:numFmt w:val="lowerRoman"/>
      <w:lvlText w:val="%9."/>
      <w:lvlJc w:val="right"/>
      <w:pPr>
        <w:ind w:left="6480" w:hanging="180"/>
      </w:pPr>
    </w:lvl>
  </w:abstractNum>
  <w:num w:numId="1" w16cid:durableId="184636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7FD4F1"/>
    <w:rsid w:val="00022B3E"/>
    <w:rsid w:val="000B44E8"/>
    <w:rsid w:val="00522C67"/>
    <w:rsid w:val="00D13C48"/>
    <w:rsid w:val="00D95AB1"/>
    <w:rsid w:val="00E94B79"/>
    <w:rsid w:val="00EE6987"/>
    <w:rsid w:val="0C7FD4F1"/>
    <w:rsid w:val="19B917E0"/>
    <w:rsid w:val="29CF0A0F"/>
    <w:rsid w:val="2CB104E8"/>
    <w:rsid w:val="31661589"/>
    <w:rsid w:val="33EF9173"/>
    <w:rsid w:val="35762630"/>
    <w:rsid w:val="40C3F9A3"/>
    <w:rsid w:val="4B2DC6A6"/>
    <w:rsid w:val="5390F8CB"/>
    <w:rsid w:val="562E5644"/>
    <w:rsid w:val="565B4B7B"/>
    <w:rsid w:val="634FF908"/>
    <w:rsid w:val="6440A725"/>
    <w:rsid w:val="653574FE"/>
    <w:rsid w:val="65A59CBE"/>
    <w:rsid w:val="65DB540C"/>
    <w:rsid w:val="66CCF011"/>
    <w:rsid w:val="7ECCF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FD4F1"/>
  <w15:chartTrackingRefBased/>
  <w15:docId w15:val="{FD03BA54-DBE2-40EE-908D-31236E33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13C48"/>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E94B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788268-1774-4343-996A-57E041B5A202}"/>
</file>

<file path=customXml/itemProps2.xml><?xml version="1.0" encoding="utf-8"?>
<ds:datastoreItem xmlns:ds="http://schemas.openxmlformats.org/officeDocument/2006/customXml" ds:itemID="{1C4DD737-70E4-4812-8A1D-15686E0BCB53}"/>
</file>

<file path=customXml/itemProps3.xml><?xml version="1.0" encoding="utf-8"?>
<ds:datastoreItem xmlns:ds="http://schemas.openxmlformats.org/officeDocument/2006/customXml" ds:itemID="{2F0116A6-3020-4ACC-8DF0-58DB061DBF18}"/>
</file>

<file path=docProps/app.xml><?xml version="1.0" encoding="utf-8"?>
<Properties xmlns="http://schemas.openxmlformats.org/officeDocument/2006/extended-properties" xmlns:vt="http://schemas.openxmlformats.org/officeDocument/2006/docPropsVTypes">
  <Template>Normal</Template>
  <TotalTime>4</TotalTime>
  <Pages>1</Pages>
  <Words>572</Words>
  <Characters>2830</Characters>
  <Application>Microsoft Office Word</Application>
  <DocSecurity>0</DocSecurity>
  <Lines>65</Lines>
  <Paragraphs>38</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2025-11-20T14:52:00Z</dcterms:created>
  <dcterms:modified xsi:type="dcterms:W3CDTF">2026-01-15T15:12:00Z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