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E5FDA" w14:textId="1069174C" w:rsidR="00536B4E" w:rsidRDefault="002D0F5F" w:rsidP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264 DE 2011</w:t>
      </w:r>
      <w:bookmarkStart w:id="0" w:name="_gkik43155102" w:colFirst="0" w:colLast="0"/>
      <w:bookmarkEnd w:id="0"/>
    </w:p>
    <w:p w14:paraId="66A8BD5E" w14:textId="77777777" w:rsidR="002D0F5F" w:rsidRPr="00B57715" w:rsidRDefault="002D0F5F" w:rsidP="00B57715">
      <w:pPr>
        <w:pStyle w:val="Sinespaciado"/>
        <w:rPr>
          <w:rFonts w:ascii="Verdana" w:hAnsi="Verdana"/>
          <w:sz w:val="20"/>
          <w:szCs w:val="20"/>
        </w:rPr>
      </w:pPr>
      <w:r w:rsidRPr="00B57715">
        <w:rPr>
          <w:rFonts w:ascii="Verdana" w:hAnsi="Verdana"/>
          <w:b/>
          <w:bCs/>
          <w:sz w:val="20"/>
          <w:szCs w:val="20"/>
        </w:rPr>
        <w:t>Fecha de Expedición:</w:t>
      </w:r>
      <w:r w:rsidRPr="00B57715">
        <w:rPr>
          <w:rFonts w:ascii="Verdana" w:hAnsi="Verdana"/>
          <w:sz w:val="20"/>
          <w:szCs w:val="20"/>
        </w:rPr>
        <w:t xml:space="preserve"> 24 de enero de 2011</w:t>
      </w:r>
    </w:p>
    <w:p w14:paraId="7275AAF8" w14:textId="0667F660" w:rsidR="002D0F5F" w:rsidRPr="00B57715" w:rsidRDefault="002D0F5F" w:rsidP="00B57715">
      <w:pPr>
        <w:pStyle w:val="Sinespaciado"/>
        <w:rPr>
          <w:rFonts w:ascii="Verdana" w:hAnsi="Verdana"/>
          <w:sz w:val="20"/>
          <w:szCs w:val="20"/>
        </w:rPr>
      </w:pPr>
      <w:r w:rsidRPr="00B57715">
        <w:rPr>
          <w:rFonts w:ascii="Verdana" w:hAnsi="Verdana"/>
          <w:b/>
          <w:bCs/>
          <w:sz w:val="20"/>
          <w:szCs w:val="20"/>
        </w:rPr>
        <w:t>Fecha de entrada en vigencia:</w:t>
      </w:r>
      <w:r w:rsidRPr="00B57715">
        <w:rPr>
          <w:rFonts w:ascii="Verdana" w:hAnsi="Verdana"/>
          <w:sz w:val="20"/>
          <w:szCs w:val="20"/>
        </w:rPr>
        <w:t xml:space="preserve"> 3 de abril de 2013</w:t>
      </w:r>
    </w:p>
    <w:p w14:paraId="50077CFF" w14:textId="77777777" w:rsidR="002D0F5F" w:rsidRPr="00B57715" w:rsidRDefault="002D0F5F" w:rsidP="00B57715">
      <w:pPr>
        <w:pStyle w:val="Sinespaciado"/>
        <w:rPr>
          <w:rFonts w:ascii="Verdana" w:hAnsi="Verdana"/>
          <w:sz w:val="20"/>
          <w:szCs w:val="20"/>
        </w:rPr>
      </w:pPr>
      <w:r w:rsidRPr="00B57715">
        <w:rPr>
          <w:rFonts w:ascii="Verdana" w:hAnsi="Verdana"/>
          <w:b/>
          <w:bCs/>
          <w:sz w:val="20"/>
          <w:szCs w:val="20"/>
        </w:rPr>
        <w:t>Estado de la vigencia:</w:t>
      </w:r>
      <w:r w:rsidRPr="00B57715">
        <w:rPr>
          <w:rFonts w:ascii="Verdana" w:hAnsi="Verdana"/>
          <w:sz w:val="20"/>
          <w:szCs w:val="20"/>
        </w:rPr>
        <w:t xml:space="preserve"> Vigente</w:t>
      </w:r>
      <w:r w:rsidRPr="00B57715">
        <w:rPr>
          <w:rFonts w:ascii="Verdana" w:hAnsi="Verdana"/>
          <w:sz w:val="20"/>
          <w:szCs w:val="20"/>
        </w:rPr>
        <w:tab/>
      </w:r>
    </w:p>
    <w:p w14:paraId="6FA97AD0" w14:textId="77777777" w:rsidR="002D0F5F" w:rsidRPr="00B57715" w:rsidRDefault="002D0F5F" w:rsidP="00B57715">
      <w:pPr>
        <w:pStyle w:val="Sinespaciado"/>
        <w:rPr>
          <w:rFonts w:ascii="Verdana" w:hAnsi="Verdana"/>
          <w:sz w:val="20"/>
          <w:szCs w:val="20"/>
        </w:rPr>
      </w:pPr>
    </w:p>
    <w:p w14:paraId="272CD48C" w14:textId="4A531069" w:rsidR="002D0F5F" w:rsidRPr="00B57715" w:rsidRDefault="002D0F5F" w:rsidP="00B57715">
      <w:pPr>
        <w:pStyle w:val="Sinespaciado"/>
        <w:rPr>
          <w:rFonts w:ascii="Verdana" w:hAnsi="Verdana"/>
          <w:sz w:val="20"/>
          <w:szCs w:val="20"/>
        </w:rPr>
      </w:pPr>
      <w:r w:rsidRPr="00B57715">
        <w:rPr>
          <w:rFonts w:ascii="Verdana" w:hAnsi="Verdana"/>
          <w:b/>
          <w:bCs/>
          <w:sz w:val="20"/>
          <w:szCs w:val="20"/>
        </w:rPr>
        <w:t>Fecha de publicación en Diario Oficial:</w:t>
      </w:r>
      <w:r w:rsidRPr="00B57715">
        <w:rPr>
          <w:rFonts w:ascii="Verdana" w:hAnsi="Verdana"/>
          <w:sz w:val="20"/>
          <w:szCs w:val="20"/>
        </w:rPr>
        <w:t xml:space="preserve">  3 de abril de 2011</w:t>
      </w:r>
    </w:p>
    <w:p w14:paraId="5C01B635" w14:textId="7E16D0F2" w:rsidR="002D0F5F" w:rsidRPr="00B57715" w:rsidRDefault="002D0F5F" w:rsidP="00B57715">
      <w:pPr>
        <w:pStyle w:val="Sinespaciado"/>
        <w:rPr>
          <w:rFonts w:ascii="Verdana" w:hAnsi="Verdana"/>
          <w:sz w:val="20"/>
          <w:szCs w:val="20"/>
        </w:rPr>
      </w:pPr>
      <w:r w:rsidRPr="00B57715">
        <w:rPr>
          <w:rFonts w:ascii="Verdana" w:hAnsi="Verdana"/>
          <w:b/>
          <w:bCs/>
          <w:sz w:val="20"/>
          <w:szCs w:val="20"/>
        </w:rPr>
        <w:t>Número del Diario Oficial:</w:t>
      </w:r>
      <w:r w:rsidRPr="00B57715">
        <w:rPr>
          <w:rFonts w:ascii="Verdana" w:hAnsi="Verdana"/>
          <w:sz w:val="20"/>
          <w:szCs w:val="20"/>
        </w:rPr>
        <w:t xml:space="preserve"> 48.031</w:t>
      </w:r>
    </w:p>
    <w:p w14:paraId="559BA956" w14:textId="77777777" w:rsidR="002D0F5F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</w:p>
    <w:p w14:paraId="09E9979A" w14:textId="53D96244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264 DE 2011</w:t>
      </w:r>
    </w:p>
    <w:p w14:paraId="61699CE0" w14:textId="71379BFE" w:rsidR="00536B4E" w:rsidRPr="002D0F5F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2D0F5F">
        <w:rPr>
          <w:rFonts w:ascii="Verdana" w:eastAsia="Verdana" w:hAnsi="Verdana" w:cs="Verdana"/>
          <w:b/>
          <w:bCs/>
        </w:rPr>
        <w:t>(24 de enero)</w:t>
      </w:r>
    </w:p>
    <w:p w14:paraId="2BB4247A" w14:textId="77777777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- ICBF</w:t>
      </w:r>
    </w:p>
    <w:p w14:paraId="38E833C3" w14:textId="57BE0DD4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“Por la cual se dictan medidas relacionadas con la atención de niños, niñas y adolescentes, afectados por la emergencia económica, social y ecológica en el marco del Sistema Nacional de Bienestar Familiar”</w:t>
      </w:r>
    </w:p>
    <w:p w14:paraId="3F1698B5" w14:textId="77777777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60ED1B90" w14:textId="56A2F0D4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estatutarias, en especial las conferidas en el artículo 78 de la Ley 489 de 1998, el parágrafo del artículo 11 y el artículo 205 de la Ley 1098 de 2006 y el artículo 2 del Decreto 117 de 2010, y</w:t>
      </w:r>
    </w:p>
    <w:p w14:paraId="03474BEB" w14:textId="77777777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6138195C" w14:textId="5F03B85C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el Artículo 209 de la Constitución Política establece que la función administrativa debe estar al servicio de los intereses generales y se desarrolla con fundamento en los principios de igualdad, moralidad, eficacia, economía, celeridad, imparcialidad y publicidad, mediante la descentralización, delegación y desconcentración de funciones.</w:t>
      </w:r>
    </w:p>
    <w:p w14:paraId="4031D7F5" w14:textId="77777777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mediante el Decreto 4580 de 7 de diciembre de 2010, se declaró el estado de emergencia económica, social y ecológica en todo el territorio nacional por el término de treinta (30) días, con e &lt;sic&gt; fin de conjurar la grave calamidad pública e impedir la extensión de sus efectos.</w:t>
      </w:r>
    </w:p>
    <w:p w14:paraId="5336B44F" w14:textId="77777777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durante la declaratoria del estado de excepción, se presentaron hechos nuevos relacionados con el fenómeno de la Niña, los cuales fueron posteriores a la expedición del Decreto 4580 del 7 de diciembre de 2010, por lo cual mediante el Decreto 020 de 7 de enero de 2011 se declaró nuevamente el estado de emergencia económica, social y ecológica en todo el territorio nacional hasta el 28 de enero de 2011, con el fin de conjurar la grave calamidad pública e impedir la extensión eje sus efectos.</w:t>
      </w:r>
    </w:p>
    <w:p w14:paraId="74B02086" w14:textId="77777777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 xml:space="preserve">Que en cumplimiento de los principios señalados en la Constitución Política, los tratados y convenios internacionales, sobre protección integral, interés superior y prevalencia de los derechos de los niños y niñas, el Estado debe </w:t>
      </w:r>
      <w:r w:rsidRPr="002D0F5F">
        <w:rPr>
          <w:rFonts w:ascii="Verdana" w:eastAsia="Verdana" w:hAnsi="Verdana" w:cs="Verdana"/>
        </w:rPr>
        <w:lastRenderedPageBreak/>
        <w:t>garantizar, evitar su amenaza, inobservancia o vulneración y restablecerlos de manera eficaz, oportuna y efectiva.</w:t>
      </w:r>
    </w:p>
    <w:p w14:paraId="23DCAF1D" w14:textId="5C234B34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el Código de la Infancia y la Adolescencia - Ley 1098 de 2006 - establece el mandato de protección integral de los niños, niñas y adolescentes y el restablecimiento de sus derechos cuando se hayan vulnerado, y en su artículo 20 establece el derecho de protección especial de los niños contra los riesgos producidos por desastres naturales y demás situaciones de emergencia.</w:t>
      </w:r>
    </w:p>
    <w:p w14:paraId="6436BDE1" w14:textId="7AAD7767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los artículos 44 de la Constitución Política y 10 del Código de la Infancia y la Adolescencia establecen la corresponsabilidad de la familia, la sociedad y el Estado en la garantía, prevención y restablecimiento de los derechos de los niños, niñas y adolescentes.</w:t>
      </w:r>
    </w:p>
    <w:p w14:paraId="231F527B" w14:textId="22E09E3E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las Leyes 7 de 1979 y 1098 de 2006, establecen que el Instituto Colombiano de Bienestar Familiar es el ente rector, coordinador y articulador del Sistema Nacional de Bienestar Familiar, y en desarrollo de esa función le  corresponde definir los lineamientos técnicos que las entidades deben cumplir para garantizar los derechos de los niños, niñas y adolescentes y analizar y formular las líneas de acción frente a las problemáticas que ponen en alto riesgo de vulneración de derechos de esta población.</w:t>
      </w:r>
    </w:p>
    <w:p w14:paraId="03AC0830" w14:textId="7F69B463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el artículo 205 del Código de la Infancia y la Adolescencia establece que el ICBF como ente rector del Sistema, tiene a su cargo la articulación de las entidades responsables de la garantía de derechos, la prevención de su vulneración, la protección y el restablecimiento de los mismos, en los ámbitos nacional, departamental, distrital, municipal y resguardos y territorios indígenas.</w:t>
      </w:r>
    </w:p>
    <w:p w14:paraId="79C2C232" w14:textId="730F1C22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de acuerdo con lo establecido en el Decreto 919 de 1989, los Comités Locales para la Prevención y Atención de Emergencias y Desastres -CLOPAD- y los Comités Regionales Para La Prevención y Atención de Emergencias y Desastres -CREPAD-, son los encargados de asumir la dirección y coordinación de todas las actividades necesarias para atender una situación de desastre regional o local declarada, y ejecutar los planes prevención de riesgos, de contingencia y de orientación para la atención inmediata de desastres que hayan sido aprobados por el Comité Nacional para la Atención y Prevención de Desastres.</w:t>
      </w:r>
    </w:p>
    <w:p w14:paraId="3FA0F12C" w14:textId="77777777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de conformidad con lo dispuesto por el artículo 5 del Decreto 4579 de 2010 "Por el cual se declara la situación de Desastre Nacional en el Territorio Colombiano", se entenderán como personas damnificadas o afectadas por el desastre, aquellas que se encuentren en los Censos de afectados elaborados por los Comités Locales de los municipios afectados, con el aval del respectivo Comité Regional y de una entidad operativa del Sistema Nacional para la Prevención y Atención de Desastres.</w:t>
      </w:r>
    </w:p>
    <w:p w14:paraId="1C510C50" w14:textId="54FFB250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 xml:space="preserve">Que con ocasión de la grave calamidad pública derivada de la ola invernal, y con el objeto de que en las Regiones afectadas por la emergencia se garanticen efectivamente los derechos de los niños, niñas y adolescentes </w:t>
      </w:r>
      <w:r w:rsidRPr="002D0F5F">
        <w:rPr>
          <w:rFonts w:ascii="Verdana" w:eastAsia="Verdana" w:hAnsi="Verdana" w:cs="Verdana"/>
        </w:rPr>
        <w:lastRenderedPageBreak/>
        <w:t>víctimas de la misma, el ICBF, impartirá directrices a los Alcaldes y Gobernadores de todo el país para la adopción de medidas en cumplimiento del mandato de protección integral establecido en el artículo 44 de la Constitución Política y 7 del Código de la Infancia y la Adolescencia.</w:t>
      </w:r>
    </w:p>
    <w:p w14:paraId="6C521F0B" w14:textId="77777777" w:rsidR="00536B4E" w:rsidRPr="002D0F5F" w:rsidRDefault="002D0F5F" w:rsidP="002D0F5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2D0F5F">
        <w:rPr>
          <w:rFonts w:ascii="Verdana" w:eastAsia="Verdana" w:hAnsi="Verdana" w:cs="Verdana"/>
        </w:rPr>
        <w:t>Que en mérito de lo expuesto,</w:t>
      </w:r>
    </w:p>
    <w:p w14:paraId="257DDBDD" w14:textId="0A79B605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RESUELVE: </w:t>
      </w:r>
    </w:p>
    <w:p w14:paraId="6868724B" w14:textId="7A63CBCB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1o. COORDINACIÓN Y CONCURRENCIA DE LOS INTEGRANTES DEL SISTEMA NACIONAL DE BIENESTAR FAMILIAR.</w:t>
      </w:r>
      <w:r>
        <w:rPr>
          <w:rFonts w:ascii="Verdana" w:eastAsia="Verdana" w:hAnsi="Verdana" w:cs="Verdana"/>
        </w:rPr>
        <w:t xml:space="preserve"> Los Alcaldes y Gobernadores en su calidad de responsables del diseño, ejecución y evaluación de las políticas públicas de infancia y adolescencia, deberán actuar de manera planificada y coordinada con los demás integrantes del mismo, en la gestión y ejecución de las políticas públicas de infancia adolescencia y familia, de acuerdo con las directrices señaladas por el Instituto Colombiano de Bienestar Familiar como ente rector del Sistema.</w:t>
      </w:r>
    </w:p>
    <w:p w14:paraId="09F58C41" w14:textId="032B67C5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2o. ATENCIÓN PRIORITARIA A LA NIÑEZ Y LA ADOLESCENCIA.</w:t>
      </w:r>
      <w:r>
        <w:rPr>
          <w:rFonts w:ascii="Verdana" w:eastAsia="Verdana" w:hAnsi="Verdana" w:cs="Verdana"/>
        </w:rPr>
        <w:t xml:space="preserve"> Los Alcaldes y Gobernadores en los servicios prestados para la atención de la emergencia económica, social y ecológica derivada de la ola invernal, a través de las Secretarías de Salud, de Integración Social, de Infraestructura y de Educación y demás entidades del orden departamental y distrital y municipal, deberán tener en cuenta que los derechos de los niños, niñas y adolescentes prevalecen sobre los derechos de los demás, por lo cual toda atención que se brinde será prioritaria para éstos.</w:t>
      </w:r>
    </w:p>
    <w:p w14:paraId="2C124765" w14:textId="31BD09A6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 IDENTIFICACIÓN Y ACCIONES PARA LA NIÑEZ Y LA ADOLESCENCIA.</w:t>
      </w:r>
      <w:r>
        <w:rPr>
          <w:rFonts w:ascii="Verdana" w:eastAsia="Verdana" w:hAnsi="Verdana" w:cs="Verdana"/>
        </w:rPr>
        <w:t xml:space="preserve"> Los Comités Locales para la Prevención y Atención de Emergencias y Desastres -CLOPAD- y los Comités Regionales Para La Prevención y Atención de Emergencias y Desastres -CREPAD, deberán llevar dentro de los censos de población afectada por la emergencia, información discriminada sobre los niños, niñas y adolescentes y de las acciones que se van a adelantar para su atención.</w:t>
      </w:r>
    </w:p>
    <w:p w14:paraId="5449C6DB" w14:textId="77777777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Para garantizar la atención de todos los niños, niñas y adolescentes afectados por la emergencia económica, social y ecológica, los Alcaldes y Gobernadores deberán solicitar a el censo de dicha población a los CREPAD y CLOPAD y desarrollar sus acciones con base en la información contenida en dicho censo.</w:t>
      </w:r>
    </w:p>
    <w:p w14:paraId="2D5E9F3E" w14:textId="0D425541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4o. PREVENCIÓN DE LA VULNERACIÓN DE DERECHOS.</w:t>
      </w:r>
      <w:r>
        <w:rPr>
          <w:rFonts w:ascii="Verdana" w:eastAsia="Verdana" w:hAnsi="Verdana" w:cs="Verdana"/>
        </w:rPr>
        <w:t xml:space="preserve"> Los Alcaldes y Gobernadores en coordinación con las Direcciones Regionales del ICBF deberán diseñar e implementar en los albergues, refugios y demás lugares donde se concentren damnificados, estrategias de atención para la protección de los niños, niñas y adolescentes, frente al riesgo de ser víctimas de maltrato infantil, violencia intrafamiliar y comunitaria, abuso sexual, o reclutamiento forzado.</w:t>
      </w:r>
    </w:p>
    <w:p w14:paraId="220FE5A4" w14:textId="677A0E3C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5o. CREACIÓN Y FORTALECIMIENTO DE COMISARÍAS DE FAMILIA.</w:t>
      </w:r>
      <w:r>
        <w:rPr>
          <w:rFonts w:ascii="Verdana" w:eastAsia="Verdana" w:hAnsi="Verdana" w:cs="Verdana"/>
        </w:rPr>
        <w:t xml:space="preserve"> En cumplimiento de lo establecido en el artículo 84 del Código de la Infancia y la Adolescencia, los municipios que a la fecha no cuenten con Comisaria de Familia, deberán crearla para garantizar la atención de todos los niños, niñas y adolescentes afectados por la ola invernal en todo el territorio nacional.</w:t>
      </w:r>
    </w:p>
    <w:p w14:paraId="56E98F6E" w14:textId="77777777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aquellos municipios afectados por la emergencia en los que se hayan creado y se encuentren funcionando las Comisarias de Familia, se deberá procurar su fortalecimiento, mediante el nombramiento y mantenimiento de por lo menos un Comisario de Familia con su equipo interdisciplinario para la atención exclusiva de los niños, niñas y adolescentes afectados por la ola invernal y sus familias para la prevención de la vulneración de sus derechos y el restablecimiento de los mismos.</w:t>
      </w:r>
    </w:p>
    <w:p w14:paraId="59305A68" w14:textId="6FCEE69A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6o. DE LOS CONSEJOS DEPARTAMENTALES, DISTRITALES O MUNICIPALES DE POLÍTICA SOCIAL. </w:t>
      </w:r>
      <w:r>
        <w:rPr>
          <w:rFonts w:ascii="Verdana" w:eastAsia="Verdana" w:hAnsi="Verdana" w:cs="Verdana"/>
        </w:rPr>
        <w:t>Para efectos definir el plan de acción para la atención de los niños, niñas y adolescentes afectados por la ola invernal, la prevención de la vulneración de sus derechos y el restablecimiento de los mismos, así como su seguimiento y evaluación, en todos los departamentos y municipios afectados por la emergencia económica, social y ecológica, los Alcaldes y Gobernadores deberán convocar como mínimo cada ocho (8) días a los Consejos Departamentales y Municipales de Política Social, cuyas decisiones serán de obligatorio cumplimiento.</w:t>
      </w:r>
    </w:p>
    <w:p w14:paraId="2F0933C1" w14:textId="77777777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 cada sesión de los Consejos Departamentales y Municipales de Política Social deberán convocarse a las Procuradurías y Contralorías Regionales o en su defecto a las Personerías y Contralorías distritales y municipales</w:t>
      </w:r>
    </w:p>
    <w:p w14:paraId="0F134324" w14:textId="289CD43D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7o. DEBER DE DENUNCIA. </w:t>
      </w:r>
      <w:r>
        <w:rPr>
          <w:rFonts w:ascii="Verdana" w:eastAsia="Verdana" w:hAnsi="Verdana" w:cs="Verdana"/>
        </w:rPr>
        <w:t>Cualquier autoridad o servidor público que tenga conocimiento de casos de presunta vulneración de derechos a los niños, niñas y adolescentes afectados por la ola invernal, está en la obligación poner en conocimiento del ICBF o la autoridad competente que tenga presencia en el lugar de los hechos, para que adopten las medidas que haya lugar.</w:t>
      </w:r>
    </w:p>
    <w:p w14:paraId="71036F40" w14:textId="10964F7E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8o. DEBIDA EJECUCIÓN DE LOS RECURSOS.</w:t>
      </w:r>
      <w:r>
        <w:rPr>
          <w:rFonts w:ascii="Verdana" w:eastAsia="Verdana" w:hAnsi="Verdana" w:cs="Verdana"/>
        </w:rPr>
        <w:t xml:space="preserve"> En la administración y ejecución de los recursos destinados para la atención de niños, niñas y adolescentes afectados por la ola invernal se deberán garantizar los principios de transparencia, igualdad, moralidad, libre concurrencia, eficiencia y eficacia.</w:t>
      </w:r>
    </w:p>
    <w:p w14:paraId="2BCFECC7" w14:textId="77777777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 el objeto de garantizar una efectiva participación de la comunidad en la vigilancia de la inversión de los recursos, y en virtud del principio de corresponsabilidad, se insta a los Alcaldes y Gobernadores a la adopción de mecanismos tales como la rendición pública de cuentas y la convocatoria a las veedurías ciudadanas para ejercer dicha vigilancia.</w:t>
      </w:r>
    </w:p>
    <w:p w14:paraId="62BB51F4" w14:textId="3A276A91" w:rsidR="00536B4E" w:rsidRDefault="002D0F5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9o. VIGENCIA. </w:t>
      </w:r>
      <w:r>
        <w:rPr>
          <w:rFonts w:ascii="Verdana" w:eastAsia="Verdana" w:hAnsi="Verdana" w:cs="Verdana"/>
        </w:rPr>
        <w:t>La presente resolución rige a partir de la fecha de su expedición.</w:t>
      </w:r>
    </w:p>
    <w:p w14:paraId="4743D84E" w14:textId="71F92AD2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PUBLÍQUESE, COMUNÍQUESE Y CÚMPLASE, </w:t>
      </w:r>
    </w:p>
    <w:p w14:paraId="10CDF9F0" w14:textId="7F4B3C30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D.C, a los 24 días del mes de enero de 2013</w:t>
      </w:r>
    </w:p>
    <w:p w14:paraId="48FA183F" w14:textId="77777777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HERNANDEZ</w:t>
      </w:r>
    </w:p>
    <w:p w14:paraId="3D80FB3C" w14:textId="33D43AAB" w:rsidR="00536B4E" w:rsidRDefault="002D0F5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1832F82D" w14:textId="77777777" w:rsidR="00536B4E" w:rsidRDefault="00536B4E">
      <w:pPr>
        <w:rPr>
          <w:rFonts w:ascii="Verdana" w:eastAsia="Verdana" w:hAnsi="Verdana" w:cs="Verdana"/>
        </w:rPr>
      </w:pPr>
    </w:p>
    <w:p w14:paraId="7667A5D8" w14:textId="77777777" w:rsidR="00536B4E" w:rsidRDefault="00536B4E">
      <w:pPr>
        <w:rPr>
          <w:rFonts w:ascii="Verdana" w:eastAsia="Verdana" w:hAnsi="Verdana" w:cs="Verdana"/>
        </w:rPr>
      </w:pPr>
    </w:p>
    <w:sectPr w:rsidR="00536B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AB97EA4-D0A2-47E4-93F3-B9D713DF3E86}"/>
    <w:embedBold r:id="rId2" w:fontKey="{BEED7617-2BEB-4F8E-B8BA-530EC4D49D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CC798B1-7353-4CD1-8528-22D2B20F4B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9ED842-BD83-41A8-82C3-0C0476267D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D82E9E"/>
    <w:multiLevelType w:val="hybridMultilevel"/>
    <w:tmpl w:val="5A40CA9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9368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B4E"/>
    <w:rsid w:val="002D0F5F"/>
    <w:rsid w:val="00536B4E"/>
    <w:rsid w:val="00665FDA"/>
    <w:rsid w:val="00973A45"/>
    <w:rsid w:val="00B57715"/>
    <w:rsid w:val="00E87992"/>
    <w:rsid w:val="00FD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A686E"/>
  <w15:docId w15:val="{B8284336-C59B-457C-8975-38330D3C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D0F5F"/>
    <w:pPr>
      <w:ind w:left="720"/>
      <w:contextualSpacing/>
    </w:pPr>
  </w:style>
  <w:style w:type="paragraph" w:styleId="Sinespaciado">
    <w:name w:val="No Spacing"/>
    <w:uiPriority w:val="1"/>
    <w:qFormat/>
    <w:rsid w:val="00B5771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47D02B-BABA-4989-8CE3-7760785085B8}"/>
</file>

<file path=customXml/itemProps2.xml><?xml version="1.0" encoding="utf-8"?>
<ds:datastoreItem xmlns:ds="http://schemas.openxmlformats.org/officeDocument/2006/customXml" ds:itemID="{6653B23C-0911-420E-A196-2B9C66D2489A}"/>
</file>

<file path=customXml/itemProps3.xml><?xml version="1.0" encoding="utf-8"?>
<ds:datastoreItem xmlns:ds="http://schemas.openxmlformats.org/officeDocument/2006/customXml" ds:itemID="{3881E3D9-3BF7-40FD-85E1-8647D531AD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1666</Words>
  <Characters>9166</Characters>
  <Application>Microsoft Office Word</Application>
  <DocSecurity>0</DocSecurity>
  <Lines>76</Lines>
  <Paragraphs>21</Paragraphs>
  <ScaleCrop>false</ScaleCrop>
  <Company/>
  <LinksUpToDate>false</LinksUpToDate>
  <CharactersWithSpaces>10811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5</cp:revision>
  <dcterms:created xsi:type="dcterms:W3CDTF">2025-12-19T19:42:00Z</dcterms:created>
  <dcterms:modified xsi:type="dcterms:W3CDTF">2026-04-16T16:53:00Z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