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516F1" w:rsidR="00B27BD7" w:rsidP="00F516F1" w:rsidRDefault="00F516F1" w14:paraId="403C2376" w14:textId="62612ACD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RESOLUCIÓN 2548 DE 1997</w:t>
      </w:r>
    </w:p>
    <w:p w:rsidRPr="00F516F1" w:rsidR="00FA015E" w:rsidP="00FA015E" w:rsidRDefault="00FA015E" w14:paraId="2FEAB46A" w14:textId="77777777">
      <w:pPr>
        <w:jc w:val="both"/>
        <w:rPr>
          <w:rFonts w:ascii="Verdana" w:hAnsi="Verdana" w:eastAsia="Calibri" w:cs="Calibri"/>
          <w:sz w:val="20"/>
          <w:szCs w:val="20"/>
        </w:rPr>
      </w:pPr>
      <w:bookmarkStart w:name="_gkik43155102" w:colFirst="0" w:colLast="0" w:id="0"/>
      <w:bookmarkEnd w:id="0"/>
      <w:r w:rsidRPr="00F516F1">
        <w:rPr>
          <w:rFonts w:ascii="Verdana" w:hAnsi="Verdana" w:eastAsia="Calibri" w:cs="Calibri"/>
          <w:b/>
          <w:bCs/>
          <w:sz w:val="20"/>
          <w:szCs w:val="20"/>
        </w:rPr>
        <w:t xml:space="preserve">Fecha de Expedición: </w:t>
      </w:r>
      <w:r w:rsidRPr="00F516F1">
        <w:rPr>
          <w:rFonts w:ascii="Verdana" w:hAnsi="Verdana" w:eastAsia="Calibri" w:cs="Calibri"/>
          <w:sz w:val="20"/>
          <w:szCs w:val="20"/>
        </w:rPr>
        <w:t>13 de agosto de 1997</w:t>
      </w:r>
    </w:p>
    <w:p w:rsidRPr="00F516F1" w:rsidR="00FA015E" w:rsidP="224F035C" w:rsidRDefault="00FA015E" w14:paraId="5A18133C" w14:textId="77777777">
      <w:pPr>
        <w:jc w:val="both"/>
        <w:rPr>
          <w:rFonts w:ascii="Verdana" w:hAnsi="Verdana" w:eastAsia="Calibri" w:cs="Calibri"/>
          <w:sz w:val="20"/>
          <w:szCs w:val="20"/>
          <w:lang w:val="es-ES"/>
        </w:rPr>
      </w:pPr>
      <w:r w:rsidRPr="224F035C" w:rsidR="652D1257">
        <w:rPr>
          <w:rFonts w:ascii="Verdana" w:hAnsi="Verdana" w:eastAsia="Calibri" w:cs="Calibri"/>
          <w:b w:val="1"/>
          <w:bCs w:val="1"/>
          <w:sz w:val="20"/>
          <w:szCs w:val="20"/>
          <w:lang w:val="es-ES"/>
        </w:rPr>
        <w:t>Fecha de entrada en vigencia:</w:t>
      </w:r>
      <w:r w:rsidRPr="224F035C" w:rsidR="652D1257">
        <w:rPr>
          <w:rFonts w:ascii="Verdana" w:hAnsi="Verdana" w:eastAsia="Calibri" w:cs="Calibri"/>
          <w:sz w:val="20"/>
          <w:szCs w:val="20"/>
          <w:lang w:val="es-ES"/>
        </w:rPr>
        <w:t xml:space="preserve"> 13 de agosto de 1997</w:t>
      </w:r>
    </w:p>
    <w:p w:rsidR="00FA015E" w:rsidP="00FA015E" w:rsidRDefault="00FA015E" w14:paraId="68A6BEA2" w14:textId="77777777">
      <w:pPr>
        <w:jc w:val="both"/>
        <w:rPr>
          <w:rFonts w:ascii="Verdana" w:hAnsi="Verdana" w:eastAsia="Calibri" w:cs="Calibri"/>
          <w:sz w:val="20"/>
          <w:szCs w:val="20"/>
        </w:rPr>
      </w:pPr>
      <w:r w:rsidRPr="00F516F1">
        <w:rPr>
          <w:rFonts w:ascii="Verdana" w:hAnsi="Verdana" w:eastAsia="Calibri" w:cs="Calibri"/>
          <w:b/>
          <w:bCs/>
          <w:sz w:val="20"/>
          <w:szCs w:val="20"/>
        </w:rPr>
        <w:t>Estado de la vigencia:</w:t>
      </w:r>
      <w:r w:rsidRPr="00F516F1">
        <w:rPr>
          <w:rFonts w:ascii="Verdana" w:hAnsi="Verdana" w:eastAsia="Calibri" w:cs="Calibri"/>
          <w:sz w:val="20"/>
          <w:szCs w:val="20"/>
        </w:rPr>
        <w:t xml:space="preserve"> Derogada por pérdida de fuerza ejecutoria</w:t>
      </w:r>
    </w:p>
    <w:p w:rsidR="00FA015E" w:rsidP="00FA015E" w:rsidRDefault="00FA015E" w14:paraId="150986C6" w14:textId="77777777">
      <w:pPr>
        <w:jc w:val="both"/>
        <w:rPr>
          <w:rFonts w:ascii="Verdana" w:hAnsi="Verdana" w:eastAsia="Calibri" w:cs="Calibri"/>
          <w:sz w:val="20"/>
          <w:szCs w:val="20"/>
        </w:rPr>
      </w:pPr>
    </w:p>
    <w:p w:rsidRPr="00F516F1" w:rsidR="00FA015E" w:rsidP="00FA015E" w:rsidRDefault="00FA015E" w14:paraId="50F21DC7" w14:textId="77777777">
      <w:pPr>
        <w:jc w:val="both"/>
        <w:rPr>
          <w:rFonts w:ascii="Verdana" w:hAnsi="Verdana" w:eastAsia="Calibri" w:cs="Calibri"/>
          <w:b/>
          <w:bCs/>
          <w:sz w:val="20"/>
          <w:szCs w:val="20"/>
        </w:rPr>
      </w:pPr>
      <w:r w:rsidRPr="00F516F1">
        <w:rPr>
          <w:rFonts w:ascii="Verdana" w:hAnsi="Verdana" w:eastAsia="Calibri" w:cs="Calibri"/>
          <w:b/>
          <w:bCs/>
          <w:sz w:val="20"/>
          <w:szCs w:val="20"/>
        </w:rPr>
        <w:t xml:space="preserve">Fecha de publicación en Diario Oficial: </w:t>
      </w:r>
      <w:r w:rsidRPr="00F516F1">
        <w:rPr>
          <w:rFonts w:ascii="Verdana" w:hAnsi="Verdana" w:eastAsia="Calibri" w:cs="Calibri"/>
          <w:sz w:val="20"/>
          <w:szCs w:val="20"/>
        </w:rPr>
        <w:t>N/A</w:t>
      </w:r>
    </w:p>
    <w:p w:rsidRPr="00F516F1" w:rsidR="00FA015E" w:rsidP="00FA015E" w:rsidRDefault="00FA015E" w14:paraId="4DAF162A" w14:textId="736D30EF">
      <w:pPr>
        <w:jc w:val="both"/>
        <w:rPr>
          <w:rFonts w:ascii="Verdana" w:hAnsi="Verdana" w:eastAsia="Calibri" w:cs="Calibri"/>
          <w:sz w:val="20"/>
          <w:szCs w:val="20"/>
        </w:rPr>
      </w:pPr>
      <w:r w:rsidRPr="00F516F1">
        <w:rPr>
          <w:rFonts w:ascii="Verdana" w:hAnsi="Verdana" w:eastAsia="Calibri" w:cs="Calibri"/>
          <w:b/>
          <w:bCs/>
          <w:sz w:val="20"/>
          <w:szCs w:val="20"/>
        </w:rPr>
        <w:t xml:space="preserve">Número del Diario Oficial: </w:t>
      </w:r>
      <w:r w:rsidRPr="00F516F1">
        <w:rPr>
          <w:rFonts w:ascii="Verdana" w:hAnsi="Verdana" w:eastAsia="Calibri" w:cs="Calibri"/>
          <w:sz w:val="20"/>
          <w:szCs w:val="20"/>
        </w:rPr>
        <w:t>N/A</w:t>
      </w:r>
    </w:p>
    <w:p w:rsidRPr="00F516F1" w:rsidR="00FA015E" w:rsidRDefault="00FA015E" w14:paraId="3165F813" w14:textId="77777777">
      <w:pPr>
        <w:spacing w:after="160" w:line="259" w:lineRule="auto"/>
        <w:jc w:val="center"/>
        <w:rPr>
          <w:rFonts w:ascii="Verdana" w:hAnsi="Verdana" w:eastAsia="Montserrat" w:cs="Montserrat"/>
          <w:b/>
          <w:bCs/>
        </w:rPr>
      </w:pPr>
    </w:p>
    <w:p w:rsidRPr="00F516F1" w:rsidR="00B27BD7" w:rsidRDefault="00F516F1" w14:paraId="20297A2D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RESOLUCIÓN 2548 DE 1997</w:t>
      </w:r>
    </w:p>
    <w:p w:rsidRPr="00F516F1" w:rsidR="00B27BD7" w:rsidRDefault="00F516F1" w14:paraId="7240C685" w14:textId="18A75101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(13 de agosto)</w:t>
      </w:r>
    </w:p>
    <w:p w:rsidRPr="00F516F1" w:rsidR="00B27BD7" w:rsidRDefault="00F516F1" w14:paraId="3A0CC2AB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INSTITUTO COLOMBIANO DE BIENESTAR FAMILIAR - ICBF</w:t>
      </w:r>
    </w:p>
    <w:p w:rsidRPr="00F516F1" w:rsidR="00B27BD7" w:rsidRDefault="00F516F1" w14:paraId="1694F8C2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</w:rPr>
      </w:pPr>
      <w:r w:rsidRPr="00F516F1">
        <w:rPr>
          <w:rFonts w:ascii="Verdana" w:hAnsi="Verdana" w:eastAsia="Montserrat" w:cs="Montserrat"/>
        </w:rPr>
        <w:t>“por la cual se modifica una Resolución”</w:t>
      </w:r>
    </w:p>
    <w:p w:rsidRPr="00F516F1" w:rsidR="00B27BD7" w:rsidRDefault="00F516F1" w14:paraId="6D093006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LA DIRECTORA GENERAL DEL INSTITUTO COLOMBIANO DE BIENESTAR FAMILIAR</w:t>
      </w:r>
    </w:p>
    <w:p w:rsidRPr="00F516F1" w:rsidR="00B27BD7" w:rsidRDefault="00F516F1" w14:paraId="14843C76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</w:rPr>
      </w:pPr>
      <w:r w:rsidRPr="00F516F1">
        <w:rPr>
          <w:rFonts w:ascii="Verdana" w:hAnsi="Verdana" w:eastAsia="Montserrat" w:cs="Montserrat"/>
        </w:rPr>
        <w:t>en uso de sus facultades legales y estatutarias</w:t>
      </w:r>
    </w:p>
    <w:p w:rsidRPr="00F516F1" w:rsidR="00B27BD7" w:rsidRDefault="00F516F1" w14:paraId="30102C19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RESUELVE:</w:t>
      </w:r>
    </w:p>
    <w:p w:rsidRPr="00F516F1" w:rsidR="00B27BD7" w:rsidP="224F035C" w:rsidRDefault="00F516F1" w14:paraId="77787B84" w14:textId="71796A69">
      <w:pPr>
        <w:shd w:val="clear" w:color="auto" w:fill="FFFFFF" w:themeFill="background1"/>
        <w:spacing w:after="240"/>
        <w:jc w:val="both"/>
        <w:rPr>
          <w:rFonts w:ascii="Verdana" w:hAnsi="Verdana" w:eastAsia="Montserrat" w:cs="Montserrat"/>
          <w:lang w:val="es-ES"/>
        </w:rPr>
      </w:pPr>
      <w:r w:rsidRPr="224F035C" w:rsidR="421D1AAE">
        <w:rPr>
          <w:rFonts w:ascii="Verdana" w:hAnsi="Verdana" w:eastAsia="Montserrat" w:cs="Montserrat"/>
          <w:b w:val="1"/>
          <w:bCs w:val="1"/>
          <w:lang w:val="es-ES"/>
        </w:rPr>
        <w:t>ARTÍCULO 1o.</w:t>
      </w:r>
      <w:r w:rsidRPr="224F035C" w:rsidR="421D1AAE">
        <w:rPr>
          <w:rFonts w:ascii="Verdana" w:hAnsi="Verdana" w:eastAsia="Montserrat" w:cs="Montserrat"/>
          <w:lang w:val="es-ES"/>
        </w:rPr>
        <w:t xml:space="preserve"> </w:t>
      </w:r>
      <w:r w:rsidRPr="224F035C" w:rsidR="421D1AAE">
        <w:rPr>
          <w:rFonts w:ascii="Verdana" w:hAnsi="Verdana" w:eastAsia="Montserrat" w:cs="Montserrat"/>
          <w:lang w:val="es-ES"/>
        </w:rPr>
        <w:t>[</w:t>
      </w:r>
      <w:r w:rsidRPr="224F035C" w:rsidR="421D1AAE">
        <w:rPr>
          <w:rFonts w:ascii="Verdana" w:hAnsi="Verdana" w:eastAsia="Montserrat" w:cs="Montserrat"/>
          <w:lang w:val="es-ES"/>
        </w:rPr>
        <w:t>Pérdida de fuerza ejecutoria</w:t>
      </w:r>
      <w:r w:rsidRPr="224F035C" w:rsidR="421D1AAE">
        <w:rPr>
          <w:rFonts w:ascii="Verdana" w:hAnsi="Verdana" w:eastAsia="Montserrat" w:cs="Montserrat"/>
          <w:lang w:val="es-ES"/>
        </w:rPr>
        <w:t>]</w:t>
      </w:r>
      <w:r w:rsidRPr="224F035C" w:rsidR="421D1AAE">
        <w:rPr>
          <w:rFonts w:ascii="Verdana" w:hAnsi="Verdana" w:eastAsia="Montserrat" w:cs="Montserrat"/>
          <w:lang w:val="es-ES"/>
        </w:rPr>
        <w:t xml:space="preserve"> Modificar la Resolución No. 2507del 28 de noviembre de 1995, por la cual se establecen los estándares para el cálculo de la Planta de Personal y la conformación de la misma para las Regionales, Agencias y Centros Zonales, en el sentido de que la conformación de las áreas de formación y niveles de cargo que requiere el Centro Zonal Protección de la Regional ICBF Guajira es como se relaciona a continuación y no como allí se dijo:</w:t>
      </w:r>
    </w:p>
    <w:p w:rsidRPr="00F516F1" w:rsidR="00B27BD7" w:rsidP="224F035C" w:rsidRDefault="00F516F1" w14:paraId="64277F3F" w14:textId="77777777">
      <w:pPr>
        <w:shd w:val="clear" w:color="auto" w:fill="FFFFFF" w:themeFill="background1"/>
        <w:spacing w:after="240"/>
        <w:jc w:val="both"/>
        <w:rPr>
          <w:rFonts w:ascii="Verdana" w:hAnsi="Verdana" w:eastAsia="Montserrat" w:cs="Montserrat"/>
          <w:lang w:val="es-ES"/>
        </w:rPr>
      </w:pPr>
      <w:r w:rsidRPr="224F035C" w:rsidR="421D1AAE">
        <w:rPr>
          <w:rFonts w:ascii="Verdana" w:hAnsi="Verdana" w:eastAsia="Montserrat" w:cs="Montserrat"/>
          <w:lang w:val="es-ES"/>
        </w:rPr>
        <w:t>1 Coordinador</w:t>
      </w:r>
    </w:p>
    <w:p w:rsidRPr="00F516F1" w:rsidR="00B27BD7" w:rsidP="224F035C" w:rsidRDefault="00F516F1" w14:paraId="5A497D4F" w14:textId="77777777">
      <w:pPr>
        <w:shd w:val="clear" w:color="auto" w:fill="FFFFFF" w:themeFill="background1"/>
        <w:spacing w:after="240"/>
        <w:jc w:val="both"/>
        <w:rPr>
          <w:rFonts w:ascii="Verdana" w:hAnsi="Verdana" w:eastAsia="Montserrat" w:cs="Montserrat"/>
          <w:lang w:val="es-ES"/>
        </w:rPr>
      </w:pPr>
      <w:r w:rsidRPr="224F035C" w:rsidR="421D1AAE">
        <w:rPr>
          <w:rFonts w:ascii="Verdana" w:hAnsi="Verdana" w:eastAsia="Montserrat" w:cs="Montserrat"/>
          <w:lang w:val="es-ES"/>
        </w:rPr>
        <w:t>2 Profesionales (Área Psicosocial)</w:t>
      </w:r>
    </w:p>
    <w:p w:rsidRPr="00F516F1" w:rsidR="00B27BD7" w:rsidP="224F035C" w:rsidRDefault="00F516F1" w14:paraId="50592F57" w14:textId="77777777">
      <w:pPr>
        <w:shd w:val="clear" w:color="auto" w:fill="FFFFFF" w:themeFill="background1"/>
        <w:spacing w:after="240"/>
        <w:jc w:val="both"/>
        <w:rPr>
          <w:rFonts w:ascii="Verdana" w:hAnsi="Verdana" w:eastAsia="Montserrat" w:cs="Montserrat"/>
          <w:lang w:val="es-ES"/>
        </w:rPr>
      </w:pPr>
      <w:r w:rsidRPr="224F035C" w:rsidR="421D1AAE">
        <w:rPr>
          <w:rFonts w:ascii="Verdana" w:hAnsi="Verdana" w:eastAsia="Montserrat" w:cs="Montserrat"/>
          <w:lang w:val="es-ES"/>
        </w:rPr>
        <w:t>3 Profesionales (Área Legal)</w:t>
      </w:r>
    </w:p>
    <w:p w:rsidRPr="00F516F1" w:rsidR="00B27BD7" w:rsidRDefault="00F516F1" w14:paraId="087A0F2D" w14:textId="77777777">
      <w:pPr>
        <w:shd w:val="clear" w:color="auto" w:fill="FFFFFF"/>
        <w:jc w:val="both"/>
        <w:rPr>
          <w:rFonts w:ascii="Verdana" w:hAnsi="Verdana" w:eastAsia="Montserrat" w:cs="Montserrat"/>
        </w:rPr>
      </w:pPr>
      <w:r w:rsidRPr="00F516F1">
        <w:rPr>
          <w:rFonts w:ascii="Verdana" w:hAnsi="Verdana" w:eastAsia="Montserrat" w:cs="Montserrat"/>
          <w:b/>
          <w:bCs/>
        </w:rPr>
        <w:t>ARTÍCULO 2o</w:t>
      </w:r>
      <w:r w:rsidRPr="00F516F1">
        <w:rPr>
          <w:rFonts w:ascii="Verdana" w:hAnsi="Verdana" w:eastAsia="Montserrat" w:cs="Montserrat"/>
        </w:rPr>
        <w:t>. La presente Resolución rige a partir de la fecha de su expedición.</w:t>
      </w:r>
    </w:p>
    <w:p w:rsidR="00F516F1" w:rsidRDefault="00F516F1" w14:paraId="5BE001D7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</w:p>
    <w:p w:rsidRPr="00F516F1" w:rsidR="00B27BD7" w:rsidRDefault="00F516F1" w14:paraId="4DA4DA68" w14:textId="45EACDA5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COMUNÍQUESE Y CÚMPLASE,</w:t>
      </w:r>
    </w:p>
    <w:p w:rsidRPr="00F516F1" w:rsidR="00B27BD7" w:rsidRDefault="00F516F1" w14:paraId="485BB64D" w14:textId="241D1BE5">
      <w:pPr>
        <w:shd w:val="clear" w:color="auto" w:fill="FFFFFF"/>
        <w:spacing w:after="240"/>
        <w:jc w:val="center"/>
        <w:rPr>
          <w:rFonts w:ascii="Verdana" w:hAnsi="Verdana" w:eastAsia="Montserrat" w:cs="Montserrat"/>
        </w:rPr>
      </w:pPr>
      <w:r w:rsidRPr="00F516F1">
        <w:rPr>
          <w:rFonts w:ascii="Verdana" w:hAnsi="Verdana" w:eastAsia="Montserrat" w:cs="Montserrat"/>
        </w:rPr>
        <w:t xml:space="preserve">Dada en Santafé de Bogotá, D. C., a los 13 </w:t>
      </w:r>
      <w:r>
        <w:rPr>
          <w:rFonts w:ascii="Verdana" w:hAnsi="Verdana" w:eastAsia="Montserrat" w:cs="Montserrat"/>
        </w:rPr>
        <w:t>días del mes de agosto de 1</w:t>
      </w:r>
      <w:r w:rsidRPr="00F516F1">
        <w:rPr>
          <w:rFonts w:ascii="Verdana" w:hAnsi="Verdana" w:eastAsia="Montserrat" w:cs="Montserrat"/>
        </w:rPr>
        <w:t>997</w:t>
      </w:r>
    </w:p>
    <w:p w:rsidRPr="00F516F1" w:rsidR="00B27BD7" w:rsidRDefault="00F516F1" w14:paraId="016D7EBE" w14:textId="77777777">
      <w:pPr>
        <w:shd w:val="clear" w:color="auto" w:fill="FFFFFF"/>
        <w:spacing w:after="240"/>
        <w:jc w:val="center"/>
        <w:rPr>
          <w:rFonts w:ascii="Verdana" w:hAnsi="Verdana" w:eastAsia="Montserrat" w:cs="Montserrat"/>
          <w:b/>
          <w:bCs/>
        </w:rPr>
      </w:pPr>
      <w:r w:rsidRPr="00F516F1">
        <w:rPr>
          <w:rFonts w:ascii="Verdana" w:hAnsi="Verdana" w:eastAsia="Montserrat" w:cs="Montserrat"/>
          <w:b/>
          <w:bCs/>
        </w:rPr>
        <w:t>ADELINA COVO DE GUERRERO</w:t>
      </w:r>
    </w:p>
    <w:p w:rsidRPr="00F516F1" w:rsidR="00B27BD7" w:rsidRDefault="00F516F1" w14:paraId="60A3FF89" w14:textId="76538DFC">
      <w:pPr>
        <w:shd w:val="clear" w:color="auto" w:fill="FFFFFF"/>
        <w:spacing w:after="240"/>
        <w:jc w:val="center"/>
        <w:rPr>
          <w:rFonts w:ascii="Verdana" w:hAnsi="Verdana" w:eastAsia="Montserrat" w:cs="Montserrat"/>
        </w:rPr>
      </w:pPr>
      <w:r w:rsidRPr="00F516F1">
        <w:rPr>
          <w:rFonts w:ascii="Verdana" w:hAnsi="Verdana" w:eastAsia="Montserrat" w:cs="Montserrat"/>
        </w:rPr>
        <w:t>DIRECTORA GENERAL</w:t>
      </w:r>
    </w:p>
    <w:p w:rsidRPr="00F516F1" w:rsidR="00B27BD7" w:rsidRDefault="00B27BD7" w14:paraId="0E8F13AC" w14:textId="77777777">
      <w:pPr>
        <w:rPr>
          <w:rFonts w:ascii="Verdana" w:hAnsi="Verdana"/>
        </w:rPr>
      </w:pPr>
    </w:p>
    <w:sectPr w:rsidRPr="00F516F1" w:rsidR="00B27BD7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6F9952AB-08BB-4208-A8AB-D060C57E173D}" r:id="rId1"/>
    <w:embedBold w:fontKey="{0DB691A8-4C77-4899-B8D3-C440C2E7FD12}" r:id="rId2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3075A3B8-A118-493E-8D32-71333F3440EC}" r:id="rId3"/>
    <w:embedBold w:fontKey="{16185AF2-1865-4C46-AB03-3133359EE6DE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29D1F26-5793-4FD5-9B00-27E958AD465E}" r:id="rId5"/>
    <w:embedBold w:fontKey="{0FDAF1AF-C33F-42FD-9DBE-F984B8AC1855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471655C-E579-4847-B095-F0583A6590E5}" r:id="rId7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D7"/>
    <w:rsid w:val="004C683C"/>
    <w:rsid w:val="00637F14"/>
    <w:rsid w:val="00752F14"/>
    <w:rsid w:val="00B27BD7"/>
    <w:rsid w:val="00E141B6"/>
    <w:rsid w:val="00F516F1"/>
    <w:rsid w:val="00FA015E"/>
    <w:rsid w:val="224F035C"/>
    <w:rsid w:val="421D1AAE"/>
    <w:rsid w:val="652D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6DE66"/>
  <w15:docId w15:val="{2832C829-7F4F-42EC-AB61-A61A99E6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99a356d10485e3dac5e9b6da0ad041b6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176dcfec938aa8a69085347b1210091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0204C3-13A6-4FA9-81EE-28AC509CAEB0}"/>
</file>

<file path=customXml/itemProps2.xml><?xml version="1.0" encoding="utf-8"?>
<ds:datastoreItem xmlns:ds="http://schemas.openxmlformats.org/officeDocument/2006/customXml" ds:itemID="{3BA0A1EE-CAC9-49C5-9520-513F0336ACFD}"/>
</file>

<file path=customXml/itemProps3.xml><?xml version="1.0" encoding="utf-8"?>
<ds:datastoreItem xmlns:ds="http://schemas.openxmlformats.org/officeDocument/2006/customXml" ds:itemID="{C6AF464D-0320-4B9D-A212-F5DFCF70DC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5</cp:revision>
  <dcterms:created xsi:type="dcterms:W3CDTF">2025-12-11T17:06:00Z</dcterms:created>
  <dcterms:modified xsi:type="dcterms:W3CDTF">2026-06-03T20:07:32Z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