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58F87" w14:textId="449FFBF7" w:rsidR="00DD15E0" w:rsidRDefault="3BF38898" w:rsidP="5EC2F631">
      <w:pPr>
        <w:jc w:val="center"/>
        <w:rPr>
          <w:rFonts w:ascii="Verdana" w:eastAsia="Verdana" w:hAnsi="Verdana" w:cs="Verdana"/>
          <w:color w:val="000000" w:themeColor="text1"/>
          <w:sz w:val="22"/>
          <w:szCs w:val="22"/>
        </w:rPr>
      </w:pPr>
      <w:r w:rsidRPr="5EC2F631">
        <w:rPr>
          <w:rFonts w:ascii="Verdana" w:eastAsia="Verdana" w:hAnsi="Verdana" w:cs="Verdana"/>
          <w:b/>
          <w:bCs/>
          <w:color w:val="000000" w:themeColor="text1"/>
          <w:sz w:val="22"/>
          <w:szCs w:val="22"/>
          <w:lang w:val="es-CO"/>
        </w:rPr>
        <w:t>RESOLUCIÓN 2452 DE 1981</w:t>
      </w:r>
      <w:r w:rsidR="56BC27C2" w:rsidRPr="5EC2F631">
        <w:rPr>
          <w:rFonts w:ascii="Verdana" w:eastAsia="Verdana" w:hAnsi="Verdana" w:cs="Verdana"/>
          <w:b/>
          <w:bCs/>
          <w:color w:val="000000" w:themeColor="text1"/>
          <w:sz w:val="22"/>
          <w:szCs w:val="22"/>
          <w:lang w:val="es-CO"/>
        </w:rPr>
        <w:t xml:space="preserve">  </w:t>
      </w:r>
      <w:r w:rsidR="56BC27C2" w:rsidRPr="5EC2F631">
        <w:rPr>
          <w:rFonts w:ascii="Verdana" w:eastAsia="Verdana" w:hAnsi="Verdana" w:cs="Verdana"/>
          <w:color w:val="000000" w:themeColor="text1"/>
          <w:sz w:val="22"/>
          <w:szCs w:val="22"/>
          <w:lang w:val="es-CO"/>
        </w:rPr>
        <w:t xml:space="preserve">  </w:t>
      </w:r>
    </w:p>
    <w:p w14:paraId="2DA0C7CA" w14:textId="70FB5E6D" w:rsidR="00E1565A" w:rsidRPr="00E1565A" w:rsidRDefault="00E1565A" w:rsidP="00E1565A">
      <w:pPr>
        <w:pStyle w:val="Sinespaciado"/>
        <w:rPr>
          <w:rFonts w:ascii="Verdana" w:hAnsi="Verdana"/>
          <w:sz w:val="20"/>
          <w:szCs w:val="20"/>
        </w:rPr>
      </w:pPr>
      <w:r w:rsidRPr="00E1565A">
        <w:rPr>
          <w:rFonts w:ascii="Verdana" w:hAnsi="Verdana"/>
          <w:sz w:val="20"/>
          <w:szCs w:val="20"/>
        </w:rPr>
        <w:t>Fecha de Expedición: 23 de noviembre de 1981</w:t>
      </w:r>
    </w:p>
    <w:p w14:paraId="5FBA5BCA" w14:textId="32FEB891" w:rsidR="00E1565A" w:rsidRPr="00E1565A" w:rsidRDefault="00E1565A" w:rsidP="00E1565A">
      <w:pPr>
        <w:pStyle w:val="Sinespaciado"/>
        <w:rPr>
          <w:rFonts w:ascii="Verdana" w:hAnsi="Verdana"/>
          <w:sz w:val="20"/>
          <w:szCs w:val="20"/>
        </w:rPr>
      </w:pPr>
      <w:r w:rsidRPr="00E1565A">
        <w:rPr>
          <w:rFonts w:ascii="Verdana" w:hAnsi="Verdana"/>
          <w:sz w:val="20"/>
          <w:szCs w:val="20"/>
        </w:rPr>
        <w:t>Fecha de entrada en vigencia: 23 de noviembre de 1981</w:t>
      </w:r>
    </w:p>
    <w:p w14:paraId="0B604E72" w14:textId="77777777" w:rsidR="00E1565A" w:rsidRPr="00E1565A" w:rsidRDefault="00E1565A" w:rsidP="00E1565A">
      <w:pPr>
        <w:pStyle w:val="Sinespaciado"/>
        <w:rPr>
          <w:rFonts w:ascii="Verdana" w:hAnsi="Verdana"/>
          <w:sz w:val="20"/>
          <w:szCs w:val="20"/>
        </w:rPr>
      </w:pPr>
      <w:r w:rsidRPr="00E1565A">
        <w:rPr>
          <w:rFonts w:ascii="Verdana" w:hAnsi="Verdana"/>
          <w:sz w:val="20"/>
          <w:szCs w:val="20"/>
        </w:rPr>
        <w:t>Estado de la vigencia: Vigente</w:t>
      </w:r>
    </w:p>
    <w:p w14:paraId="4E1A51A9" w14:textId="77777777" w:rsidR="00E1565A" w:rsidRDefault="00E1565A" w:rsidP="00E1565A">
      <w:pPr>
        <w:pStyle w:val="Sinespaciado"/>
        <w:rPr>
          <w:rFonts w:ascii="Verdana" w:hAnsi="Verdana"/>
          <w:sz w:val="20"/>
          <w:szCs w:val="20"/>
        </w:rPr>
      </w:pPr>
    </w:p>
    <w:p w14:paraId="08AE1AC6" w14:textId="4C615C2F" w:rsidR="00E1565A" w:rsidRPr="00E1565A" w:rsidRDefault="00E1565A" w:rsidP="00E1565A">
      <w:pPr>
        <w:pStyle w:val="Sinespaciado"/>
        <w:rPr>
          <w:rFonts w:ascii="Verdana" w:hAnsi="Verdana"/>
          <w:sz w:val="20"/>
          <w:szCs w:val="20"/>
        </w:rPr>
      </w:pPr>
      <w:r w:rsidRPr="00E1565A">
        <w:rPr>
          <w:rFonts w:ascii="Verdana" w:hAnsi="Verdana"/>
          <w:sz w:val="20"/>
          <w:szCs w:val="20"/>
        </w:rPr>
        <w:t>Fecha de publicación en Diario Oficial: N/A</w:t>
      </w:r>
    </w:p>
    <w:p w14:paraId="3AB35774" w14:textId="1A45C99E" w:rsidR="00DD15E0" w:rsidRDefault="00E1565A" w:rsidP="00E1565A">
      <w:pPr>
        <w:pStyle w:val="Sinespaciado"/>
        <w:rPr>
          <w:rFonts w:ascii="Verdana" w:hAnsi="Verdana"/>
          <w:sz w:val="20"/>
          <w:szCs w:val="20"/>
        </w:rPr>
      </w:pPr>
      <w:r w:rsidRPr="00E1565A">
        <w:rPr>
          <w:rFonts w:ascii="Verdana" w:hAnsi="Verdana"/>
          <w:sz w:val="20"/>
          <w:szCs w:val="20"/>
        </w:rPr>
        <w:t>Número del Diario Oficial: N/A</w:t>
      </w:r>
    </w:p>
    <w:p w14:paraId="6D496042" w14:textId="77777777" w:rsidR="00E1565A" w:rsidRDefault="00E1565A" w:rsidP="00E1565A">
      <w:pPr>
        <w:pStyle w:val="Sinespaciado"/>
        <w:rPr>
          <w:rFonts w:ascii="Verdana" w:hAnsi="Verdana"/>
          <w:sz w:val="20"/>
          <w:szCs w:val="20"/>
        </w:rPr>
      </w:pPr>
    </w:p>
    <w:p w14:paraId="36252DCB" w14:textId="77777777" w:rsidR="00E1565A" w:rsidRDefault="00E1565A" w:rsidP="00E1565A">
      <w:pPr>
        <w:pStyle w:val="Sinespaciado"/>
        <w:rPr>
          <w:rFonts w:ascii="Verdana" w:hAnsi="Verdana"/>
          <w:sz w:val="20"/>
          <w:szCs w:val="20"/>
        </w:rPr>
      </w:pPr>
      <w:r w:rsidRPr="00E1565A">
        <w:rPr>
          <w:rFonts w:ascii="Verdana" w:hAnsi="Verdana"/>
          <w:sz w:val="20"/>
          <w:szCs w:val="20"/>
        </w:rPr>
        <w:t>Nota: Tener en cuenta lo establecido en la Resolución 578 de 2005.</w:t>
      </w:r>
      <w:r w:rsidRPr="00E1565A">
        <w:rPr>
          <w:rFonts w:ascii="Verdana" w:hAnsi="Verdana"/>
          <w:sz w:val="20"/>
          <w:szCs w:val="20"/>
        </w:rPr>
        <w:tab/>
      </w:r>
    </w:p>
    <w:p w14:paraId="7A3CBAE6" w14:textId="77777777" w:rsidR="00E1565A" w:rsidRPr="00E1565A" w:rsidRDefault="00E1565A" w:rsidP="00E1565A">
      <w:pPr>
        <w:pStyle w:val="Sinespaciado"/>
        <w:rPr>
          <w:rFonts w:ascii="Verdana" w:hAnsi="Verdana"/>
          <w:sz w:val="20"/>
          <w:szCs w:val="20"/>
        </w:rPr>
      </w:pPr>
    </w:p>
    <w:p w14:paraId="551C304F" w14:textId="4FF5D971" w:rsidR="00DD15E0" w:rsidRDefault="09B1AEBF" w:rsidP="5EC2F631">
      <w:pPr>
        <w:jc w:val="center"/>
        <w:rPr>
          <w:rFonts w:ascii="Verdana" w:eastAsia="Verdana" w:hAnsi="Verdana" w:cs="Verdana"/>
          <w:b/>
          <w:bCs/>
          <w:sz w:val="22"/>
          <w:szCs w:val="22"/>
        </w:rPr>
      </w:pPr>
      <w:r w:rsidRPr="5EC2F631">
        <w:rPr>
          <w:rFonts w:ascii="Verdana" w:eastAsia="Verdana" w:hAnsi="Verdana" w:cs="Verdana"/>
          <w:b/>
          <w:bCs/>
          <w:sz w:val="22"/>
          <w:szCs w:val="22"/>
        </w:rPr>
        <w:t>RESOLUCIÓN 2452 DE 1981</w:t>
      </w:r>
    </w:p>
    <w:p w14:paraId="184AEDB2" w14:textId="17D48DA2" w:rsidR="00DD15E0" w:rsidRDefault="09B1AEBF" w:rsidP="5EC2F631">
      <w:pPr>
        <w:jc w:val="center"/>
        <w:rPr>
          <w:rFonts w:ascii="Verdana" w:eastAsia="Verdana" w:hAnsi="Verdana" w:cs="Verdana"/>
          <w:b/>
          <w:bCs/>
          <w:sz w:val="22"/>
          <w:szCs w:val="22"/>
        </w:rPr>
      </w:pPr>
      <w:r w:rsidRPr="5EC2F631">
        <w:rPr>
          <w:rFonts w:ascii="Verdana" w:eastAsia="Verdana" w:hAnsi="Verdana" w:cs="Verdana"/>
          <w:b/>
          <w:bCs/>
          <w:sz w:val="22"/>
          <w:szCs w:val="22"/>
        </w:rPr>
        <w:t xml:space="preserve">(23 </w:t>
      </w:r>
      <w:r w:rsidR="3C929E36" w:rsidRPr="5EC2F631">
        <w:rPr>
          <w:rFonts w:ascii="Verdana" w:eastAsia="Verdana" w:hAnsi="Verdana" w:cs="Verdana"/>
          <w:b/>
          <w:bCs/>
          <w:sz w:val="22"/>
          <w:szCs w:val="22"/>
        </w:rPr>
        <w:t xml:space="preserve">de </w:t>
      </w:r>
      <w:r w:rsidRPr="5EC2F631">
        <w:rPr>
          <w:rFonts w:ascii="Verdana" w:eastAsia="Verdana" w:hAnsi="Verdana" w:cs="Verdana"/>
          <w:b/>
          <w:bCs/>
          <w:sz w:val="22"/>
          <w:szCs w:val="22"/>
        </w:rPr>
        <w:t>noviembre)</w:t>
      </w:r>
    </w:p>
    <w:p w14:paraId="00426085" w14:textId="07E1103D" w:rsidR="00DD15E0" w:rsidRDefault="09B1AEBF" w:rsidP="5EC2F631">
      <w:pPr>
        <w:jc w:val="center"/>
        <w:rPr>
          <w:rFonts w:ascii="Verdana" w:eastAsia="Verdana" w:hAnsi="Verdana" w:cs="Verdana"/>
          <w:b/>
          <w:bCs/>
          <w:sz w:val="22"/>
          <w:szCs w:val="22"/>
        </w:rPr>
      </w:pPr>
      <w:r w:rsidRPr="5EC2F631">
        <w:rPr>
          <w:rFonts w:ascii="Verdana" w:eastAsia="Verdana" w:hAnsi="Verdana" w:cs="Verdana"/>
          <w:b/>
          <w:bCs/>
          <w:sz w:val="22"/>
          <w:szCs w:val="22"/>
        </w:rPr>
        <w:t>INSTITUTO COLOMBIANO DE BIENESTAR FAMILIAR - ICBF</w:t>
      </w:r>
    </w:p>
    <w:p w14:paraId="5DF542E9" w14:textId="58A2BABA" w:rsidR="00DD15E0" w:rsidRDefault="09B1AEBF" w:rsidP="5EC2F631">
      <w:pPr>
        <w:jc w:val="center"/>
        <w:rPr>
          <w:rFonts w:ascii="Verdana" w:eastAsia="Verdana" w:hAnsi="Verdana" w:cs="Verdana"/>
          <w:sz w:val="22"/>
          <w:szCs w:val="22"/>
        </w:rPr>
      </w:pPr>
      <w:r w:rsidRPr="5EC2F631">
        <w:rPr>
          <w:rFonts w:ascii="Verdana" w:eastAsia="Verdana" w:hAnsi="Verdana" w:cs="Verdana"/>
          <w:sz w:val="22"/>
          <w:szCs w:val="22"/>
        </w:rPr>
        <w:t>“Por la cual se reglamentan los Hogares Sustitutos y Amigos”</w:t>
      </w:r>
    </w:p>
    <w:p w14:paraId="226455BF" w14:textId="5D9CA36E" w:rsidR="00DD15E0" w:rsidRDefault="09B1AEBF" w:rsidP="5EC2F631">
      <w:pPr>
        <w:jc w:val="center"/>
        <w:rPr>
          <w:rFonts w:ascii="Verdana" w:eastAsia="Verdana" w:hAnsi="Verdana" w:cs="Verdana"/>
          <w:b/>
          <w:bCs/>
          <w:sz w:val="22"/>
          <w:szCs w:val="22"/>
        </w:rPr>
      </w:pPr>
      <w:r w:rsidRPr="5EC2F631">
        <w:rPr>
          <w:rFonts w:ascii="Verdana" w:eastAsia="Verdana" w:hAnsi="Verdana" w:cs="Verdana"/>
          <w:b/>
          <w:bCs/>
          <w:sz w:val="22"/>
          <w:szCs w:val="22"/>
        </w:rPr>
        <w:t>EL DIRECTOR GENERAL DEL INSTITUTO COLOMBIANO DE BIENESTAR FAMILIAR,</w:t>
      </w:r>
    </w:p>
    <w:p w14:paraId="494C497C" w14:textId="617B49CB" w:rsidR="00DD15E0" w:rsidRDefault="09B1AEBF" w:rsidP="5EC2F631">
      <w:pPr>
        <w:jc w:val="center"/>
        <w:rPr>
          <w:rFonts w:ascii="Verdana" w:eastAsia="Verdana" w:hAnsi="Verdana" w:cs="Verdana"/>
          <w:sz w:val="22"/>
          <w:szCs w:val="22"/>
        </w:rPr>
      </w:pPr>
      <w:r w:rsidRPr="5EC2F631">
        <w:rPr>
          <w:rFonts w:ascii="Verdana" w:eastAsia="Verdana" w:hAnsi="Verdana" w:cs="Verdana"/>
          <w:sz w:val="22"/>
          <w:szCs w:val="22"/>
        </w:rPr>
        <w:t>en uso de sus atribuciones legales y estatutarias, y</w:t>
      </w:r>
    </w:p>
    <w:p w14:paraId="548BA7F7" w14:textId="16B2F8C0" w:rsidR="00DD15E0" w:rsidRDefault="09B1AEBF" w:rsidP="5EC2F631">
      <w:pPr>
        <w:jc w:val="center"/>
        <w:rPr>
          <w:rFonts w:ascii="Verdana" w:eastAsia="Verdana" w:hAnsi="Verdana" w:cs="Verdana"/>
          <w:b/>
          <w:bCs/>
          <w:sz w:val="22"/>
          <w:szCs w:val="22"/>
        </w:rPr>
      </w:pPr>
      <w:r w:rsidRPr="5EC2F631">
        <w:rPr>
          <w:rFonts w:ascii="Verdana" w:eastAsia="Verdana" w:hAnsi="Verdana" w:cs="Verdana"/>
          <w:b/>
          <w:bCs/>
          <w:sz w:val="22"/>
          <w:szCs w:val="22"/>
        </w:rPr>
        <w:t>CONSIDERANDO</w:t>
      </w:r>
      <w:r w:rsidR="2AE4357E" w:rsidRPr="5EC2F631">
        <w:rPr>
          <w:rFonts w:ascii="Verdana" w:eastAsia="Verdana" w:hAnsi="Verdana" w:cs="Verdana"/>
          <w:b/>
          <w:bCs/>
          <w:sz w:val="22"/>
          <w:szCs w:val="22"/>
        </w:rPr>
        <w:t xml:space="preserve">: </w:t>
      </w:r>
    </w:p>
    <w:p w14:paraId="78B1A2DE" w14:textId="2C9112B4" w:rsidR="00DD15E0" w:rsidRDefault="09B1AEBF" w:rsidP="5EC2F631">
      <w:pPr>
        <w:pStyle w:val="Prrafodelista"/>
        <w:numPr>
          <w:ilvl w:val="0"/>
          <w:numId w:val="1"/>
        </w:numPr>
        <w:jc w:val="both"/>
        <w:rPr>
          <w:rFonts w:ascii="Verdana" w:eastAsia="Verdana" w:hAnsi="Verdana" w:cs="Verdana"/>
          <w:sz w:val="22"/>
          <w:szCs w:val="22"/>
        </w:rPr>
      </w:pPr>
      <w:r w:rsidRPr="5EC2F631">
        <w:rPr>
          <w:rFonts w:ascii="Verdana" w:eastAsia="Verdana" w:hAnsi="Verdana" w:cs="Verdana"/>
          <w:sz w:val="22"/>
          <w:szCs w:val="22"/>
        </w:rPr>
        <w:t>Que según lo consagrado en el Artículo 10 del Decreto 1818 de 1964, y en la Resolución 00773 de 1981, el Defensor de Menores podrá decretar como medida de protección la colocación familiar del menor.</w:t>
      </w:r>
    </w:p>
    <w:p w14:paraId="1C8F1D41" w14:textId="4BBE618A" w:rsidR="00DD15E0" w:rsidRDefault="09B1AEBF" w:rsidP="5EC2F631">
      <w:pPr>
        <w:pStyle w:val="Prrafodelista"/>
        <w:numPr>
          <w:ilvl w:val="0"/>
          <w:numId w:val="1"/>
        </w:numPr>
        <w:jc w:val="both"/>
        <w:rPr>
          <w:rFonts w:ascii="Verdana" w:eastAsia="Verdana" w:hAnsi="Verdana" w:cs="Verdana"/>
          <w:sz w:val="22"/>
          <w:szCs w:val="22"/>
        </w:rPr>
      </w:pPr>
      <w:r w:rsidRPr="5EC2F631">
        <w:rPr>
          <w:rFonts w:ascii="Verdana" w:eastAsia="Verdana" w:hAnsi="Verdana" w:cs="Verdana"/>
          <w:sz w:val="22"/>
          <w:szCs w:val="22"/>
        </w:rPr>
        <w:t>Que la protección al menor es el conjunto de actividades continuas y permanentes encaminadas a proporcionarle un desarrollo integral en el aspecto social, legal y nutricional.</w:t>
      </w:r>
    </w:p>
    <w:p w14:paraId="2C274205" w14:textId="4E86FF53" w:rsidR="00DD15E0" w:rsidRDefault="09B1AEBF" w:rsidP="5EC2F631">
      <w:pPr>
        <w:pStyle w:val="Prrafodelista"/>
        <w:numPr>
          <w:ilvl w:val="0"/>
          <w:numId w:val="1"/>
        </w:numPr>
        <w:jc w:val="both"/>
        <w:rPr>
          <w:rFonts w:ascii="Verdana" w:eastAsia="Verdana" w:hAnsi="Verdana" w:cs="Verdana"/>
          <w:sz w:val="22"/>
          <w:szCs w:val="22"/>
        </w:rPr>
      </w:pPr>
      <w:r w:rsidRPr="5EC2F631">
        <w:rPr>
          <w:rFonts w:ascii="Verdana" w:eastAsia="Verdana" w:hAnsi="Verdana" w:cs="Verdana"/>
          <w:sz w:val="22"/>
          <w:szCs w:val="22"/>
        </w:rPr>
        <w:t>Que el ICBF para facilitar el cumplimiento de la anterior disposición, conforme a lo dispuesto en el numeral 14 del artículo 21 de la Ley 7 de 1979, ha establecido el programa de Hogares Sustitutos o Amigos.</w:t>
      </w:r>
    </w:p>
    <w:p w14:paraId="253B220E" w14:textId="13942A60" w:rsidR="00DD15E0" w:rsidRDefault="09B1AEBF" w:rsidP="5EC2F631">
      <w:pPr>
        <w:pStyle w:val="Prrafodelista"/>
        <w:numPr>
          <w:ilvl w:val="0"/>
          <w:numId w:val="1"/>
        </w:numPr>
        <w:jc w:val="both"/>
        <w:rPr>
          <w:rFonts w:ascii="Verdana" w:eastAsia="Verdana" w:hAnsi="Verdana" w:cs="Verdana"/>
          <w:sz w:val="22"/>
          <w:szCs w:val="22"/>
        </w:rPr>
      </w:pPr>
      <w:r w:rsidRPr="5EC2F631">
        <w:rPr>
          <w:rFonts w:ascii="Verdana" w:eastAsia="Verdana" w:hAnsi="Verdana" w:cs="Verdana"/>
          <w:sz w:val="22"/>
          <w:szCs w:val="22"/>
        </w:rPr>
        <w:t>Que se hace necesario reglamentar la prestación de este servicio.</w:t>
      </w:r>
    </w:p>
    <w:p w14:paraId="1A9112B4" w14:textId="57A37F24" w:rsidR="00DD15E0" w:rsidRDefault="09B1AEBF" w:rsidP="5EC2F631">
      <w:pPr>
        <w:jc w:val="center"/>
        <w:rPr>
          <w:rFonts w:ascii="Verdana" w:eastAsia="Verdana" w:hAnsi="Verdana" w:cs="Verdana"/>
          <w:b/>
          <w:bCs/>
          <w:sz w:val="22"/>
          <w:szCs w:val="22"/>
        </w:rPr>
      </w:pPr>
      <w:r w:rsidRPr="5EC2F631">
        <w:rPr>
          <w:rFonts w:ascii="Verdana" w:eastAsia="Verdana" w:hAnsi="Verdana" w:cs="Verdana"/>
          <w:b/>
          <w:bCs/>
          <w:sz w:val="22"/>
          <w:szCs w:val="22"/>
        </w:rPr>
        <w:t>RESUELVE:</w:t>
      </w:r>
    </w:p>
    <w:p w14:paraId="046D9227" w14:textId="1437846E"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 xml:space="preserve">ARTÍCULO 1o. </w:t>
      </w:r>
      <w:r w:rsidRPr="5EC2F631">
        <w:rPr>
          <w:rFonts w:ascii="Verdana" w:eastAsia="Verdana" w:hAnsi="Verdana" w:cs="Verdana"/>
          <w:sz w:val="22"/>
          <w:szCs w:val="22"/>
        </w:rPr>
        <w:t>Se entiende por Hogar Sustituto o Amigo, el que acoge a un menor abandonado o en peligro físico o moral para proporcionarle el afecto y los cuidados necesarios para su desarrollo integral.</w:t>
      </w:r>
    </w:p>
    <w:p w14:paraId="1D2FD5C0" w14:textId="1D997A4C"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ARTÍCULO 2o.</w:t>
      </w:r>
      <w:r w:rsidRPr="5EC2F631">
        <w:rPr>
          <w:rFonts w:ascii="Verdana" w:eastAsia="Verdana" w:hAnsi="Verdana" w:cs="Verdana"/>
          <w:sz w:val="22"/>
          <w:szCs w:val="22"/>
        </w:rPr>
        <w:t xml:space="preserve"> La familia amiga asumir totalmente los gastos que ocasione el sostenimiento del menor.</w:t>
      </w:r>
    </w:p>
    <w:p w14:paraId="198F2A5B" w14:textId="151DCD3F" w:rsidR="00DD15E0" w:rsidRDefault="09B1AEBF" w:rsidP="5EC2F631">
      <w:pPr>
        <w:jc w:val="both"/>
        <w:rPr>
          <w:rFonts w:ascii="Verdana" w:eastAsia="Verdana" w:hAnsi="Verdana" w:cs="Verdana"/>
          <w:sz w:val="22"/>
          <w:szCs w:val="22"/>
        </w:rPr>
      </w:pPr>
      <w:r w:rsidRPr="5EC2F631">
        <w:rPr>
          <w:rFonts w:ascii="Verdana" w:eastAsia="Verdana" w:hAnsi="Verdana" w:cs="Verdana"/>
          <w:sz w:val="22"/>
          <w:szCs w:val="22"/>
        </w:rPr>
        <w:t>El Hogar Sustituto recibirá del Instituto Colombiano de Bienestar Familiar los dineros para la manutención del menor.</w:t>
      </w:r>
    </w:p>
    <w:p w14:paraId="3F240EC3" w14:textId="3631798F"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PARÁGRAFO.</w:t>
      </w:r>
      <w:r w:rsidRPr="5EC2F631">
        <w:rPr>
          <w:rFonts w:ascii="Verdana" w:eastAsia="Verdana" w:hAnsi="Verdana" w:cs="Verdana"/>
          <w:sz w:val="22"/>
          <w:szCs w:val="22"/>
        </w:rPr>
        <w:t xml:space="preserve"> La atención que se brinde al menor, en ningún caso implicará la prestación de un servicio, sino que constituye una actividad eminentemente social y altruista a través de la colaboración voluntaria de la comunidad en la protección del menor y en ningún caso configura relación contractual alguna.</w:t>
      </w:r>
    </w:p>
    <w:p w14:paraId="671E2733" w14:textId="3F1EEC8F"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lastRenderedPageBreak/>
        <w:t xml:space="preserve">ARTÍCULO 3o. </w:t>
      </w:r>
      <w:r w:rsidRPr="5EC2F631">
        <w:rPr>
          <w:rFonts w:ascii="Verdana" w:eastAsia="Verdana" w:hAnsi="Verdana" w:cs="Verdana"/>
          <w:sz w:val="22"/>
          <w:szCs w:val="22"/>
        </w:rPr>
        <w:t xml:space="preserve">El procedimiento y </w:t>
      </w:r>
      <w:r w:rsidR="2AB27D73" w:rsidRPr="5EC2F631">
        <w:rPr>
          <w:rFonts w:ascii="Verdana" w:eastAsia="Verdana" w:hAnsi="Verdana" w:cs="Verdana"/>
          <w:sz w:val="22"/>
          <w:szCs w:val="22"/>
        </w:rPr>
        <w:t>términos</w:t>
      </w:r>
      <w:r w:rsidRPr="5EC2F631">
        <w:rPr>
          <w:rFonts w:ascii="Verdana" w:eastAsia="Verdana" w:hAnsi="Verdana" w:cs="Verdana"/>
          <w:sz w:val="22"/>
          <w:szCs w:val="22"/>
        </w:rPr>
        <w:t xml:space="preserve"> para la ubicación de los menores en hogares sustitutos o amigos, al igual que la medida de colocación familiar, se regirán por lo dispuesto en la resolución No. 773 de 1981.</w:t>
      </w:r>
    </w:p>
    <w:p w14:paraId="02B58D89" w14:textId="00E919DD"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 xml:space="preserve">ARTÍCULO 4o. </w:t>
      </w:r>
      <w:r w:rsidRPr="5EC2F631">
        <w:rPr>
          <w:rFonts w:ascii="Verdana" w:eastAsia="Verdana" w:hAnsi="Verdana" w:cs="Verdana"/>
          <w:sz w:val="22"/>
          <w:szCs w:val="22"/>
        </w:rPr>
        <w:t>Las Regionales del ICBF realizarán campañas y motivarán a la comunidad para que se vinculen al Programa de Hogares Sustitutos o Amigos.</w:t>
      </w:r>
    </w:p>
    <w:p w14:paraId="687D3F26" w14:textId="670033E6"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 xml:space="preserve">ARTÍCULO 5o. </w:t>
      </w:r>
      <w:r w:rsidRPr="5EC2F631">
        <w:rPr>
          <w:rFonts w:ascii="Verdana" w:eastAsia="Verdana" w:hAnsi="Verdana" w:cs="Verdana"/>
          <w:sz w:val="22"/>
          <w:szCs w:val="22"/>
        </w:rPr>
        <w:t>Las Regionales del Instituto seleccionarán a los Hogares Sustitutos o Amigos teniendo en cuenta sus condiciones personales, morales, sociales y económicas, que garanticen el desarrollo integral del menor en situación similar a la de un hijo de familia.</w:t>
      </w:r>
    </w:p>
    <w:p w14:paraId="55222E18" w14:textId="65600778"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PARÁGRAFO.</w:t>
      </w:r>
      <w:r w:rsidRPr="5EC2F631">
        <w:rPr>
          <w:rFonts w:ascii="Verdana" w:eastAsia="Verdana" w:hAnsi="Verdana" w:cs="Verdana"/>
          <w:sz w:val="22"/>
          <w:szCs w:val="22"/>
        </w:rPr>
        <w:t xml:space="preserve"> En ningún caso el número de menores ubicados en Hogares Sustitutos o </w:t>
      </w:r>
      <w:r w:rsidR="7FF8CC5C" w:rsidRPr="5EC2F631">
        <w:rPr>
          <w:rFonts w:ascii="Verdana" w:eastAsia="Verdana" w:hAnsi="Verdana" w:cs="Verdana"/>
          <w:sz w:val="22"/>
          <w:szCs w:val="22"/>
        </w:rPr>
        <w:t>Amigos</w:t>
      </w:r>
      <w:r w:rsidRPr="5EC2F631">
        <w:rPr>
          <w:rFonts w:ascii="Verdana" w:eastAsia="Verdana" w:hAnsi="Verdana" w:cs="Verdana"/>
          <w:sz w:val="22"/>
          <w:szCs w:val="22"/>
        </w:rPr>
        <w:t xml:space="preserve"> podrá exceder de tres (3).</w:t>
      </w:r>
    </w:p>
    <w:p w14:paraId="00AEC60C" w14:textId="2A5FECB9" w:rsidR="00DD15E0" w:rsidRDefault="09B1AEBF" w:rsidP="5EC2F631">
      <w:pPr>
        <w:jc w:val="both"/>
        <w:rPr>
          <w:rFonts w:ascii="Verdana" w:eastAsia="Verdana" w:hAnsi="Verdana" w:cs="Verdana"/>
          <w:sz w:val="22"/>
          <w:szCs w:val="22"/>
        </w:rPr>
      </w:pPr>
      <w:r w:rsidRPr="5EC2F631">
        <w:rPr>
          <w:rFonts w:ascii="Verdana" w:eastAsia="Verdana" w:hAnsi="Verdana" w:cs="Verdana"/>
          <w:sz w:val="22"/>
          <w:szCs w:val="22"/>
        </w:rPr>
        <w:t xml:space="preserve">Los funcionarios del Instituto y los empleados de las instituciones propias del Sistema Nacional de Bienestar </w:t>
      </w:r>
      <w:r w:rsidR="72E9BED3" w:rsidRPr="5EC2F631">
        <w:rPr>
          <w:rFonts w:ascii="Verdana" w:eastAsia="Verdana" w:hAnsi="Verdana" w:cs="Verdana"/>
          <w:sz w:val="22"/>
          <w:szCs w:val="22"/>
        </w:rPr>
        <w:t>Familiar</w:t>
      </w:r>
      <w:r w:rsidRPr="5EC2F631">
        <w:rPr>
          <w:rFonts w:ascii="Verdana" w:eastAsia="Verdana" w:hAnsi="Verdana" w:cs="Verdana"/>
          <w:sz w:val="22"/>
          <w:szCs w:val="22"/>
        </w:rPr>
        <w:t xml:space="preserve"> no podrán constituirse en Hogares Sustitutos, pero s en Amigos.</w:t>
      </w:r>
    </w:p>
    <w:p w14:paraId="095CE12E" w14:textId="4AEC50AE"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 xml:space="preserve">ARTÍCULO 6o. </w:t>
      </w:r>
      <w:r w:rsidRPr="5EC2F631">
        <w:rPr>
          <w:rFonts w:ascii="Verdana" w:eastAsia="Verdana" w:hAnsi="Verdana" w:cs="Verdana"/>
          <w:sz w:val="22"/>
          <w:szCs w:val="22"/>
        </w:rPr>
        <w:t>Son usuarios del servicio los menores sujetos a una medida de colocación familiar.</w:t>
      </w:r>
    </w:p>
    <w:p w14:paraId="13A82CC5" w14:textId="22E53834"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 xml:space="preserve">ARTÍCULO 7o. </w:t>
      </w:r>
      <w:r w:rsidRPr="5EC2F631">
        <w:rPr>
          <w:rFonts w:ascii="Verdana" w:eastAsia="Verdana" w:hAnsi="Verdana" w:cs="Verdana"/>
          <w:sz w:val="22"/>
          <w:szCs w:val="22"/>
        </w:rPr>
        <w:t xml:space="preserve">Las personas que reciban a los menores en colocación </w:t>
      </w:r>
      <w:r w:rsidR="4B834C67" w:rsidRPr="5EC2F631">
        <w:rPr>
          <w:rFonts w:ascii="Verdana" w:eastAsia="Verdana" w:hAnsi="Verdana" w:cs="Verdana"/>
          <w:sz w:val="22"/>
          <w:szCs w:val="22"/>
        </w:rPr>
        <w:t>familiar</w:t>
      </w:r>
      <w:r w:rsidRPr="5EC2F631">
        <w:rPr>
          <w:rFonts w:ascii="Verdana" w:eastAsia="Verdana" w:hAnsi="Verdana" w:cs="Verdana"/>
          <w:sz w:val="22"/>
          <w:szCs w:val="22"/>
        </w:rPr>
        <w:t xml:space="preserve"> estarán </w:t>
      </w:r>
      <w:r w:rsidR="4E54348C" w:rsidRPr="5EC2F631">
        <w:rPr>
          <w:rFonts w:ascii="Verdana" w:eastAsia="Verdana" w:hAnsi="Verdana" w:cs="Verdana"/>
          <w:sz w:val="22"/>
          <w:szCs w:val="22"/>
        </w:rPr>
        <w:t>obligadas</w:t>
      </w:r>
      <w:r w:rsidRPr="5EC2F631">
        <w:rPr>
          <w:rFonts w:ascii="Verdana" w:eastAsia="Verdana" w:hAnsi="Verdana" w:cs="Verdana"/>
          <w:sz w:val="22"/>
          <w:szCs w:val="22"/>
        </w:rPr>
        <w:t xml:space="preserve"> a:</w:t>
      </w:r>
    </w:p>
    <w:p w14:paraId="556E3A62" w14:textId="32CCD226" w:rsidR="00DD15E0" w:rsidRDefault="09B1AEBF" w:rsidP="5EC2F631">
      <w:pPr>
        <w:pStyle w:val="Prrafodelista"/>
        <w:numPr>
          <w:ilvl w:val="0"/>
          <w:numId w:val="2"/>
        </w:numPr>
        <w:jc w:val="both"/>
        <w:rPr>
          <w:rFonts w:ascii="Verdana" w:eastAsia="Verdana" w:hAnsi="Verdana" w:cs="Verdana"/>
          <w:sz w:val="22"/>
          <w:szCs w:val="22"/>
        </w:rPr>
      </w:pPr>
      <w:r w:rsidRPr="5EC2F631">
        <w:rPr>
          <w:rFonts w:ascii="Verdana" w:eastAsia="Verdana" w:hAnsi="Verdana" w:cs="Verdana"/>
          <w:sz w:val="22"/>
          <w:szCs w:val="22"/>
        </w:rPr>
        <w:t>Velar por la atención integral del menor, permitiéndole la participación activa en el hogar como si se tratara de un hijo de familia.</w:t>
      </w:r>
    </w:p>
    <w:p w14:paraId="6E147E36" w14:textId="03BDE608" w:rsidR="00DD15E0" w:rsidRDefault="09B1AEBF" w:rsidP="5EC2F631">
      <w:pPr>
        <w:pStyle w:val="Prrafodelista"/>
        <w:numPr>
          <w:ilvl w:val="0"/>
          <w:numId w:val="2"/>
        </w:numPr>
        <w:jc w:val="both"/>
        <w:rPr>
          <w:rFonts w:ascii="Verdana" w:eastAsia="Verdana" w:hAnsi="Verdana" w:cs="Verdana"/>
          <w:sz w:val="22"/>
          <w:szCs w:val="22"/>
        </w:rPr>
      </w:pPr>
      <w:r w:rsidRPr="5EC2F631">
        <w:rPr>
          <w:rFonts w:ascii="Verdana" w:eastAsia="Verdana" w:hAnsi="Verdana" w:cs="Verdana"/>
          <w:sz w:val="22"/>
          <w:szCs w:val="22"/>
        </w:rPr>
        <w:t>Informar al Defensor sobre el estado del menor y cualquier cambio de domicilio o residencia.</w:t>
      </w:r>
    </w:p>
    <w:p w14:paraId="497F5D08" w14:textId="6049B3E2" w:rsidR="00DD15E0" w:rsidRDefault="09B1AEBF" w:rsidP="5EC2F631">
      <w:pPr>
        <w:pStyle w:val="Prrafodelista"/>
        <w:numPr>
          <w:ilvl w:val="0"/>
          <w:numId w:val="2"/>
        </w:numPr>
        <w:jc w:val="both"/>
        <w:rPr>
          <w:rFonts w:ascii="Verdana" w:eastAsia="Verdana" w:hAnsi="Verdana" w:cs="Verdana"/>
          <w:sz w:val="22"/>
          <w:szCs w:val="22"/>
        </w:rPr>
      </w:pPr>
      <w:r w:rsidRPr="5EC2F631">
        <w:rPr>
          <w:rFonts w:ascii="Verdana" w:eastAsia="Verdana" w:hAnsi="Verdana" w:cs="Verdana"/>
          <w:sz w:val="22"/>
          <w:szCs w:val="22"/>
        </w:rPr>
        <w:t>Suministrar al centro zonal respectivo, los datos de orden familiar que este solicite y en general, a permitir la asesoría y seguimiento que se ejerza por parte de los funcionarios del Instituto Colombiano de Bienestar Familiar.</w:t>
      </w:r>
    </w:p>
    <w:p w14:paraId="4D0FAFF3" w14:textId="275F9FAB" w:rsidR="00DD15E0" w:rsidRDefault="09B1AEBF" w:rsidP="5EC2F631">
      <w:pPr>
        <w:pStyle w:val="Prrafodelista"/>
        <w:numPr>
          <w:ilvl w:val="0"/>
          <w:numId w:val="2"/>
        </w:numPr>
        <w:jc w:val="both"/>
        <w:rPr>
          <w:rFonts w:ascii="Verdana" w:eastAsia="Verdana" w:hAnsi="Verdana" w:cs="Verdana"/>
          <w:sz w:val="22"/>
          <w:szCs w:val="22"/>
        </w:rPr>
      </w:pPr>
      <w:r w:rsidRPr="5EC2F631">
        <w:rPr>
          <w:rFonts w:ascii="Verdana" w:eastAsia="Verdana" w:hAnsi="Verdana" w:cs="Verdana"/>
          <w:sz w:val="22"/>
          <w:szCs w:val="22"/>
        </w:rPr>
        <w:t>Responder por los elementos devolutivos que le hayan sido entregados por el ICBF al Hogar Sustituto.</w:t>
      </w:r>
    </w:p>
    <w:p w14:paraId="0AFA0B80" w14:textId="0CB1B160"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ARTÍCULO 8o.</w:t>
      </w:r>
      <w:r w:rsidRPr="5EC2F631">
        <w:rPr>
          <w:rFonts w:ascii="Verdana" w:eastAsia="Verdana" w:hAnsi="Verdana" w:cs="Verdana"/>
          <w:sz w:val="22"/>
          <w:szCs w:val="22"/>
        </w:rPr>
        <w:t xml:space="preserve"> Cuando se decrete la colocación familiar de un menor que tenga padres, éstos deberán acatar las normas, asesoría, orientación y tratamiento, cuando fuere del caso, por parte del Instituto y tomaran las medidas necesarias para lograr el reintegro del menor a su propio hogar.</w:t>
      </w:r>
    </w:p>
    <w:p w14:paraId="72745DB4" w14:textId="20A90ED0"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 xml:space="preserve">PARÁGRAFO. </w:t>
      </w:r>
      <w:r w:rsidRPr="5EC2F631">
        <w:rPr>
          <w:rFonts w:ascii="Verdana" w:eastAsia="Verdana" w:hAnsi="Verdana" w:cs="Verdana"/>
          <w:sz w:val="22"/>
          <w:szCs w:val="22"/>
        </w:rPr>
        <w:t>Para una mejor prestación del servicio y en favor de los intereses del menor, los funcionarios encargados del programa, establecerá la frecuencia y modalidad de la visita de los padres a los menores.</w:t>
      </w:r>
    </w:p>
    <w:p w14:paraId="7D1B5499" w14:textId="45DB5E3F" w:rsidR="00DD15E0" w:rsidRDefault="09B1AEBF" w:rsidP="5EC2F631">
      <w:pPr>
        <w:jc w:val="both"/>
        <w:rPr>
          <w:rFonts w:ascii="Verdana" w:eastAsia="Verdana" w:hAnsi="Verdana" w:cs="Verdana"/>
          <w:sz w:val="22"/>
          <w:szCs w:val="22"/>
        </w:rPr>
      </w:pPr>
      <w:r w:rsidRPr="5EC2F631">
        <w:rPr>
          <w:rFonts w:ascii="Verdana" w:eastAsia="Verdana" w:hAnsi="Verdana" w:cs="Verdana"/>
          <w:sz w:val="22"/>
          <w:szCs w:val="22"/>
        </w:rPr>
        <w:t xml:space="preserve">SI las condiciones económicas de los padres lo permiten, los funcionarios encargados del </w:t>
      </w:r>
      <w:r w:rsidR="77423618" w:rsidRPr="5EC2F631">
        <w:rPr>
          <w:rFonts w:ascii="Verdana" w:eastAsia="Verdana" w:hAnsi="Verdana" w:cs="Verdana"/>
          <w:sz w:val="22"/>
          <w:szCs w:val="22"/>
        </w:rPr>
        <w:t>programa</w:t>
      </w:r>
      <w:r w:rsidRPr="5EC2F631">
        <w:rPr>
          <w:rFonts w:ascii="Verdana" w:eastAsia="Verdana" w:hAnsi="Verdana" w:cs="Verdana"/>
          <w:sz w:val="22"/>
          <w:szCs w:val="22"/>
        </w:rPr>
        <w:t xml:space="preserve"> fijarán la contribución para el sostenimiento del menor, según las pautas que para el efecto dicte la Junta Directiva del Instituto Colombiano de Bienestar Familiar.</w:t>
      </w:r>
    </w:p>
    <w:p w14:paraId="14DAAEEE" w14:textId="70DCDCAB"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lastRenderedPageBreak/>
        <w:t xml:space="preserve">ARTÍCULO 9o. </w:t>
      </w:r>
      <w:r w:rsidRPr="5EC2F631">
        <w:rPr>
          <w:rFonts w:ascii="Verdana" w:eastAsia="Verdana" w:hAnsi="Verdana" w:cs="Verdana"/>
          <w:sz w:val="22"/>
          <w:szCs w:val="22"/>
        </w:rPr>
        <w:t>El Defensor de Menores hará conocer a los padres biológicos el término de duración de la medida de colocación familiar, sus obligaciones para con los menores y la facultad que tiene el Instituto para cambiar la medida.</w:t>
      </w:r>
    </w:p>
    <w:p w14:paraId="0B062512" w14:textId="36C39651"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ARTÍCULO 10</w:t>
      </w:r>
      <w:r w:rsidR="1B0D4946" w:rsidRPr="5EC2F631">
        <w:rPr>
          <w:rFonts w:ascii="Verdana" w:eastAsia="Verdana" w:hAnsi="Verdana" w:cs="Verdana"/>
          <w:b/>
          <w:bCs/>
          <w:sz w:val="22"/>
          <w:szCs w:val="22"/>
        </w:rPr>
        <w:t>o</w:t>
      </w:r>
      <w:r w:rsidRPr="5EC2F631">
        <w:rPr>
          <w:rFonts w:ascii="Verdana" w:eastAsia="Verdana" w:hAnsi="Verdana" w:cs="Verdana"/>
          <w:b/>
          <w:bCs/>
          <w:sz w:val="22"/>
          <w:szCs w:val="22"/>
        </w:rPr>
        <w:t>.</w:t>
      </w:r>
      <w:r w:rsidRPr="5EC2F631">
        <w:rPr>
          <w:rFonts w:ascii="Verdana" w:eastAsia="Verdana" w:hAnsi="Verdana" w:cs="Verdana"/>
          <w:sz w:val="22"/>
          <w:szCs w:val="22"/>
        </w:rPr>
        <w:t xml:space="preserve"> Para la atención del menor, el Instituto Colombiano de Bienestar Familiar reconocerá a la familia sustituta una suma de dinero que será destinada exclusivamente a la manutención del menor ubicado en colocación familiar.</w:t>
      </w:r>
    </w:p>
    <w:p w14:paraId="27435F39" w14:textId="62A88A8A" w:rsidR="00DD15E0" w:rsidRDefault="09B1AEBF" w:rsidP="5EC2F631">
      <w:pPr>
        <w:jc w:val="both"/>
        <w:rPr>
          <w:rFonts w:ascii="Verdana" w:eastAsia="Verdana" w:hAnsi="Verdana" w:cs="Verdana"/>
          <w:sz w:val="22"/>
          <w:szCs w:val="22"/>
        </w:rPr>
      </w:pPr>
      <w:r w:rsidRPr="5EC2F631">
        <w:rPr>
          <w:rFonts w:ascii="Verdana" w:eastAsia="Verdana" w:hAnsi="Verdana" w:cs="Verdana"/>
          <w:sz w:val="22"/>
          <w:szCs w:val="22"/>
        </w:rPr>
        <w:t>Los menores ubicados en hogares sustitutos o amigos podrán utilizar los servicios de los hogares infantiles, cuando a juicio de los funcionarios del respectivo control zonal lo consideren conveniente y descontando del valor de la cuota de manutención del menor ubicado en Hogar Sustituto, una suma proporcional determinada por la regional respectiva.</w:t>
      </w:r>
    </w:p>
    <w:p w14:paraId="393D19F7" w14:textId="1DE03917"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PARÁGRAFO.</w:t>
      </w:r>
      <w:r w:rsidRPr="5EC2F631">
        <w:rPr>
          <w:rFonts w:ascii="Verdana" w:eastAsia="Verdana" w:hAnsi="Verdana" w:cs="Verdana"/>
          <w:sz w:val="22"/>
          <w:szCs w:val="22"/>
        </w:rPr>
        <w:t xml:space="preserve"> La cuota para manutención del </w:t>
      </w:r>
      <w:r w:rsidR="56F76AC7" w:rsidRPr="5EC2F631">
        <w:rPr>
          <w:rFonts w:ascii="Verdana" w:eastAsia="Verdana" w:hAnsi="Verdana" w:cs="Verdana"/>
          <w:sz w:val="22"/>
          <w:szCs w:val="22"/>
        </w:rPr>
        <w:t>menor</w:t>
      </w:r>
      <w:r w:rsidRPr="5EC2F631">
        <w:rPr>
          <w:rFonts w:ascii="Verdana" w:eastAsia="Verdana" w:hAnsi="Verdana" w:cs="Verdana"/>
          <w:sz w:val="22"/>
          <w:szCs w:val="22"/>
        </w:rPr>
        <w:t xml:space="preserve"> será fijada por la Dirección General, con base en el estudio de costos y necesidades realizado por la Subdirección de Protección.</w:t>
      </w:r>
    </w:p>
    <w:p w14:paraId="55193EE0" w14:textId="08B0C44D" w:rsidR="00DD15E0" w:rsidRDefault="09B1AEBF" w:rsidP="5EC2F631">
      <w:pPr>
        <w:jc w:val="both"/>
        <w:rPr>
          <w:rFonts w:ascii="Verdana" w:eastAsia="Verdana" w:hAnsi="Verdana" w:cs="Verdana"/>
          <w:sz w:val="22"/>
          <w:szCs w:val="22"/>
        </w:rPr>
      </w:pPr>
      <w:r w:rsidRPr="5EC2F631">
        <w:rPr>
          <w:rFonts w:ascii="Verdana" w:eastAsia="Verdana" w:hAnsi="Verdana" w:cs="Verdana"/>
          <w:sz w:val="22"/>
          <w:szCs w:val="22"/>
        </w:rPr>
        <w:t>La suma destinada a la atención del menor en ningún caso se considerará remuneración a la familia sustituta.</w:t>
      </w:r>
    </w:p>
    <w:p w14:paraId="3C96F93A" w14:textId="57EC58D5"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 xml:space="preserve">ARTÍCULO 11. </w:t>
      </w:r>
      <w:r w:rsidRPr="5EC2F631">
        <w:rPr>
          <w:rFonts w:ascii="Verdana" w:eastAsia="Verdana" w:hAnsi="Verdana" w:cs="Verdana"/>
          <w:sz w:val="22"/>
          <w:szCs w:val="22"/>
        </w:rPr>
        <w:t xml:space="preserve">Para efectos de los pagos a los Hogares Sustitutos, cada centro zonal al finalizar el </w:t>
      </w:r>
      <w:r w:rsidR="72575B02" w:rsidRPr="5EC2F631">
        <w:rPr>
          <w:rFonts w:ascii="Verdana" w:eastAsia="Verdana" w:hAnsi="Verdana" w:cs="Verdana"/>
          <w:sz w:val="22"/>
          <w:szCs w:val="22"/>
        </w:rPr>
        <w:t>mes</w:t>
      </w:r>
      <w:r w:rsidRPr="5EC2F631">
        <w:rPr>
          <w:rFonts w:ascii="Verdana" w:eastAsia="Verdana" w:hAnsi="Verdana" w:cs="Verdana"/>
          <w:sz w:val="22"/>
          <w:szCs w:val="22"/>
        </w:rPr>
        <w:t xml:space="preserve"> elaborará con destino a la Sección Administrativa o Financiera de la Regional, o a quien haga sus veces, una planilla en la que conste el nombre del padre o madre sustitutos con su identificación, el de los menores en colocación familiar, Con indicación del número y fecha de la resolución que decretó la medida, número de días atendidos, la suma asignada para la manutención del menor y el total a pagar.</w:t>
      </w:r>
    </w:p>
    <w:p w14:paraId="55DDD65C" w14:textId="2DD273EB"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PARÁGRAFO.</w:t>
      </w:r>
      <w:r w:rsidRPr="5EC2F631">
        <w:rPr>
          <w:rFonts w:ascii="Verdana" w:eastAsia="Verdana" w:hAnsi="Verdana" w:cs="Verdana"/>
          <w:sz w:val="22"/>
          <w:szCs w:val="22"/>
        </w:rPr>
        <w:t xml:space="preserve"> La planilla deberá ir firmada por el coordinador del centro zonal respectivo.</w:t>
      </w:r>
    </w:p>
    <w:p w14:paraId="2431B123" w14:textId="465C0EE1"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ARTÍCULO 12</w:t>
      </w:r>
      <w:r w:rsidR="712224A7" w:rsidRPr="5EC2F631">
        <w:rPr>
          <w:rFonts w:ascii="Verdana" w:eastAsia="Verdana" w:hAnsi="Verdana" w:cs="Verdana"/>
          <w:b/>
          <w:bCs/>
          <w:sz w:val="22"/>
          <w:szCs w:val="22"/>
        </w:rPr>
        <w:t>o</w:t>
      </w:r>
      <w:r w:rsidRPr="5EC2F631">
        <w:rPr>
          <w:rFonts w:ascii="Verdana" w:eastAsia="Verdana" w:hAnsi="Verdana" w:cs="Verdana"/>
          <w:sz w:val="22"/>
          <w:szCs w:val="22"/>
        </w:rPr>
        <w:t xml:space="preserve">. La orden de pago por la manutención del </w:t>
      </w:r>
      <w:r w:rsidR="760D1CA0" w:rsidRPr="5EC2F631">
        <w:rPr>
          <w:rFonts w:ascii="Verdana" w:eastAsia="Verdana" w:hAnsi="Verdana" w:cs="Verdana"/>
          <w:sz w:val="22"/>
          <w:szCs w:val="22"/>
        </w:rPr>
        <w:t>menor</w:t>
      </w:r>
      <w:r w:rsidRPr="5EC2F631">
        <w:rPr>
          <w:rFonts w:ascii="Verdana" w:eastAsia="Verdana" w:hAnsi="Verdana" w:cs="Verdana"/>
          <w:sz w:val="22"/>
          <w:szCs w:val="22"/>
        </w:rPr>
        <w:t xml:space="preserve"> se hará mediante resolución motivada, expedida por el Director Regional y los pagos se efectuarán por mensualidades vencidas dentro de los diez (10) primeros días de cada mes.</w:t>
      </w:r>
    </w:p>
    <w:p w14:paraId="40091203" w14:textId="4D906048"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 xml:space="preserve">PARÁGRAFO </w:t>
      </w:r>
      <w:r w:rsidR="37ED7F18" w:rsidRPr="5EC2F631">
        <w:rPr>
          <w:rFonts w:ascii="Verdana" w:eastAsia="Verdana" w:hAnsi="Verdana" w:cs="Verdana"/>
          <w:b/>
          <w:bCs/>
          <w:sz w:val="22"/>
          <w:szCs w:val="22"/>
        </w:rPr>
        <w:t>1</w:t>
      </w:r>
      <w:r w:rsidRPr="5EC2F631">
        <w:rPr>
          <w:rFonts w:ascii="Verdana" w:eastAsia="Verdana" w:hAnsi="Verdana" w:cs="Verdana"/>
          <w:b/>
          <w:bCs/>
          <w:sz w:val="22"/>
          <w:szCs w:val="22"/>
        </w:rPr>
        <w:t>.</w:t>
      </w:r>
      <w:r w:rsidRPr="5EC2F631">
        <w:rPr>
          <w:rFonts w:ascii="Verdana" w:eastAsia="Verdana" w:hAnsi="Verdana" w:cs="Verdana"/>
          <w:sz w:val="22"/>
          <w:szCs w:val="22"/>
        </w:rPr>
        <w:t xml:space="preserve"> Si el tiempo de permanencia del menor en el Hogar Sustituto, fuere inferior al mes, el pago se hará proporcionalmente.</w:t>
      </w:r>
    </w:p>
    <w:p w14:paraId="2C98E2D2" w14:textId="41D4A463"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PARÁGRAFO 2.</w:t>
      </w:r>
      <w:r w:rsidRPr="5EC2F631">
        <w:rPr>
          <w:rFonts w:ascii="Verdana" w:eastAsia="Verdana" w:hAnsi="Verdana" w:cs="Verdana"/>
          <w:sz w:val="22"/>
          <w:szCs w:val="22"/>
        </w:rPr>
        <w:t xml:space="preserve"> Cuando se trate de pagos a Hogares Sustitutos, ubicados fuera de la sede regional, éstos se efectuarán directamente al padre o madre sustitutos, a través de las entidades bancarias de la respectiva zona, o por la modalidad que el Director Regional estime conveniente.</w:t>
      </w:r>
    </w:p>
    <w:p w14:paraId="6B36DAF9" w14:textId="30AB2C15" w:rsidR="00DD15E0" w:rsidRDefault="09B1AEBF" w:rsidP="5EC2F631">
      <w:pPr>
        <w:jc w:val="both"/>
        <w:rPr>
          <w:rFonts w:ascii="Verdana" w:eastAsia="Verdana" w:hAnsi="Verdana" w:cs="Verdana"/>
          <w:sz w:val="22"/>
          <w:szCs w:val="22"/>
        </w:rPr>
      </w:pPr>
      <w:r w:rsidRPr="5EC2F631">
        <w:rPr>
          <w:rFonts w:ascii="Verdana" w:eastAsia="Verdana" w:hAnsi="Verdana" w:cs="Verdana"/>
          <w:sz w:val="22"/>
          <w:szCs w:val="22"/>
        </w:rPr>
        <w:t>En ningún caso los pagos se realizarán en forma directa por funcionarios del centro zonal.</w:t>
      </w:r>
    </w:p>
    <w:p w14:paraId="5EB24732" w14:textId="3F321EFF"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lastRenderedPageBreak/>
        <w:t xml:space="preserve">ARTÍCULO 13o. </w:t>
      </w:r>
      <w:r w:rsidRPr="5EC2F631">
        <w:rPr>
          <w:rFonts w:ascii="Verdana" w:eastAsia="Verdana" w:hAnsi="Verdana" w:cs="Verdana"/>
          <w:sz w:val="22"/>
          <w:szCs w:val="22"/>
        </w:rPr>
        <w:t xml:space="preserve">El ICBF deberá entregar a cada familia sustituta, la dotación necesaria que requieran los menores durante su permanencia en el hogar, según las normas </w:t>
      </w:r>
      <w:r w:rsidR="55268772" w:rsidRPr="5EC2F631">
        <w:rPr>
          <w:rFonts w:ascii="Verdana" w:eastAsia="Verdana" w:hAnsi="Verdana" w:cs="Verdana"/>
          <w:sz w:val="22"/>
          <w:szCs w:val="22"/>
        </w:rPr>
        <w:t>que,</w:t>
      </w:r>
      <w:r w:rsidRPr="5EC2F631">
        <w:rPr>
          <w:rFonts w:ascii="Verdana" w:eastAsia="Verdana" w:hAnsi="Verdana" w:cs="Verdana"/>
          <w:sz w:val="22"/>
          <w:szCs w:val="22"/>
        </w:rPr>
        <w:t xml:space="preserve"> para el efecto, establezca la Subdirección de Protección.</w:t>
      </w:r>
    </w:p>
    <w:p w14:paraId="74B8DE26" w14:textId="0406165E"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PARÁGRAFO.</w:t>
      </w:r>
      <w:r w:rsidRPr="5EC2F631">
        <w:rPr>
          <w:rFonts w:ascii="Verdana" w:eastAsia="Verdana" w:hAnsi="Verdana" w:cs="Verdana"/>
          <w:sz w:val="22"/>
          <w:szCs w:val="22"/>
        </w:rPr>
        <w:t xml:space="preserve"> Los elementos que de conformidad con lo establecido en la Resolución No. 07245 de 1978, “Por la cual se adopta el manual fiscal del ICBF”, tengan carácter devolutivo, serán reintegrados al Instituto.</w:t>
      </w:r>
    </w:p>
    <w:p w14:paraId="13685600" w14:textId="1A10F0ED" w:rsidR="00DD15E0" w:rsidRDefault="09B1AEBF" w:rsidP="5EC2F631">
      <w:pPr>
        <w:jc w:val="both"/>
        <w:rPr>
          <w:rFonts w:ascii="Verdana" w:eastAsia="Verdana" w:hAnsi="Verdana" w:cs="Verdana"/>
          <w:sz w:val="22"/>
          <w:szCs w:val="22"/>
        </w:rPr>
      </w:pPr>
      <w:r w:rsidRPr="5EC2F631">
        <w:rPr>
          <w:rFonts w:ascii="Verdana" w:eastAsia="Verdana" w:hAnsi="Verdana" w:cs="Verdana"/>
          <w:sz w:val="22"/>
          <w:szCs w:val="22"/>
        </w:rPr>
        <w:t>Los elementos de consumo serán suministrados a través del coordinador zonal, produciendo la baja a su nombre.</w:t>
      </w:r>
    </w:p>
    <w:p w14:paraId="1182C6D3" w14:textId="51942EF7"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ARTÍCULO 14o.</w:t>
      </w:r>
      <w:r w:rsidRPr="5EC2F631">
        <w:rPr>
          <w:rFonts w:ascii="Verdana" w:eastAsia="Verdana" w:hAnsi="Verdana" w:cs="Verdana"/>
          <w:sz w:val="22"/>
          <w:szCs w:val="22"/>
        </w:rPr>
        <w:t xml:space="preserve"> Corresponde a los funcionarios responsables del programa de protección de los centros zonales del Instituto, ejercer las acciones de promoción, selección, entrenamiento, capacitación y seguimiento de la familia sustituta amiga y brindar el tratamiento que requiera la familia biológica y el menor, conforme a las normas técnicas establecidas para el Programa.</w:t>
      </w:r>
    </w:p>
    <w:p w14:paraId="6A45176A" w14:textId="21387BB0"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ARTÍCULO 15o.</w:t>
      </w:r>
      <w:r w:rsidRPr="5EC2F631">
        <w:rPr>
          <w:rFonts w:ascii="Verdana" w:eastAsia="Verdana" w:hAnsi="Verdana" w:cs="Verdana"/>
          <w:sz w:val="22"/>
          <w:szCs w:val="22"/>
        </w:rPr>
        <w:t xml:space="preserve"> Para efectos de la atención médica a los menores ubicados en los Hogares Sustitutos o Amigos, las Regionales deberán coordinar con los Servicios Seccionales de Salud, la prestación de dicho servicio.</w:t>
      </w:r>
    </w:p>
    <w:p w14:paraId="178AD780" w14:textId="7173B5DC"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PARÁGRAFO.</w:t>
      </w:r>
      <w:r w:rsidRPr="5EC2F631">
        <w:rPr>
          <w:rFonts w:ascii="Verdana" w:eastAsia="Verdana" w:hAnsi="Verdana" w:cs="Verdana"/>
          <w:sz w:val="22"/>
          <w:szCs w:val="22"/>
        </w:rPr>
        <w:t xml:space="preserve"> Las Regionales que cuenten en la planta de personal con cargos de profesionales médicos, deberán colaborar a través de éstos, en la atención de la salud de los menores.</w:t>
      </w:r>
    </w:p>
    <w:p w14:paraId="516681B3" w14:textId="76DC906C"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 xml:space="preserve">ARTÍCULO 16o. </w:t>
      </w:r>
      <w:r w:rsidRPr="5EC2F631">
        <w:rPr>
          <w:rFonts w:ascii="Verdana" w:eastAsia="Verdana" w:hAnsi="Verdana" w:cs="Verdana"/>
          <w:sz w:val="22"/>
          <w:szCs w:val="22"/>
        </w:rPr>
        <w:t xml:space="preserve">Cuando se trate de menores ubicados en “Hogares Sustitutos o Amigos” que carezcan de padres, el Defensor deberá adelantar los trámites legales pertinentes, en caso contrario, </w:t>
      </w:r>
      <w:r w:rsidR="293DC459" w:rsidRPr="5EC2F631">
        <w:rPr>
          <w:rFonts w:ascii="Verdana" w:eastAsia="Verdana" w:hAnsi="Verdana" w:cs="Verdana"/>
          <w:sz w:val="22"/>
          <w:szCs w:val="22"/>
        </w:rPr>
        <w:t>este</w:t>
      </w:r>
      <w:r w:rsidRPr="5EC2F631">
        <w:rPr>
          <w:rFonts w:ascii="Verdana" w:eastAsia="Verdana" w:hAnsi="Verdana" w:cs="Verdana"/>
          <w:sz w:val="22"/>
          <w:szCs w:val="22"/>
        </w:rPr>
        <w:t xml:space="preserve"> funcionario deberá formular la petición para que se provea de guardador a los menores, prefiriendo a los familiares o personas que los tengan en colocación familiar.</w:t>
      </w:r>
    </w:p>
    <w:p w14:paraId="1C357254" w14:textId="244AE3EA"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 xml:space="preserve">PARÁGRAFO. </w:t>
      </w:r>
      <w:r w:rsidRPr="5EC2F631">
        <w:rPr>
          <w:rFonts w:ascii="Verdana" w:eastAsia="Verdana" w:hAnsi="Verdana" w:cs="Verdana"/>
          <w:sz w:val="22"/>
          <w:szCs w:val="22"/>
        </w:rPr>
        <w:t>Si se trata de menores abandonados que por su limitación física, mental o por su edad, dificulten al Defensor la terminación de la medida en el plazo señalado en el artículo 38 de la Resolución No. 773 de 1981, éste podrá prorrogarla por el término que sea necesario.</w:t>
      </w:r>
    </w:p>
    <w:p w14:paraId="3CAFDF3A" w14:textId="389AA9DF"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ARTÍCULO 17o.</w:t>
      </w:r>
      <w:r w:rsidRPr="5EC2F631">
        <w:rPr>
          <w:rFonts w:ascii="Verdana" w:eastAsia="Verdana" w:hAnsi="Verdana" w:cs="Verdana"/>
          <w:sz w:val="22"/>
          <w:szCs w:val="22"/>
        </w:rPr>
        <w:t xml:space="preserve"> Si los padres biológicos se encuentran en una de las situaciones previstas en los artículos 310 y 315 del Código Civil y 64 de la Ley 83 de 1946, el funcionario competente deberá promover el proceso de pérdida o suspensión de la patria potestad o cuidado personal.</w:t>
      </w:r>
    </w:p>
    <w:p w14:paraId="10D0D7C9" w14:textId="3C032883"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ARTÍCULO 18o</w:t>
      </w:r>
      <w:r w:rsidRPr="5EC2F631">
        <w:rPr>
          <w:rFonts w:ascii="Verdana" w:eastAsia="Verdana" w:hAnsi="Verdana" w:cs="Verdana"/>
          <w:sz w:val="22"/>
          <w:szCs w:val="22"/>
        </w:rPr>
        <w:t>. Para una mayor agilidad en la prestación del servicio de Hogares Sustitutos, los Directores Regionales podrán constituir cajas menores, conforme a la Resolución 6403 de 1976 de la Contraloría General de la República.</w:t>
      </w:r>
    </w:p>
    <w:p w14:paraId="71B3C43A" w14:textId="558A13F3"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t>ARTÍCULO 19o</w:t>
      </w:r>
      <w:r w:rsidRPr="5EC2F631">
        <w:rPr>
          <w:rFonts w:ascii="Verdana" w:eastAsia="Verdana" w:hAnsi="Verdana" w:cs="Verdana"/>
          <w:sz w:val="22"/>
          <w:szCs w:val="22"/>
        </w:rPr>
        <w:t>. Cada centro zonal deberá llevar un registro y control de los Hogares Sustitutos y Amigos de su jurisdicción, así mismo como de las familias que deseen vincularse al programa e informará mensualmente de ello al Director Regional, para lo de su cargo.</w:t>
      </w:r>
    </w:p>
    <w:p w14:paraId="4C0C1811" w14:textId="21E27B76" w:rsidR="00DD15E0" w:rsidRDefault="09B1AEBF" w:rsidP="5EC2F631">
      <w:pPr>
        <w:jc w:val="both"/>
        <w:rPr>
          <w:rFonts w:ascii="Verdana" w:eastAsia="Verdana" w:hAnsi="Verdana" w:cs="Verdana"/>
          <w:sz w:val="22"/>
          <w:szCs w:val="22"/>
        </w:rPr>
      </w:pPr>
      <w:r w:rsidRPr="5EC2F631">
        <w:rPr>
          <w:rFonts w:ascii="Verdana" w:eastAsia="Verdana" w:hAnsi="Verdana" w:cs="Verdana"/>
          <w:b/>
          <w:bCs/>
          <w:sz w:val="22"/>
          <w:szCs w:val="22"/>
        </w:rPr>
        <w:lastRenderedPageBreak/>
        <w:t xml:space="preserve">ARTÍCULO 20o. </w:t>
      </w:r>
      <w:r w:rsidRPr="5EC2F631">
        <w:rPr>
          <w:rFonts w:ascii="Verdana" w:eastAsia="Verdana" w:hAnsi="Verdana" w:cs="Verdana"/>
          <w:sz w:val="22"/>
          <w:szCs w:val="22"/>
        </w:rPr>
        <w:t>La presente Resolución adiciona a la No. 773 de 1981 y rige a partir de la fecha de su expedición.</w:t>
      </w:r>
    </w:p>
    <w:p w14:paraId="585A4DB4" w14:textId="132AACA2" w:rsidR="00DD15E0" w:rsidRDefault="09B1AEBF" w:rsidP="5EC2F631">
      <w:pPr>
        <w:jc w:val="center"/>
        <w:rPr>
          <w:rFonts w:ascii="Verdana" w:eastAsia="Verdana" w:hAnsi="Verdana" w:cs="Verdana"/>
          <w:b/>
          <w:bCs/>
          <w:sz w:val="22"/>
          <w:szCs w:val="22"/>
        </w:rPr>
      </w:pPr>
      <w:r w:rsidRPr="5EC2F631">
        <w:rPr>
          <w:rFonts w:ascii="Verdana" w:eastAsia="Verdana" w:hAnsi="Verdana" w:cs="Verdana"/>
          <w:b/>
          <w:bCs/>
          <w:sz w:val="22"/>
          <w:szCs w:val="22"/>
        </w:rPr>
        <w:t>COMUNÍQUESE Y CÚMPLASE.</w:t>
      </w:r>
    </w:p>
    <w:p w14:paraId="0B5791AD" w14:textId="59F983BB" w:rsidR="00DD15E0" w:rsidRDefault="09B1AEBF" w:rsidP="5EC2F631">
      <w:pPr>
        <w:jc w:val="center"/>
        <w:rPr>
          <w:rFonts w:ascii="Verdana" w:eastAsia="Verdana" w:hAnsi="Verdana" w:cs="Verdana"/>
          <w:sz w:val="22"/>
          <w:szCs w:val="22"/>
        </w:rPr>
      </w:pPr>
      <w:r w:rsidRPr="5EC2F631">
        <w:rPr>
          <w:rFonts w:ascii="Verdana" w:eastAsia="Verdana" w:hAnsi="Verdana" w:cs="Verdana"/>
          <w:sz w:val="22"/>
          <w:szCs w:val="22"/>
        </w:rPr>
        <w:t>Dada en Bogotá, D. E., a los 23 días de noviembre de 1981.</w:t>
      </w:r>
    </w:p>
    <w:p w14:paraId="6BEC1820" w14:textId="1D9F9C62" w:rsidR="00DD15E0" w:rsidRDefault="09B1AEBF" w:rsidP="5EC2F631">
      <w:pPr>
        <w:jc w:val="center"/>
        <w:rPr>
          <w:rFonts w:ascii="Verdana" w:eastAsia="Verdana" w:hAnsi="Verdana" w:cs="Verdana"/>
          <w:b/>
          <w:bCs/>
          <w:sz w:val="22"/>
          <w:szCs w:val="22"/>
        </w:rPr>
      </w:pPr>
      <w:r w:rsidRPr="5EC2F631">
        <w:rPr>
          <w:rFonts w:ascii="Verdana" w:eastAsia="Verdana" w:hAnsi="Verdana" w:cs="Verdana"/>
          <w:b/>
          <w:bCs/>
          <w:sz w:val="22"/>
          <w:szCs w:val="22"/>
        </w:rPr>
        <w:t>JUAN JACOBO MUÑOZ DELGADO</w:t>
      </w:r>
    </w:p>
    <w:p w14:paraId="6393E131" w14:textId="11CAD2AD" w:rsidR="00DD15E0" w:rsidRDefault="09B1AEBF" w:rsidP="5EC2F631">
      <w:pPr>
        <w:jc w:val="center"/>
        <w:rPr>
          <w:rFonts w:ascii="Verdana" w:eastAsia="Verdana" w:hAnsi="Verdana" w:cs="Verdana"/>
          <w:sz w:val="22"/>
          <w:szCs w:val="22"/>
        </w:rPr>
      </w:pPr>
      <w:r w:rsidRPr="5EC2F631">
        <w:rPr>
          <w:rFonts w:ascii="Verdana" w:eastAsia="Verdana" w:hAnsi="Verdana" w:cs="Verdana"/>
          <w:sz w:val="22"/>
          <w:szCs w:val="22"/>
        </w:rPr>
        <w:t>DIRECTOR GENERAL</w:t>
      </w:r>
    </w:p>
    <w:p w14:paraId="1884517C" w14:textId="03737C70" w:rsidR="00DD15E0" w:rsidRDefault="09B1AEBF" w:rsidP="5EC2F631">
      <w:pPr>
        <w:jc w:val="center"/>
        <w:rPr>
          <w:rFonts w:ascii="Verdana" w:eastAsia="Verdana" w:hAnsi="Verdana" w:cs="Verdana"/>
          <w:b/>
          <w:bCs/>
          <w:sz w:val="22"/>
          <w:szCs w:val="22"/>
        </w:rPr>
      </w:pPr>
      <w:r w:rsidRPr="5EC2F631">
        <w:rPr>
          <w:rFonts w:ascii="Verdana" w:eastAsia="Verdana" w:hAnsi="Verdana" w:cs="Verdana"/>
          <w:b/>
          <w:bCs/>
          <w:sz w:val="22"/>
          <w:szCs w:val="22"/>
        </w:rPr>
        <w:t>RAIMUNDO RIVAS DE ZUBIRÍA</w:t>
      </w:r>
    </w:p>
    <w:p w14:paraId="7B88F4EF" w14:textId="44FE04CB" w:rsidR="00DD15E0" w:rsidRDefault="09B1AEBF" w:rsidP="5EC2F631">
      <w:pPr>
        <w:jc w:val="center"/>
        <w:rPr>
          <w:rFonts w:ascii="Verdana" w:eastAsia="Verdana" w:hAnsi="Verdana" w:cs="Verdana"/>
          <w:sz w:val="22"/>
          <w:szCs w:val="22"/>
        </w:rPr>
      </w:pPr>
      <w:r w:rsidRPr="5EC2F631">
        <w:rPr>
          <w:rFonts w:ascii="Verdana" w:eastAsia="Verdana" w:hAnsi="Verdana" w:cs="Verdana"/>
          <w:sz w:val="22"/>
          <w:szCs w:val="22"/>
        </w:rPr>
        <w:t>SECRETARIO GENERAL</w:t>
      </w:r>
    </w:p>
    <w:p w14:paraId="7ACA8372" w14:textId="7ED4F844" w:rsidR="00DD15E0" w:rsidRDefault="00DD15E0" w:rsidP="5EC2F631">
      <w:pPr>
        <w:rPr>
          <w:rFonts w:ascii="Verdana" w:eastAsia="Verdana" w:hAnsi="Verdana" w:cs="Verdana"/>
          <w:sz w:val="22"/>
          <w:szCs w:val="22"/>
        </w:rPr>
      </w:pPr>
    </w:p>
    <w:p w14:paraId="5C1A07E2" w14:textId="57D53087" w:rsidR="00DD15E0" w:rsidRDefault="00DD15E0"/>
    <w:sectPr w:rsidR="00DD15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D985D"/>
    <w:multiLevelType w:val="hybridMultilevel"/>
    <w:tmpl w:val="8898CEAE"/>
    <w:lvl w:ilvl="0" w:tplc="9E6C0362">
      <w:start w:val="1"/>
      <w:numFmt w:val="decimal"/>
      <w:lvlText w:val="%1."/>
      <w:lvlJc w:val="left"/>
      <w:pPr>
        <w:ind w:left="720" w:hanging="360"/>
      </w:pPr>
    </w:lvl>
    <w:lvl w:ilvl="1" w:tplc="38CAF798">
      <w:start w:val="1"/>
      <w:numFmt w:val="lowerLetter"/>
      <w:lvlText w:val="%2."/>
      <w:lvlJc w:val="left"/>
      <w:pPr>
        <w:ind w:left="1440" w:hanging="360"/>
      </w:pPr>
    </w:lvl>
    <w:lvl w:ilvl="2" w:tplc="1BB657FE">
      <w:start w:val="1"/>
      <w:numFmt w:val="lowerRoman"/>
      <w:lvlText w:val="%3."/>
      <w:lvlJc w:val="right"/>
      <w:pPr>
        <w:ind w:left="2160" w:hanging="180"/>
      </w:pPr>
    </w:lvl>
    <w:lvl w:ilvl="3" w:tplc="181AF0A6">
      <w:start w:val="1"/>
      <w:numFmt w:val="decimal"/>
      <w:lvlText w:val="%4."/>
      <w:lvlJc w:val="left"/>
      <w:pPr>
        <w:ind w:left="2880" w:hanging="360"/>
      </w:pPr>
    </w:lvl>
    <w:lvl w:ilvl="4" w:tplc="920A25AE">
      <w:start w:val="1"/>
      <w:numFmt w:val="lowerLetter"/>
      <w:lvlText w:val="%5."/>
      <w:lvlJc w:val="left"/>
      <w:pPr>
        <w:ind w:left="3600" w:hanging="360"/>
      </w:pPr>
    </w:lvl>
    <w:lvl w:ilvl="5" w:tplc="D3EC8960">
      <w:start w:val="1"/>
      <w:numFmt w:val="lowerRoman"/>
      <w:lvlText w:val="%6."/>
      <w:lvlJc w:val="right"/>
      <w:pPr>
        <w:ind w:left="4320" w:hanging="180"/>
      </w:pPr>
    </w:lvl>
    <w:lvl w:ilvl="6" w:tplc="B6D6D3C4">
      <w:start w:val="1"/>
      <w:numFmt w:val="decimal"/>
      <w:lvlText w:val="%7."/>
      <w:lvlJc w:val="left"/>
      <w:pPr>
        <w:ind w:left="5040" w:hanging="360"/>
      </w:pPr>
    </w:lvl>
    <w:lvl w:ilvl="7" w:tplc="B2C6E79A">
      <w:start w:val="1"/>
      <w:numFmt w:val="lowerLetter"/>
      <w:lvlText w:val="%8."/>
      <w:lvlJc w:val="left"/>
      <w:pPr>
        <w:ind w:left="5760" w:hanging="360"/>
      </w:pPr>
    </w:lvl>
    <w:lvl w:ilvl="8" w:tplc="8FF2B41E">
      <w:start w:val="1"/>
      <w:numFmt w:val="lowerRoman"/>
      <w:lvlText w:val="%9."/>
      <w:lvlJc w:val="right"/>
      <w:pPr>
        <w:ind w:left="6480" w:hanging="180"/>
      </w:pPr>
    </w:lvl>
  </w:abstractNum>
  <w:abstractNum w:abstractNumId="1" w15:restartNumberingAfterBreak="0">
    <w:nsid w:val="6DF4A2C2"/>
    <w:multiLevelType w:val="hybridMultilevel"/>
    <w:tmpl w:val="A4CA4B86"/>
    <w:lvl w:ilvl="0" w:tplc="A36ACD32">
      <w:start w:val="1"/>
      <w:numFmt w:val="decimal"/>
      <w:lvlText w:val="%1."/>
      <w:lvlJc w:val="left"/>
      <w:pPr>
        <w:ind w:left="720" w:hanging="360"/>
      </w:pPr>
    </w:lvl>
    <w:lvl w:ilvl="1" w:tplc="B720B72C">
      <w:start w:val="1"/>
      <w:numFmt w:val="lowerLetter"/>
      <w:lvlText w:val="%2."/>
      <w:lvlJc w:val="left"/>
      <w:pPr>
        <w:ind w:left="1440" w:hanging="360"/>
      </w:pPr>
    </w:lvl>
    <w:lvl w:ilvl="2" w:tplc="A022B052">
      <w:start w:val="1"/>
      <w:numFmt w:val="lowerRoman"/>
      <w:lvlText w:val="%3."/>
      <w:lvlJc w:val="right"/>
      <w:pPr>
        <w:ind w:left="2160" w:hanging="180"/>
      </w:pPr>
    </w:lvl>
    <w:lvl w:ilvl="3" w:tplc="E9F60ECC">
      <w:start w:val="1"/>
      <w:numFmt w:val="decimal"/>
      <w:lvlText w:val="%4."/>
      <w:lvlJc w:val="left"/>
      <w:pPr>
        <w:ind w:left="2880" w:hanging="360"/>
      </w:pPr>
    </w:lvl>
    <w:lvl w:ilvl="4" w:tplc="F0EC4F5A">
      <w:start w:val="1"/>
      <w:numFmt w:val="lowerLetter"/>
      <w:lvlText w:val="%5."/>
      <w:lvlJc w:val="left"/>
      <w:pPr>
        <w:ind w:left="3600" w:hanging="360"/>
      </w:pPr>
    </w:lvl>
    <w:lvl w:ilvl="5" w:tplc="9CB09C80">
      <w:start w:val="1"/>
      <w:numFmt w:val="lowerRoman"/>
      <w:lvlText w:val="%6."/>
      <w:lvlJc w:val="right"/>
      <w:pPr>
        <w:ind w:left="4320" w:hanging="180"/>
      </w:pPr>
    </w:lvl>
    <w:lvl w:ilvl="6" w:tplc="6F52372E">
      <w:start w:val="1"/>
      <w:numFmt w:val="decimal"/>
      <w:lvlText w:val="%7."/>
      <w:lvlJc w:val="left"/>
      <w:pPr>
        <w:ind w:left="5040" w:hanging="360"/>
      </w:pPr>
    </w:lvl>
    <w:lvl w:ilvl="7" w:tplc="46E0717C">
      <w:start w:val="1"/>
      <w:numFmt w:val="lowerLetter"/>
      <w:lvlText w:val="%8."/>
      <w:lvlJc w:val="left"/>
      <w:pPr>
        <w:ind w:left="5760" w:hanging="360"/>
      </w:pPr>
    </w:lvl>
    <w:lvl w:ilvl="8" w:tplc="25CEDBEC">
      <w:start w:val="1"/>
      <w:numFmt w:val="lowerRoman"/>
      <w:lvlText w:val="%9."/>
      <w:lvlJc w:val="right"/>
      <w:pPr>
        <w:ind w:left="6480" w:hanging="180"/>
      </w:pPr>
    </w:lvl>
  </w:abstractNum>
  <w:num w:numId="1" w16cid:durableId="1931305850">
    <w:abstractNumId w:val="1"/>
  </w:num>
  <w:num w:numId="2" w16cid:durableId="276525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F0B417"/>
    <w:rsid w:val="00410B82"/>
    <w:rsid w:val="00927310"/>
    <w:rsid w:val="00AB2AD0"/>
    <w:rsid w:val="00DD15E0"/>
    <w:rsid w:val="00E1565A"/>
    <w:rsid w:val="0286073E"/>
    <w:rsid w:val="09B1AEBF"/>
    <w:rsid w:val="0C554071"/>
    <w:rsid w:val="14A3CEDB"/>
    <w:rsid w:val="1B0D4946"/>
    <w:rsid w:val="293DC459"/>
    <w:rsid w:val="2AB27D73"/>
    <w:rsid w:val="2AE4357E"/>
    <w:rsid w:val="2DFC8848"/>
    <w:rsid w:val="37ED7F18"/>
    <w:rsid w:val="389D9710"/>
    <w:rsid w:val="3BF38898"/>
    <w:rsid w:val="3C929E36"/>
    <w:rsid w:val="43A7A661"/>
    <w:rsid w:val="49EFE686"/>
    <w:rsid w:val="4B834C67"/>
    <w:rsid w:val="4E54348C"/>
    <w:rsid w:val="55268772"/>
    <w:rsid w:val="556A4212"/>
    <w:rsid w:val="56BC27C2"/>
    <w:rsid w:val="56F76AC7"/>
    <w:rsid w:val="5D146599"/>
    <w:rsid w:val="5EC2F631"/>
    <w:rsid w:val="61F0B417"/>
    <w:rsid w:val="62916A8A"/>
    <w:rsid w:val="648EE39F"/>
    <w:rsid w:val="70DB9419"/>
    <w:rsid w:val="712224A7"/>
    <w:rsid w:val="72575B02"/>
    <w:rsid w:val="72E9BED3"/>
    <w:rsid w:val="760D1CA0"/>
    <w:rsid w:val="77423618"/>
    <w:rsid w:val="79FA2F6C"/>
    <w:rsid w:val="7FF8CC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B417"/>
  <w15:chartTrackingRefBased/>
  <w15:docId w15:val="{1848484E-76EC-4B54-877F-FA8EF7F4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5EC2F631"/>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E156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94B54-0194-4063-B37D-CAB20E462178}"/>
</file>

<file path=customXml/itemProps2.xml><?xml version="1.0" encoding="utf-8"?>
<ds:datastoreItem xmlns:ds="http://schemas.openxmlformats.org/officeDocument/2006/customXml" ds:itemID="{F6CCED90-C47C-4FE7-A8C3-5EE5C17E0095}"/>
</file>

<file path=customXml/itemProps3.xml><?xml version="1.0" encoding="utf-8"?>
<ds:datastoreItem xmlns:ds="http://schemas.openxmlformats.org/officeDocument/2006/customXml" ds:itemID="{8C0EC9C7-84BC-4E7D-BEDC-4E029293BCB5}"/>
</file>

<file path=docProps/app.xml><?xml version="1.0" encoding="utf-8"?>
<Properties xmlns="http://schemas.openxmlformats.org/officeDocument/2006/extended-properties" xmlns:vt="http://schemas.openxmlformats.org/officeDocument/2006/docPropsVTypes">
  <Template>Normal</Template>
  <TotalTime>4</TotalTime>
  <Pages>5</Pages>
  <Words>1589</Words>
  <Characters>8300</Characters>
  <Application>Microsoft Office Word</Application>
  <DocSecurity>0</DocSecurity>
  <Lines>163</Lines>
  <Paragraphs>66</Paragraphs>
  <ScaleCrop>false</ScaleCrop>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2025-11-20T14:38:00Z</dcterms:created>
  <dcterms:modified xsi:type="dcterms:W3CDTF">2026-01-15T14:23:00Z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