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3678" w14:textId="07BEDEA8" w:rsidR="00B73451" w:rsidRDefault="40E50C8E" w:rsidP="2C55E66F">
      <w:pPr>
        <w:jc w:val="center"/>
        <w:rPr>
          <w:rFonts w:ascii="Verdana" w:eastAsia="Verdana" w:hAnsi="Verdana" w:cs="Verdana"/>
          <w:b/>
          <w:bCs/>
          <w:sz w:val="22"/>
          <w:szCs w:val="22"/>
        </w:rPr>
      </w:pPr>
      <w:r w:rsidRPr="2C55E66F">
        <w:rPr>
          <w:rFonts w:ascii="Verdana" w:eastAsia="Verdana" w:hAnsi="Verdana" w:cs="Verdana"/>
          <w:b/>
          <w:bCs/>
          <w:sz w:val="22"/>
          <w:szCs w:val="22"/>
        </w:rPr>
        <w:t>RESOLUCIÓN 2444 DE 2001</w:t>
      </w:r>
    </w:p>
    <w:p w14:paraId="55360FF2" w14:textId="479B8B5E" w:rsidR="00FD0489" w:rsidRPr="00FD0489" w:rsidRDefault="00FD0489" w:rsidP="00FD0489">
      <w:pPr>
        <w:pStyle w:val="Sinespaciado"/>
        <w:rPr>
          <w:rFonts w:ascii="Verdana" w:hAnsi="Verdana"/>
          <w:sz w:val="20"/>
          <w:szCs w:val="20"/>
        </w:rPr>
      </w:pPr>
      <w:r w:rsidRPr="00FD0489">
        <w:rPr>
          <w:rFonts w:ascii="Verdana" w:hAnsi="Verdana"/>
          <w:sz w:val="20"/>
          <w:szCs w:val="20"/>
        </w:rPr>
        <w:t xml:space="preserve">Fecha de Expedición: 6 de noviembre de 2001  </w:t>
      </w:r>
    </w:p>
    <w:p w14:paraId="4666FE36" w14:textId="353E79EE" w:rsidR="00FD0489" w:rsidRPr="00FD0489" w:rsidRDefault="00FD0489" w:rsidP="00FD0489">
      <w:pPr>
        <w:pStyle w:val="Sinespaciado"/>
        <w:rPr>
          <w:rFonts w:ascii="Verdana" w:hAnsi="Verdana"/>
          <w:sz w:val="20"/>
          <w:szCs w:val="20"/>
        </w:rPr>
      </w:pPr>
      <w:r w:rsidRPr="00FD0489">
        <w:rPr>
          <w:rFonts w:ascii="Verdana" w:hAnsi="Verdana"/>
          <w:sz w:val="20"/>
          <w:szCs w:val="20"/>
        </w:rPr>
        <w:t xml:space="preserve">Fecha de </w:t>
      </w:r>
      <w:proofErr w:type="gramStart"/>
      <w:r w:rsidRPr="00FD0489">
        <w:rPr>
          <w:rFonts w:ascii="Verdana" w:hAnsi="Verdana"/>
          <w:sz w:val="20"/>
          <w:szCs w:val="20"/>
        </w:rPr>
        <w:t>entrada en vigencia</w:t>
      </w:r>
      <w:proofErr w:type="gramEnd"/>
      <w:r w:rsidRPr="00FD0489">
        <w:rPr>
          <w:rFonts w:ascii="Verdana" w:hAnsi="Verdana"/>
          <w:sz w:val="20"/>
          <w:szCs w:val="20"/>
        </w:rPr>
        <w:t xml:space="preserve">: 6 de noviembre de 2001  </w:t>
      </w:r>
    </w:p>
    <w:p w14:paraId="47DAD755" w14:textId="77777777" w:rsidR="00FD0489" w:rsidRDefault="00FD0489" w:rsidP="00FD0489">
      <w:pPr>
        <w:pStyle w:val="Sinespaciado"/>
        <w:rPr>
          <w:rFonts w:ascii="Verdana" w:hAnsi="Verdana"/>
          <w:sz w:val="20"/>
          <w:szCs w:val="20"/>
        </w:rPr>
      </w:pPr>
      <w:r w:rsidRPr="00FD0489">
        <w:rPr>
          <w:rFonts w:ascii="Verdana" w:hAnsi="Verdana"/>
          <w:sz w:val="20"/>
          <w:szCs w:val="20"/>
        </w:rPr>
        <w:t>Estado de la vigencia: vigente</w:t>
      </w:r>
      <w:r w:rsidRPr="00FD0489">
        <w:rPr>
          <w:rFonts w:ascii="Verdana" w:hAnsi="Verdana"/>
          <w:sz w:val="20"/>
          <w:szCs w:val="20"/>
        </w:rPr>
        <w:tab/>
      </w:r>
    </w:p>
    <w:p w14:paraId="273F6F3F" w14:textId="77777777" w:rsidR="00FD0489" w:rsidRDefault="00FD0489" w:rsidP="00FD0489">
      <w:pPr>
        <w:pStyle w:val="Sinespaciado"/>
        <w:rPr>
          <w:rFonts w:ascii="Verdana" w:hAnsi="Verdana"/>
          <w:sz w:val="20"/>
          <w:szCs w:val="20"/>
        </w:rPr>
      </w:pPr>
    </w:p>
    <w:p w14:paraId="7833294B" w14:textId="3183C593" w:rsidR="00FD0489" w:rsidRPr="00FD0489" w:rsidRDefault="00FD0489" w:rsidP="00FD0489">
      <w:pPr>
        <w:pStyle w:val="Sinespaciado"/>
        <w:rPr>
          <w:rFonts w:ascii="Verdana" w:hAnsi="Verdana"/>
          <w:sz w:val="20"/>
          <w:szCs w:val="20"/>
        </w:rPr>
      </w:pPr>
      <w:r w:rsidRPr="00FD0489">
        <w:rPr>
          <w:rFonts w:ascii="Verdana" w:hAnsi="Verdana"/>
          <w:sz w:val="20"/>
          <w:szCs w:val="20"/>
        </w:rPr>
        <w:t>Fecha de publicación en Diario Oficial: N/A</w:t>
      </w:r>
    </w:p>
    <w:p w14:paraId="5C1A07E2" w14:textId="5DC40D9E" w:rsidR="00B73451" w:rsidRDefault="00FD0489" w:rsidP="00FD0489">
      <w:pPr>
        <w:pStyle w:val="Sinespaciado"/>
        <w:rPr>
          <w:rFonts w:ascii="Verdana" w:hAnsi="Verdana"/>
          <w:sz w:val="20"/>
          <w:szCs w:val="20"/>
        </w:rPr>
      </w:pPr>
      <w:r w:rsidRPr="00FD0489">
        <w:rPr>
          <w:rFonts w:ascii="Verdana" w:hAnsi="Verdana"/>
          <w:sz w:val="20"/>
          <w:szCs w:val="20"/>
        </w:rPr>
        <w:t>Número del Diario Oficial: N/A</w:t>
      </w:r>
    </w:p>
    <w:p w14:paraId="749B626E" w14:textId="37D32348" w:rsidR="00FD0489" w:rsidRPr="00FD0489" w:rsidRDefault="00FD0489" w:rsidP="00FD0489">
      <w:pPr>
        <w:pStyle w:val="Sinespaciado"/>
        <w:rPr>
          <w:rFonts w:ascii="Verdana" w:hAnsi="Verdana"/>
          <w:sz w:val="20"/>
          <w:szCs w:val="20"/>
        </w:rPr>
      </w:pPr>
    </w:p>
    <w:p w14:paraId="09E625B7" w14:textId="22410A08"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RESOLUCIÓN 2444 DE 2001</w:t>
      </w:r>
    </w:p>
    <w:p w14:paraId="03662718" w14:textId="55DBECCB"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(6 de noviembre)</w:t>
      </w:r>
    </w:p>
    <w:p w14:paraId="178191D1" w14:textId="672CA7A2"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INSTITUTO COLOMBIANO DE BIENESTAR FAMILIAR – ICBF</w:t>
      </w:r>
    </w:p>
    <w:p w14:paraId="365F4CE5" w14:textId="59C68FE3" w:rsidR="4D070440" w:rsidRDefault="4D070440" w:rsidP="2C55E66F">
      <w:pPr>
        <w:jc w:val="center"/>
        <w:rPr>
          <w:rFonts w:ascii="Verdana" w:eastAsia="Verdana" w:hAnsi="Verdana" w:cs="Verdana"/>
          <w:sz w:val="22"/>
          <w:szCs w:val="22"/>
        </w:rPr>
      </w:pPr>
      <w:r w:rsidRPr="2C55E66F">
        <w:rPr>
          <w:rFonts w:ascii="Verdana" w:eastAsia="Verdana" w:hAnsi="Verdana" w:cs="Verdana"/>
          <w:sz w:val="22"/>
          <w:szCs w:val="22"/>
        </w:rPr>
        <w:t>“Por la cual se asignan unas funciones a la Subdirección de Programación y Asignación de la Dirección de Gestión Territorial”</w:t>
      </w:r>
    </w:p>
    <w:p w14:paraId="42545ED6" w14:textId="0F57916C"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EL DIRECTOR GENERAL</w:t>
      </w:r>
    </w:p>
    <w:p w14:paraId="2495745B" w14:textId="00D6D1E2" w:rsidR="4D070440" w:rsidRDefault="4D070440" w:rsidP="2C55E66F">
      <w:pPr>
        <w:jc w:val="center"/>
        <w:rPr>
          <w:rFonts w:ascii="Verdana" w:eastAsia="Verdana" w:hAnsi="Verdana" w:cs="Verdana"/>
          <w:sz w:val="22"/>
          <w:szCs w:val="22"/>
        </w:rPr>
      </w:pPr>
      <w:r w:rsidRPr="2C55E66F">
        <w:rPr>
          <w:rFonts w:ascii="Verdana" w:eastAsia="Verdana" w:hAnsi="Verdana" w:cs="Verdana"/>
          <w:b/>
          <w:bCs/>
          <w:sz w:val="22"/>
          <w:szCs w:val="22"/>
        </w:rPr>
        <w:t>DEL INSTITUTO COLOMBIANO DE BIENESTAR FAMILIAR</w:t>
      </w:r>
    </w:p>
    <w:p w14:paraId="7A87CFF1" w14:textId="4F11BE5E" w:rsidR="4D070440" w:rsidRDefault="4D070440" w:rsidP="2C55E66F">
      <w:pPr>
        <w:jc w:val="center"/>
        <w:rPr>
          <w:rFonts w:ascii="Verdana" w:eastAsia="Verdana" w:hAnsi="Verdana" w:cs="Verdana"/>
          <w:sz w:val="22"/>
          <w:szCs w:val="22"/>
        </w:rPr>
      </w:pPr>
      <w:r w:rsidRPr="2C55E66F">
        <w:rPr>
          <w:rFonts w:ascii="Verdana" w:eastAsia="Verdana" w:hAnsi="Verdana" w:cs="Verdana"/>
          <w:sz w:val="22"/>
          <w:szCs w:val="22"/>
        </w:rPr>
        <w:t>en uso de sus facultades legales y estatutarias en especial la contenida en el numeral 6 del artículo 16 del Decreto 1138 de 1999</w:t>
      </w:r>
    </w:p>
    <w:p w14:paraId="71A79114" w14:textId="7B030F7F"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CONSIDERANDO:</w:t>
      </w:r>
    </w:p>
    <w:p w14:paraId="32673E88" w14:textId="29BC8BE6" w:rsidR="4D070440" w:rsidRDefault="4D070440" w:rsidP="2C55E66F">
      <w:pPr>
        <w:pStyle w:val="Prrafodelista"/>
        <w:numPr>
          <w:ilvl w:val="0"/>
          <w:numId w:val="2"/>
        </w:numPr>
        <w:jc w:val="both"/>
        <w:rPr>
          <w:rFonts w:ascii="Verdana" w:eastAsia="Verdana" w:hAnsi="Verdana" w:cs="Verdana"/>
          <w:sz w:val="22"/>
          <w:szCs w:val="22"/>
        </w:rPr>
      </w:pPr>
      <w:r w:rsidRPr="2C55E66F">
        <w:rPr>
          <w:rFonts w:ascii="Verdana" w:eastAsia="Verdana" w:hAnsi="Verdana" w:cs="Verdana"/>
          <w:sz w:val="22"/>
          <w:szCs w:val="22"/>
        </w:rPr>
        <w:t>Que mediante Memorando No. 30340 del 17 de octubre de 2001, el Doctor Wilson Fernando Melo Velandia, Subdirector de Programación y Asignación de la Dirección de Gestión Territorial, solicita a la Secretaria General, la asignación de funciones para desarrollar acciones de planeación, en cumplimiento a lo establecido en la reunión del 10 y 12 de octubre de 2001, que acordó que el ICBF debe maximizar su presupuesto de inversión y mejorar la gestión en términos institucionales, para esto se requiere que la planeación, la evaluación y la ejecución se constituyan en procesos continuos y que se retroalimenten uno a uno, generando así una sinergia que permita el cumplimiento de los objetivos previstos para el ICBF.</w:t>
      </w:r>
    </w:p>
    <w:p w14:paraId="6D2F0358" w14:textId="1D19B48C" w:rsidR="4D070440" w:rsidRDefault="4D070440" w:rsidP="2C55E66F">
      <w:pPr>
        <w:pStyle w:val="Prrafodelista"/>
        <w:numPr>
          <w:ilvl w:val="0"/>
          <w:numId w:val="2"/>
        </w:numPr>
        <w:jc w:val="both"/>
        <w:rPr>
          <w:rFonts w:ascii="Verdana" w:eastAsia="Verdana" w:hAnsi="Verdana" w:cs="Verdana"/>
          <w:sz w:val="22"/>
          <w:szCs w:val="22"/>
        </w:rPr>
      </w:pPr>
      <w:r w:rsidRPr="2C55E66F">
        <w:rPr>
          <w:rFonts w:ascii="Verdana" w:eastAsia="Verdana" w:hAnsi="Verdana" w:cs="Verdana"/>
          <w:sz w:val="22"/>
          <w:szCs w:val="22"/>
        </w:rPr>
        <w:t>Que las funciones a desarrollar por la Subdirección de Programación y Asignación de la Dirección de Gestión Territorial, además de las contempladas en el artículo 16 del Decreto 1138 de 1999, serán las que se asignen en la parte resolutiva de la presente Resolución.</w:t>
      </w:r>
    </w:p>
    <w:p w14:paraId="615EEE2F" w14:textId="6C88B837" w:rsidR="4D070440" w:rsidRDefault="4D070440" w:rsidP="2C55E66F">
      <w:pPr>
        <w:jc w:val="center"/>
        <w:rPr>
          <w:rFonts w:ascii="Verdana" w:eastAsia="Verdana" w:hAnsi="Verdana" w:cs="Verdana"/>
          <w:sz w:val="22"/>
          <w:szCs w:val="22"/>
        </w:rPr>
      </w:pPr>
      <w:r w:rsidRPr="2C55E66F">
        <w:rPr>
          <w:rFonts w:ascii="Verdana" w:eastAsia="Verdana" w:hAnsi="Verdana" w:cs="Verdana"/>
          <w:b/>
          <w:bCs/>
          <w:sz w:val="22"/>
          <w:szCs w:val="22"/>
        </w:rPr>
        <w:t>RESUELVE</w:t>
      </w:r>
      <w:r w:rsidR="0E7921EB" w:rsidRPr="2C55E66F">
        <w:rPr>
          <w:rFonts w:ascii="Verdana" w:eastAsia="Verdana" w:hAnsi="Verdana" w:cs="Verdana"/>
          <w:b/>
          <w:bCs/>
          <w:sz w:val="22"/>
          <w:szCs w:val="22"/>
        </w:rPr>
        <w:t>:</w:t>
      </w:r>
      <w:r w:rsidR="0E7921EB" w:rsidRPr="2C55E66F">
        <w:rPr>
          <w:rFonts w:ascii="Verdana" w:eastAsia="Verdana" w:hAnsi="Verdana" w:cs="Verdana"/>
          <w:sz w:val="22"/>
          <w:szCs w:val="22"/>
        </w:rPr>
        <w:t xml:space="preserve"> </w:t>
      </w:r>
    </w:p>
    <w:p w14:paraId="7CA2471A" w14:textId="67686606" w:rsidR="4D070440" w:rsidRDefault="4D070440" w:rsidP="2C55E66F">
      <w:pPr>
        <w:jc w:val="both"/>
        <w:rPr>
          <w:rFonts w:ascii="Verdana" w:eastAsia="Verdana" w:hAnsi="Verdana" w:cs="Verdana"/>
          <w:sz w:val="22"/>
          <w:szCs w:val="22"/>
        </w:rPr>
      </w:pPr>
      <w:r w:rsidRPr="2C55E66F">
        <w:rPr>
          <w:rFonts w:ascii="Verdana" w:eastAsia="Verdana" w:hAnsi="Verdana" w:cs="Verdana"/>
          <w:b/>
          <w:bCs/>
          <w:sz w:val="22"/>
          <w:szCs w:val="22"/>
        </w:rPr>
        <w:t xml:space="preserve">ARTÍCULO 1o. </w:t>
      </w:r>
      <w:r w:rsidRPr="2C55E66F">
        <w:rPr>
          <w:rFonts w:ascii="Verdana" w:eastAsia="Verdana" w:hAnsi="Verdana" w:cs="Verdana"/>
          <w:sz w:val="22"/>
          <w:szCs w:val="22"/>
        </w:rPr>
        <w:t>Asignar a la Subdirección de Programación y Asignación de la Dirección de Gestión Territorial, además de las asignadas en el Artículo 16 del Decreto 1138 de 1999, las siguientes funciones:</w:t>
      </w:r>
    </w:p>
    <w:p w14:paraId="1567A9C5" w14:textId="43B8BF56"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 xml:space="preserve">Coordinar la elaboración de planes generales de desarrollo de la Entidad a Nivel Nacional y Regional, entre otros: Plan Nacional de Desarrollo, Plan Indicativo Institucional y Sectorial, Plan de Desarrollo Administrativo Institucional y Sectorial, Plan Operativo Anual de Inversiones, Planes de </w:t>
      </w:r>
      <w:r w:rsidRPr="2C55E66F">
        <w:rPr>
          <w:rFonts w:ascii="Verdana" w:eastAsia="Verdana" w:hAnsi="Verdana" w:cs="Verdana"/>
          <w:sz w:val="22"/>
          <w:szCs w:val="22"/>
        </w:rPr>
        <w:lastRenderedPageBreak/>
        <w:t>Acción y Planes de Mejoramiento, así como los mecanismos y procedimientos para su seguimiento y evaluación.</w:t>
      </w:r>
    </w:p>
    <w:p w14:paraId="6AA6AB64" w14:textId="384D854C"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Asesorar a los Niveles Nacional y Regional, en la definición y elaboración de los instrumentos de planeación anteriormente mencionados brindando los elementos necesarios para su articulación y correspondencia.</w:t>
      </w:r>
    </w:p>
    <w:p w14:paraId="6EA93237" w14:textId="1C74A5A6"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Asesorar a los Niveles Nacional, Regional y Zonal en la metodología para el levantamiento, documentación, revisión y simplificación de trámites y procedimientos, de acuerdo con las directrices dadas por el Departamento Administrativo de la Función Pública e implementar y mantener actualizados los manuales necesarios para orientar la gestión técnica, administrativa y financiera del ICBF.</w:t>
      </w:r>
    </w:p>
    <w:p w14:paraId="3835E832" w14:textId="12C8FFC1"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Coordinar el seguimiento y evaluación periódica de los procesos de planeación con las áreas correspondientes, consolidar los resultados y proponer los ajustes a que haya lugar. Realizar evaluaciones a la pertinencia y consistencia de la programación y asignación de recursos y adoptar los correctivos del caso o informar a la Dirección Técnica de los ajustes recomendables.</w:t>
      </w:r>
    </w:p>
    <w:p w14:paraId="2049295B" w14:textId="728FAF16"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Diseñar mecanismos e instrumentos que faciliten a las diferentes dependencias desarrollar un proceso de planeación integral, participativo y permanente.</w:t>
      </w:r>
    </w:p>
    <w:p w14:paraId="45171598" w14:textId="2D698F48"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Orientar y liderar el desarrollo del Proceso de Planeación: Inscripción Banco de Proyectos, Anteproyecto de Presupuesto, Programación de Metas Sociales, Seguimiento y Evaluación de Gestión.</w:t>
      </w:r>
    </w:p>
    <w:p w14:paraId="5496989D" w14:textId="7A1A4E13"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 xml:space="preserve">Establecer los parámetros y estándares técnicos de análisis de los costos de las acciones, servicios e intervenciones a cargo del ICBF, consultando las características de </w:t>
      </w:r>
      <w:proofErr w:type="gramStart"/>
      <w:r w:rsidRPr="2C55E66F">
        <w:rPr>
          <w:rFonts w:ascii="Verdana" w:eastAsia="Verdana" w:hAnsi="Verdana" w:cs="Verdana"/>
          <w:sz w:val="22"/>
          <w:szCs w:val="22"/>
        </w:rPr>
        <w:t>los mismos</w:t>
      </w:r>
      <w:proofErr w:type="gramEnd"/>
      <w:r w:rsidRPr="2C55E66F">
        <w:rPr>
          <w:rFonts w:ascii="Verdana" w:eastAsia="Verdana" w:hAnsi="Verdana" w:cs="Verdana"/>
          <w:sz w:val="22"/>
          <w:szCs w:val="22"/>
        </w:rPr>
        <w:t>, definidos por la Dirección Técnica.</w:t>
      </w:r>
    </w:p>
    <w:p w14:paraId="2D8641C0" w14:textId="4ACD20DE"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Administrar la aplicación de metas sociales y financieras.</w:t>
      </w:r>
    </w:p>
    <w:p w14:paraId="6E75080C" w14:textId="115FCF9C"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Facilitar y homogenizar los informes requeridos por las instancias internas y externas.</w:t>
      </w:r>
    </w:p>
    <w:p w14:paraId="0FFB471D" w14:textId="0575281E"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Administrar la base de información estadística de la entidad.</w:t>
      </w:r>
    </w:p>
    <w:p w14:paraId="259BB1EF" w14:textId="6AA8598F" w:rsidR="4D070440" w:rsidRDefault="4D070440" w:rsidP="2C55E66F">
      <w:pPr>
        <w:pStyle w:val="Prrafodelista"/>
        <w:numPr>
          <w:ilvl w:val="0"/>
          <w:numId w:val="1"/>
        </w:numPr>
        <w:jc w:val="both"/>
        <w:rPr>
          <w:rFonts w:ascii="Verdana" w:eastAsia="Verdana" w:hAnsi="Verdana" w:cs="Verdana"/>
          <w:sz w:val="22"/>
          <w:szCs w:val="22"/>
        </w:rPr>
      </w:pPr>
      <w:r w:rsidRPr="2C55E66F">
        <w:rPr>
          <w:rFonts w:ascii="Verdana" w:eastAsia="Verdana" w:hAnsi="Verdana" w:cs="Verdana"/>
          <w:sz w:val="22"/>
          <w:szCs w:val="22"/>
        </w:rPr>
        <w:t>Las demás que sean inherentes para el logro de sus objetivos y las otras que le asigne esta Dirección.</w:t>
      </w:r>
    </w:p>
    <w:p w14:paraId="3C8C727F" w14:textId="69101D6F" w:rsidR="4D070440" w:rsidRDefault="4D070440" w:rsidP="2C55E66F">
      <w:pPr>
        <w:jc w:val="both"/>
        <w:rPr>
          <w:rFonts w:ascii="Verdana" w:eastAsia="Verdana" w:hAnsi="Verdana" w:cs="Verdana"/>
          <w:sz w:val="22"/>
          <w:szCs w:val="22"/>
        </w:rPr>
      </w:pPr>
      <w:r w:rsidRPr="2C55E66F">
        <w:rPr>
          <w:rFonts w:ascii="Verdana" w:eastAsia="Verdana" w:hAnsi="Verdana" w:cs="Verdana"/>
          <w:b/>
          <w:bCs/>
          <w:sz w:val="22"/>
          <w:szCs w:val="22"/>
        </w:rPr>
        <w:t>ARTÍCULO 2o.</w:t>
      </w:r>
      <w:r w:rsidRPr="2C55E66F">
        <w:rPr>
          <w:rFonts w:ascii="Verdana" w:eastAsia="Verdana" w:hAnsi="Verdana" w:cs="Verdana"/>
          <w:sz w:val="22"/>
          <w:szCs w:val="22"/>
        </w:rPr>
        <w:t xml:space="preserve"> La presente Resolución rige a partir de la fecha de su expedición.</w:t>
      </w:r>
    </w:p>
    <w:p w14:paraId="47F1F8EF" w14:textId="243AE35D"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COMUNÍQUESE Y CÚMPLASE</w:t>
      </w:r>
      <w:r w:rsidR="2E0E5062" w:rsidRPr="2C55E66F">
        <w:rPr>
          <w:rFonts w:ascii="Verdana" w:eastAsia="Verdana" w:hAnsi="Verdana" w:cs="Verdana"/>
          <w:b/>
          <w:bCs/>
          <w:sz w:val="22"/>
          <w:szCs w:val="22"/>
        </w:rPr>
        <w:t>,</w:t>
      </w:r>
    </w:p>
    <w:p w14:paraId="193D15B7" w14:textId="098218C1" w:rsidR="4D070440" w:rsidRDefault="4D070440" w:rsidP="2C55E66F">
      <w:pPr>
        <w:jc w:val="center"/>
        <w:rPr>
          <w:rFonts w:ascii="Verdana" w:eastAsia="Verdana" w:hAnsi="Verdana" w:cs="Verdana"/>
          <w:sz w:val="22"/>
          <w:szCs w:val="22"/>
        </w:rPr>
      </w:pPr>
      <w:r w:rsidRPr="2C55E66F">
        <w:rPr>
          <w:rFonts w:ascii="Verdana" w:eastAsia="Verdana" w:hAnsi="Verdana" w:cs="Verdana"/>
          <w:sz w:val="22"/>
          <w:szCs w:val="22"/>
        </w:rPr>
        <w:t>Dada en Bogotá, D. C., a los 6</w:t>
      </w:r>
      <w:r w:rsidR="17F72324" w:rsidRPr="2C55E66F">
        <w:rPr>
          <w:rFonts w:ascii="Verdana" w:eastAsia="Verdana" w:hAnsi="Verdana" w:cs="Verdana"/>
          <w:sz w:val="22"/>
          <w:szCs w:val="22"/>
        </w:rPr>
        <w:t xml:space="preserve"> días del mes de noviembre de </w:t>
      </w:r>
      <w:r w:rsidRPr="2C55E66F">
        <w:rPr>
          <w:rFonts w:ascii="Verdana" w:eastAsia="Verdana" w:hAnsi="Verdana" w:cs="Verdana"/>
          <w:sz w:val="22"/>
          <w:szCs w:val="22"/>
        </w:rPr>
        <w:t>2001.</w:t>
      </w:r>
    </w:p>
    <w:p w14:paraId="5391717D" w14:textId="0D70B423" w:rsidR="4D070440" w:rsidRDefault="4D070440" w:rsidP="2C55E66F">
      <w:pPr>
        <w:jc w:val="center"/>
        <w:rPr>
          <w:rFonts w:ascii="Verdana" w:eastAsia="Verdana" w:hAnsi="Verdana" w:cs="Verdana"/>
          <w:b/>
          <w:bCs/>
          <w:sz w:val="22"/>
          <w:szCs w:val="22"/>
        </w:rPr>
      </w:pPr>
      <w:r w:rsidRPr="2C55E66F">
        <w:rPr>
          <w:rFonts w:ascii="Verdana" w:eastAsia="Verdana" w:hAnsi="Verdana" w:cs="Verdana"/>
          <w:b/>
          <w:bCs/>
          <w:sz w:val="22"/>
          <w:szCs w:val="22"/>
        </w:rPr>
        <w:t>JUAN MANUEL URRUTIA VALENZUELA</w:t>
      </w:r>
    </w:p>
    <w:p w14:paraId="2AFA9016" w14:textId="26E85A98" w:rsidR="318BE0FC" w:rsidRPr="00FD0489" w:rsidRDefault="318BE0FC" w:rsidP="2C55E66F">
      <w:pPr>
        <w:jc w:val="center"/>
        <w:rPr>
          <w:b/>
          <w:bCs/>
        </w:rPr>
      </w:pPr>
      <w:r w:rsidRPr="00FD0489">
        <w:rPr>
          <w:rFonts w:ascii="Verdana" w:eastAsia="Verdana" w:hAnsi="Verdana" w:cs="Verdana"/>
          <w:b/>
          <w:bCs/>
          <w:sz w:val="22"/>
          <w:szCs w:val="22"/>
        </w:rPr>
        <w:t>DIRECTOR GENERAL</w:t>
      </w:r>
    </w:p>
    <w:p w14:paraId="3BEFC7A6" w14:textId="6B9C452D" w:rsidR="2C55E66F" w:rsidRDefault="2C55E66F" w:rsidP="2C55E66F">
      <w:pPr>
        <w:rPr>
          <w:rFonts w:ascii="Verdana" w:eastAsia="Verdana" w:hAnsi="Verdana" w:cs="Verdana"/>
          <w:sz w:val="22"/>
          <w:szCs w:val="22"/>
        </w:rPr>
      </w:pPr>
    </w:p>
    <w:sectPr w:rsidR="2C55E6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9D7D"/>
    <w:multiLevelType w:val="hybridMultilevel"/>
    <w:tmpl w:val="A634A34C"/>
    <w:lvl w:ilvl="0" w:tplc="0EE6E04C">
      <w:start w:val="1"/>
      <w:numFmt w:val="decimal"/>
      <w:lvlText w:val="%1."/>
      <w:lvlJc w:val="left"/>
      <w:pPr>
        <w:ind w:left="720" w:hanging="360"/>
      </w:pPr>
    </w:lvl>
    <w:lvl w:ilvl="1" w:tplc="704C758A">
      <w:start w:val="1"/>
      <w:numFmt w:val="lowerLetter"/>
      <w:lvlText w:val="%2."/>
      <w:lvlJc w:val="left"/>
      <w:pPr>
        <w:ind w:left="1440" w:hanging="360"/>
      </w:pPr>
    </w:lvl>
    <w:lvl w:ilvl="2" w:tplc="B1823CB8">
      <w:start w:val="1"/>
      <w:numFmt w:val="lowerRoman"/>
      <w:lvlText w:val="%3."/>
      <w:lvlJc w:val="right"/>
      <w:pPr>
        <w:ind w:left="2160" w:hanging="180"/>
      </w:pPr>
    </w:lvl>
    <w:lvl w:ilvl="3" w:tplc="CA0820EE">
      <w:start w:val="1"/>
      <w:numFmt w:val="decimal"/>
      <w:lvlText w:val="%4."/>
      <w:lvlJc w:val="left"/>
      <w:pPr>
        <w:ind w:left="2880" w:hanging="360"/>
      </w:pPr>
    </w:lvl>
    <w:lvl w:ilvl="4" w:tplc="B3B6E07A">
      <w:start w:val="1"/>
      <w:numFmt w:val="lowerLetter"/>
      <w:lvlText w:val="%5."/>
      <w:lvlJc w:val="left"/>
      <w:pPr>
        <w:ind w:left="3600" w:hanging="360"/>
      </w:pPr>
    </w:lvl>
    <w:lvl w:ilvl="5" w:tplc="420A092C">
      <w:start w:val="1"/>
      <w:numFmt w:val="lowerRoman"/>
      <w:lvlText w:val="%6."/>
      <w:lvlJc w:val="right"/>
      <w:pPr>
        <w:ind w:left="4320" w:hanging="180"/>
      </w:pPr>
    </w:lvl>
    <w:lvl w:ilvl="6" w:tplc="17B4C8FA">
      <w:start w:val="1"/>
      <w:numFmt w:val="decimal"/>
      <w:lvlText w:val="%7."/>
      <w:lvlJc w:val="left"/>
      <w:pPr>
        <w:ind w:left="5040" w:hanging="360"/>
      </w:pPr>
    </w:lvl>
    <w:lvl w:ilvl="7" w:tplc="B644DDFA">
      <w:start w:val="1"/>
      <w:numFmt w:val="lowerLetter"/>
      <w:lvlText w:val="%8."/>
      <w:lvlJc w:val="left"/>
      <w:pPr>
        <w:ind w:left="5760" w:hanging="360"/>
      </w:pPr>
    </w:lvl>
    <w:lvl w:ilvl="8" w:tplc="6F2457B0">
      <w:start w:val="1"/>
      <w:numFmt w:val="lowerRoman"/>
      <w:lvlText w:val="%9."/>
      <w:lvlJc w:val="right"/>
      <w:pPr>
        <w:ind w:left="6480" w:hanging="180"/>
      </w:pPr>
    </w:lvl>
  </w:abstractNum>
  <w:abstractNum w:abstractNumId="1" w15:restartNumberingAfterBreak="0">
    <w:nsid w:val="16AA6A05"/>
    <w:multiLevelType w:val="hybridMultilevel"/>
    <w:tmpl w:val="940ACDE4"/>
    <w:lvl w:ilvl="0" w:tplc="2EB894B8">
      <w:start w:val="1"/>
      <w:numFmt w:val="decimal"/>
      <w:lvlText w:val="%1."/>
      <w:lvlJc w:val="left"/>
      <w:pPr>
        <w:ind w:left="720" w:hanging="360"/>
      </w:pPr>
    </w:lvl>
    <w:lvl w:ilvl="1" w:tplc="019E5E5C">
      <w:start w:val="1"/>
      <w:numFmt w:val="lowerLetter"/>
      <w:lvlText w:val="%2."/>
      <w:lvlJc w:val="left"/>
      <w:pPr>
        <w:ind w:left="1440" w:hanging="360"/>
      </w:pPr>
    </w:lvl>
    <w:lvl w:ilvl="2" w:tplc="8968E62C">
      <w:start w:val="1"/>
      <w:numFmt w:val="lowerRoman"/>
      <w:lvlText w:val="%3."/>
      <w:lvlJc w:val="right"/>
      <w:pPr>
        <w:ind w:left="2160" w:hanging="180"/>
      </w:pPr>
    </w:lvl>
    <w:lvl w:ilvl="3" w:tplc="A9E064D6">
      <w:start w:val="1"/>
      <w:numFmt w:val="decimal"/>
      <w:lvlText w:val="%4."/>
      <w:lvlJc w:val="left"/>
      <w:pPr>
        <w:ind w:left="2880" w:hanging="360"/>
      </w:pPr>
    </w:lvl>
    <w:lvl w:ilvl="4" w:tplc="E760D718">
      <w:start w:val="1"/>
      <w:numFmt w:val="lowerLetter"/>
      <w:lvlText w:val="%5."/>
      <w:lvlJc w:val="left"/>
      <w:pPr>
        <w:ind w:left="3600" w:hanging="360"/>
      </w:pPr>
    </w:lvl>
    <w:lvl w:ilvl="5" w:tplc="3258AC42">
      <w:start w:val="1"/>
      <w:numFmt w:val="lowerRoman"/>
      <w:lvlText w:val="%6."/>
      <w:lvlJc w:val="right"/>
      <w:pPr>
        <w:ind w:left="4320" w:hanging="180"/>
      </w:pPr>
    </w:lvl>
    <w:lvl w:ilvl="6" w:tplc="FAEA756C">
      <w:start w:val="1"/>
      <w:numFmt w:val="decimal"/>
      <w:lvlText w:val="%7."/>
      <w:lvlJc w:val="left"/>
      <w:pPr>
        <w:ind w:left="5040" w:hanging="360"/>
      </w:pPr>
    </w:lvl>
    <w:lvl w:ilvl="7" w:tplc="32426DDA">
      <w:start w:val="1"/>
      <w:numFmt w:val="lowerLetter"/>
      <w:lvlText w:val="%8."/>
      <w:lvlJc w:val="left"/>
      <w:pPr>
        <w:ind w:left="5760" w:hanging="360"/>
      </w:pPr>
    </w:lvl>
    <w:lvl w:ilvl="8" w:tplc="C338CD88">
      <w:start w:val="1"/>
      <w:numFmt w:val="lowerRoman"/>
      <w:lvlText w:val="%9."/>
      <w:lvlJc w:val="right"/>
      <w:pPr>
        <w:ind w:left="6480" w:hanging="180"/>
      </w:pPr>
    </w:lvl>
  </w:abstractNum>
  <w:num w:numId="1" w16cid:durableId="1917663595">
    <w:abstractNumId w:val="1"/>
  </w:num>
  <w:num w:numId="2" w16cid:durableId="69935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EE04E"/>
    <w:rsid w:val="009C4DE3"/>
    <w:rsid w:val="00B73451"/>
    <w:rsid w:val="00FD0489"/>
    <w:rsid w:val="06667F50"/>
    <w:rsid w:val="06D133E1"/>
    <w:rsid w:val="0E7921EB"/>
    <w:rsid w:val="17F72324"/>
    <w:rsid w:val="2C55E66F"/>
    <w:rsid w:val="2E0E5062"/>
    <w:rsid w:val="318BE0FC"/>
    <w:rsid w:val="358A6EEE"/>
    <w:rsid w:val="3C147CFF"/>
    <w:rsid w:val="40E50C8E"/>
    <w:rsid w:val="4C05480C"/>
    <w:rsid w:val="4D070440"/>
    <w:rsid w:val="50A583A9"/>
    <w:rsid w:val="58719258"/>
    <w:rsid w:val="5E8EE04E"/>
    <w:rsid w:val="61539766"/>
    <w:rsid w:val="6CCA3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E04E"/>
  <w15:chartTrackingRefBased/>
  <w15:docId w15:val="{13A938C7-D569-4F8C-8249-9F71EE74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C55E66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D0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CDFBB-0AAE-4482-A4B1-F0E487CA62ED}"/>
</file>

<file path=customXml/itemProps2.xml><?xml version="1.0" encoding="utf-8"?>
<ds:datastoreItem xmlns:ds="http://schemas.openxmlformats.org/officeDocument/2006/customXml" ds:itemID="{4285BE9E-11F1-4FF5-8661-E82D3D9BB103}"/>
</file>

<file path=customXml/itemProps3.xml><?xml version="1.0" encoding="utf-8"?>
<ds:datastoreItem xmlns:ds="http://schemas.openxmlformats.org/officeDocument/2006/customXml" ds:itemID="{EA284D21-ABC9-492E-9AC3-F73347038E28}"/>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3663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2025-11-22T15:47:00Z</dcterms:created>
  <dcterms:modified xsi:type="dcterms:W3CDTF">2026-01-19T20:18:00Z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