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F2C8" w14:textId="6748D83B" w:rsidR="00165DA0" w:rsidRPr="00165DA0" w:rsidRDefault="00165DA0" w:rsidP="00165DA0">
      <w:pPr>
        <w:jc w:val="center"/>
        <w:rPr>
          <w:rFonts w:ascii="Verdana" w:hAnsi="Verdana"/>
          <w:b/>
          <w:bCs/>
          <w:sz w:val="22"/>
          <w:szCs w:val="22"/>
        </w:rPr>
      </w:pPr>
      <w:r w:rsidRPr="00165DA0">
        <w:rPr>
          <w:rFonts w:ascii="Verdana" w:hAnsi="Verdana"/>
          <w:b/>
          <w:bCs/>
          <w:sz w:val="22"/>
          <w:szCs w:val="22"/>
        </w:rPr>
        <w:t>RESOLUCIÓN 2419 DE 2016</w:t>
      </w:r>
    </w:p>
    <w:p w14:paraId="50372F36" w14:textId="2D151AAC" w:rsidR="004E70E4" w:rsidRPr="00165DA0" w:rsidRDefault="004E70E4" w:rsidP="0086720E">
      <w:pPr>
        <w:rPr>
          <w:rFonts w:ascii="Verdana" w:hAnsi="Verdana"/>
          <w:sz w:val="20"/>
          <w:szCs w:val="20"/>
        </w:rPr>
      </w:pPr>
      <w:r w:rsidRPr="00165DA0">
        <w:rPr>
          <w:rFonts w:ascii="Verdana" w:hAnsi="Verdana"/>
          <w:sz w:val="20"/>
          <w:szCs w:val="20"/>
        </w:rPr>
        <w:t>Fecha de Expedición: 18 de marzo de 2016</w:t>
      </w:r>
    </w:p>
    <w:p w14:paraId="701B1CCE" w14:textId="77777777" w:rsidR="004E70E4" w:rsidRPr="00165DA0" w:rsidRDefault="004E70E4" w:rsidP="0086720E">
      <w:pPr>
        <w:rPr>
          <w:rFonts w:ascii="Verdana" w:hAnsi="Verdana"/>
          <w:sz w:val="20"/>
          <w:szCs w:val="20"/>
        </w:rPr>
      </w:pPr>
      <w:r w:rsidRPr="00165DA0">
        <w:rPr>
          <w:rFonts w:ascii="Verdana" w:hAnsi="Verdana"/>
          <w:sz w:val="20"/>
          <w:szCs w:val="20"/>
        </w:rPr>
        <w:t xml:space="preserve">Fecha de </w:t>
      </w:r>
      <w:proofErr w:type="gramStart"/>
      <w:r w:rsidRPr="00165DA0">
        <w:rPr>
          <w:rFonts w:ascii="Verdana" w:hAnsi="Verdana"/>
          <w:sz w:val="20"/>
          <w:szCs w:val="20"/>
        </w:rPr>
        <w:t>entrada en vigencia</w:t>
      </w:r>
      <w:proofErr w:type="gramEnd"/>
      <w:r w:rsidRPr="00165DA0">
        <w:rPr>
          <w:rFonts w:ascii="Verdana" w:hAnsi="Verdana"/>
          <w:sz w:val="20"/>
          <w:szCs w:val="20"/>
        </w:rPr>
        <w:t>: 18 de marzo de 2016</w:t>
      </w:r>
    </w:p>
    <w:p w14:paraId="5B2D0425" w14:textId="2B046C5B" w:rsidR="004E70E4" w:rsidRPr="00165DA0" w:rsidRDefault="004E70E4" w:rsidP="0086720E">
      <w:pPr>
        <w:rPr>
          <w:rFonts w:ascii="Verdana" w:hAnsi="Verdana"/>
          <w:sz w:val="20"/>
          <w:szCs w:val="20"/>
        </w:rPr>
      </w:pPr>
      <w:r w:rsidRPr="00165DA0">
        <w:rPr>
          <w:rFonts w:ascii="Verdana" w:hAnsi="Verdana"/>
          <w:sz w:val="20"/>
          <w:szCs w:val="20"/>
        </w:rPr>
        <w:t xml:space="preserve">Estado de la vigencia: </w:t>
      </w:r>
      <w:r w:rsidR="00165DA0" w:rsidRPr="00165DA0">
        <w:rPr>
          <w:rFonts w:ascii="Verdana" w:hAnsi="Verdana"/>
          <w:sz w:val="20"/>
          <w:szCs w:val="20"/>
        </w:rPr>
        <w:t>derogada por el artículo 1 de la Resolución 4680 de 2016</w:t>
      </w:r>
    </w:p>
    <w:p w14:paraId="6904DC46" w14:textId="77777777" w:rsidR="004E70E4" w:rsidRPr="00165DA0" w:rsidRDefault="004E70E4" w:rsidP="0086720E">
      <w:pPr>
        <w:rPr>
          <w:rFonts w:ascii="Verdana" w:hAnsi="Verdana"/>
          <w:sz w:val="20"/>
          <w:szCs w:val="20"/>
        </w:rPr>
      </w:pPr>
    </w:p>
    <w:p w14:paraId="7A836BA7" w14:textId="77777777" w:rsidR="004E70E4" w:rsidRPr="00165DA0" w:rsidRDefault="004E70E4" w:rsidP="0086720E">
      <w:pPr>
        <w:rPr>
          <w:rFonts w:ascii="Verdana" w:hAnsi="Verdana"/>
          <w:sz w:val="20"/>
          <w:szCs w:val="20"/>
        </w:rPr>
      </w:pPr>
      <w:r w:rsidRPr="00165DA0">
        <w:rPr>
          <w:rFonts w:ascii="Verdana" w:hAnsi="Verdana"/>
          <w:sz w:val="20"/>
          <w:szCs w:val="20"/>
        </w:rPr>
        <w:t>Fecha de publicación en Diario Oficial: N/A</w:t>
      </w:r>
    </w:p>
    <w:p w14:paraId="1EC5DA09" w14:textId="77777777" w:rsidR="004E70E4" w:rsidRPr="00165DA0" w:rsidRDefault="004E70E4" w:rsidP="0086720E">
      <w:pPr>
        <w:rPr>
          <w:rFonts w:ascii="Verdana" w:hAnsi="Verdana"/>
          <w:sz w:val="20"/>
          <w:szCs w:val="20"/>
        </w:rPr>
      </w:pPr>
      <w:r w:rsidRPr="00165DA0">
        <w:rPr>
          <w:rFonts w:ascii="Verdana" w:hAnsi="Verdana"/>
          <w:sz w:val="20"/>
          <w:szCs w:val="20"/>
        </w:rPr>
        <w:t>Número del Diario Oficial: N/A</w:t>
      </w:r>
    </w:p>
    <w:p w14:paraId="0DC386F8" w14:textId="1C4D7B5B" w:rsidR="004E70E4" w:rsidRPr="00165DA0" w:rsidRDefault="004E70E4" w:rsidP="00165DA0">
      <w:pPr>
        <w:jc w:val="center"/>
        <w:rPr>
          <w:rFonts w:ascii="Verdana" w:hAnsi="Verdana"/>
          <w:b/>
          <w:bCs/>
          <w:sz w:val="22"/>
          <w:szCs w:val="22"/>
        </w:rPr>
      </w:pPr>
      <w:r w:rsidRPr="00165DA0">
        <w:rPr>
          <w:rFonts w:ascii="Verdana" w:hAnsi="Verdana"/>
          <w:b/>
          <w:bCs/>
          <w:sz w:val="22"/>
          <w:szCs w:val="22"/>
        </w:rPr>
        <w:t>RESOLUCIÓN 2419 DE 2016</w:t>
      </w:r>
    </w:p>
    <w:p w14:paraId="36982924" w14:textId="7586D3A4" w:rsidR="004E70E4" w:rsidRPr="00165DA0" w:rsidRDefault="004E70E4" w:rsidP="00165DA0">
      <w:pPr>
        <w:jc w:val="center"/>
        <w:rPr>
          <w:rFonts w:ascii="Verdana" w:hAnsi="Verdana"/>
          <w:b/>
          <w:bCs/>
          <w:sz w:val="22"/>
          <w:szCs w:val="22"/>
        </w:rPr>
      </w:pPr>
      <w:r w:rsidRPr="00165DA0">
        <w:rPr>
          <w:rFonts w:ascii="Verdana" w:hAnsi="Verdana"/>
          <w:b/>
          <w:bCs/>
          <w:sz w:val="22"/>
          <w:szCs w:val="22"/>
        </w:rPr>
        <w:t>(</w:t>
      </w:r>
      <w:r w:rsidR="00165DA0" w:rsidRPr="00165DA0">
        <w:rPr>
          <w:rFonts w:ascii="Verdana" w:hAnsi="Verdana"/>
          <w:b/>
          <w:bCs/>
          <w:sz w:val="22"/>
          <w:szCs w:val="22"/>
        </w:rPr>
        <w:t xml:space="preserve">18 de </w:t>
      </w:r>
      <w:r w:rsidRPr="00165DA0">
        <w:rPr>
          <w:rFonts w:ascii="Verdana" w:hAnsi="Verdana"/>
          <w:b/>
          <w:bCs/>
          <w:sz w:val="22"/>
          <w:szCs w:val="22"/>
        </w:rPr>
        <w:t>marzo)</w:t>
      </w:r>
    </w:p>
    <w:p w14:paraId="066F0FD7" w14:textId="77777777" w:rsidR="004E70E4" w:rsidRPr="00165DA0" w:rsidRDefault="004E70E4" w:rsidP="00165DA0">
      <w:pPr>
        <w:jc w:val="center"/>
        <w:rPr>
          <w:rFonts w:ascii="Verdana" w:hAnsi="Verdana"/>
          <w:b/>
          <w:bCs/>
          <w:sz w:val="22"/>
          <w:szCs w:val="22"/>
        </w:rPr>
      </w:pPr>
      <w:r w:rsidRPr="00165DA0">
        <w:rPr>
          <w:rFonts w:ascii="Verdana" w:hAnsi="Verdana"/>
          <w:b/>
          <w:bCs/>
          <w:sz w:val="22"/>
          <w:szCs w:val="22"/>
        </w:rPr>
        <w:t>INSTITUTO COLOMBIANO DE BIENESTAR FAMILIAR</w:t>
      </w:r>
    </w:p>
    <w:p w14:paraId="66BB5C5B" w14:textId="55A155AF" w:rsidR="00F822F8" w:rsidRDefault="00F822F8" w:rsidP="00165DA0">
      <w:pPr>
        <w:jc w:val="center"/>
        <w:rPr>
          <w:rFonts w:ascii="Verdana" w:hAnsi="Verdana"/>
          <w:sz w:val="22"/>
          <w:szCs w:val="22"/>
        </w:rPr>
      </w:pPr>
      <w:r>
        <w:rPr>
          <w:rFonts w:ascii="Verdana" w:hAnsi="Verdana"/>
          <w:sz w:val="22"/>
          <w:szCs w:val="22"/>
        </w:rPr>
        <w:t>“</w:t>
      </w:r>
      <w:r w:rsidR="004E70E4" w:rsidRPr="00F822F8">
        <w:rPr>
          <w:rFonts w:ascii="Verdana" w:hAnsi="Verdana"/>
          <w:sz w:val="22"/>
          <w:szCs w:val="22"/>
        </w:rPr>
        <w:t xml:space="preserve">Por la cual se reasumen las facultades delegadas y se otorga delegación especial al (la) </w:t>
      </w:r>
      <w:proofErr w:type="gramStart"/>
      <w:r w:rsidR="004E70E4" w:rsidRPr="00F822F8">
        <w:rPr>
          <w:rFonts w:ascii="Verdana" w:hAnsi="Verdana"/>
          <w:sz w:val="22"/>
          <w:szCs w:val="22"/>
        </w:rPr>
        <w:t>Subdirector</w:t>
      </w:r>
      <w:proofErr w:type="gramEnd"/>
      <w:r w:rsidR="004E70E4" w:rsidRPr="00F822F8">
        <w:rPr>
          <w:rFonts w:ascii="Verdana" w:hAnsi="Verdana"/>
          <w:sz w:val="22"/>
          <w:szCs w:val="22"/>
        </w:rPr>
        <w:t xml:space="preserve"> (a) General del ICBF y al (la) </w:t>
      </w:r>
      <w:proofErr w:type="gramStart"/>
      <w:r w:rsidR="004E70E4" w:rsidRPr="00F822F8">
        <w:rPr>
          <w:rFonts w:ascii="Verdana" w:hAnsi="Verdana"/>
          <w:sz w:val="22"/>
          <w:szCs w:val="22"/>
        </w:rPr>
        <w:t>Secretario</w:t>
      </w:r>
      <w:proofErr w:type="gramEnd"/>
      <w:r w:rsidR="004E70E4" w:rsidRPr="00F822F8">
        <w:rPr>
          <w:rFonts w:ascii="Verdana" w:hAnsi="Verdana"/>
          <w:sz w:val="22"/>
          <w:szCs w:val="22"/>
        </w:rPr>
        <w:t xml:space="preserve"> (a) General del ICBF, para la ordenación del gasto, la expedición de actos administrativos y demás actos precontractuales, contractuales y </w:t>
      </w:r>
      <w:proofErr w:type="spellStart"/>
      <w:r w:rsidR="004E70E4" w:rsidRPr="00F822F8">
        <w:rPr>
          <w:rFonts w:ascii="Verdana" w:hAnsi="Verdana"/>
          <w:sz w:val="22"/>
          <w:szCs w:val="22"/>
        </w:rPr>
        <w:t>poscontractuales</w:t>
      </w:r>
      <w:proofErr w:type="spellEnd"/>
      <w:r w:rsidR="004E70E4" w:rsidRPr="00F822F8">
        <w:rPr>
          <w:rFonts w:ascii="Verdana" w:hAnsi="Verdana"/>
          <w:sz w:val="22"/>
          <w:szCs w:val="22"/>
        </w:rPr>
        <w:t xml:space="preserve"> en la jurisdicción de la Dirección Regional ICBF Vichada.</w:t>
      </w:r>
      <w:r>
        <w:rPr>
          <w:rFonts w:ascii="Verdana" w:hAnsi="Verdana"/>
          <w:sz w:val="22"/>
          <w:szCs w:val="22"/>
        </w:rPr>
        <w:t>”</w:t>
      </w:r>
    </w:p>
    <w:p w14:paraId="7917544D" w14:textId="5E3307B4" w:rsidR="004E70E4" w:rsidRPr="00F822F8" w:rsidRDefault="004E70E4" w:rsidP="00165DA0">
      <w:pPr>
        <w:jc w:val="center"/>
        <w:rPr>
          <w:rFonts w:ascii="Verdana" w:hAnsi="Verdana"/>
          <w:sz w:val="22"/>
          <w:szCs w:val="22"/>
        </w:rPr>
      </w:pPr>
      <w:r w:rsidRPr="00F822F8">
        <w:rPr>
          <w:rFonts w:ascii="Verdana" w:hAnsi="Verdana"/>
          <w:b/>
          <w:bCs/>
          <w:sz w:val="22"/>
          <w:szCs w:val="22"/>
        </w:rPr>
        <w:t>LA DIRECTORA GENERAL DEL INSTITUTO COLOMBIANO DE BIENESTAR FAMILIAR - CECILIA DE LA FUENTE DE LLERAS – ICBF</w:t>
      </w:r>
    </w:p>
    <w:p w14:paraId="11279694" w14:textId="0102ECB7" w:rsidR="004E70E4" w:rsidRPr="00F822F8" w:rsidRDefault="004E70E4" w:rsidP="00165DA0">
      <w:pPr>
        <w:jc w:val="center"/>
        <w:rPr>
          <w:rFonts w:ascii="Verdana" w:hAnsi="Verdana"/>
          <w:sz w:val="22"/>
          <w:szCs w:val="22"/>
        </w:rPr>
      </w:pPr>
      <w:r w:rsidRPr="00F822F8">
        <w:rPr>
          <w:rFonts w:ascii="Verdana" w:hAnsi="Verdana"/>
          <w:sz w:val="22"/>
          <w:szCs w:val="22"/>
        </w:rPr>
        <w:t xml:space="preserve">En uso de sus atribuciones legales y en especial las conferidas en el numeral 9. del artículo 21 de la Ley 7a de 1979, el artículo 12 de la Ley 80 de 1993 -modificado por el artículo 21 de la Ley 1150 de 2007-, los artículos 9o, 12o, y 81o de la Ley 489 de 1998, los artículos 37 y 122 del Decreto Nacional 2150 de 1995, el artículo 2 del Decreto Nacional 0987 de 2012, el Decreto Nacional 1082 de 2015, los artículos 27 y </w:t>
      </w:r>
      <w:proofErr w:type="spellStart"/>
      <w:r w:rsidRPr="00F822F8">
        <w:rPr>
          <w:rFonts w:ascii="Verdana" w:hAnsi="Verdana"/>
          <w:sz w:val="22"/>
          <w:szCs w:val="22"/>
        </w:rPr>
        <w:t>ss</w:t>
      </w:r>
      <w:proofErr w:type="spellEnd"/>
      <w:r w:rsidRPr="00F822F8">
        <w:rPr>
          <w:rFonts w:ascii="Verdana" w:hAnsi="Verdana"/>
          <w:sz w:val="22"/>
          <w:szCs w:val="22"/>
        </w:rPr>
        <w:t xml:space="preserve"> del Decreto 334 de 1980, y el Manual de Contratación del ICBF vigente y,</w:t>
      </w:r>
    </w:p>
    <w:p w14:paraId="4195ACB4" w14:textId="0E3C2851" w:rsidR="004E70E4" w:rsidRPr="00F822F8" w:rsidRDefault="004E70E4" w:rsidP="00165DA0">
      <w:pPr>
        <w:jc w:val="center"/>
        <w:rPr>
          <w:rFonts w:ascii="Verdana" w:hAnsi="Verdana"/>
          <w:b/>
          <w:bCs/>
          <w:sz w:val="22"/>
          <w:szCs w:val="22"/>
        </w:rPr>
      </w:pPr>
      <w:r w:rsidRPr="00F822F8">
        <w:rPr>
          <w:rFonts w:ascii="Verdana" w:hAnsi="Verdana"/>
          <w:b/>
          <w:bCs/>
          <w:sz w:val="22"/>
          <w:szCs w:val="22"/>
        </w:rPr>
        <w:t>CONSIDERANDO:</w:t>
      </w:r>
    </w:p>
    <w:p w14:paraId="323A54CF" w14:textId="21C10CA7" w:rsidR="004E70E4" w:rsidRPr="00F822F8" w:rsidRDefault="004E70E4" w:rsidP="00F822F8">
      <w:pPr>
        <w:pStyle w:val="Prrafodelista"/>
        <w:numPr>
          <w:ilvl w:val="0"/>
          <w:numId w:val="1"/>
        </w:numPr>
        <w:jc w:val="both"/>
        <w:rPr>
          <w:rFonts w:ascii="Verdana" w:hAnsi="Verdana"/>
          <w:sz w:val="22"/>
          <w:szCs w:val="22"/>
        </w:rPr>
      </w:pPr>
      <w:r w:rsidRPr="00F822F8">
        <w:rPr>
          <w:rFonts w:ascii="Verdana" w:hAnsi="Verdana"/>
          <w:sz w:val="22"/>
          <w:szCs w:val="22"/>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licitaciones o concursos en los servidores públicos que desempeñen cargos del nivel directivo o ejecutivo o en sus equivalentes".</w:t>
      </w:r>
    </w:p>
    <w:p w14:paraId="26110907" w14:textId="448926C9" w:rsidR="004E70E4" w:rsidRPr="00F822F8" w:rsidRDefault="004E70E4" w:rsidP="00F822F8">
      <w:pPr>
        <w:pStyle w:val="Prrafodelista"/>
        <w:numPr>
          <w:ilvl w:val="0"/>
          <w:numId w:val="1"/>
        </w:numPr>
        <w:jc w:val="both"/>
        <w:rPr>
          <w:rFonts w:ascii="Verdana" w:hAnsi="Verdana"/>
          <w:sz w:val="22"/>
          <w:szCs w:val="22"/>
        </w:rPr>
      </w:pPr>
      <w:r w:rsidRPr="00F822F8">
        <w:rPr>
          <w:rFonts w:ascii="Verdana" w:hAnsi="Verdana"/>
          <w:sz w:val="22"/>
          <w:szCs w:val="22"/>
        </w:rPr>
        <w:t>Que igualmente, el artículo 21 de la Ley 1150 de 2007, adicionó el inciso segundo al artículo 12 de la Ley 80 de 1993 en el cual estableció: “En ningún caso, los jefes y representantes legales de las entidades estatales quedarán exonerados por virtud de la delegación de sus deberes de control y vigilancia de la actividad precontractual y contractual.”</w:t>
      </w:r>
    </w:p>
    <w:p w14:paraId="2885CE80" w14:textId="5827B7A7" w:rsidR="004E70E4" w:rsidRPr="00F822F8" w:rsidRDefault="004E70E4" w:rsidP="00F822F8">
      <w:pPr>
        <w:pStyle w:val="Prrafodelista"/>
        <w:numPr>
          <w:ilvl w:val="0"/>
          <w:numId w:val="1"/>
        </w:numPr>
        <w:jc w:val="both"/>
        <w:rPr>
          <w:rFonts w:ascii="Verdana" w:hAnsi="Verdana"/>
          <w:sz w:val="22"/>
          <w:szCs w:val="22"/>
        </w:rPr>
      </w:pPr>
      <w:proofErr w:type="gramStart"/>
      <w:r w:rsidRPr="00F822F8">
        <w:rPr>
          <w:rFonts w:ascii="Verdana" w:hAnsi="Verdana"/>
          <w:sz w:val="22"/>
          <w:szCs w:val="22"/>
        </w:rPr>
        <w:t>Que</w:t>
      </w:r>
      <w:proofErr w:type="gramEnd"/>
      <w:r w:rsidRPr="00F822F8">
        <w:rPr>
          <w:rFonts w:ascii="Verdana" w:hAnsi="Verdana"/>
          <w:sz w:val="22"/>
          <w:szCs w:val="22"/>
        </w:rPr>
        <w:t xml:space="preserve"> en este orden de ideas, y de conformidad con lo dispuesto en el artículo 11 de la Ley 80 de 1993, la competencia para dirigir los </w:t>
      </w:r>
      <w:r w:rsidRPr="00F822F8">
        <w:rPr>
          <w:rFonts w:ascii="Verdana" w:hAnsi="Verdana"/>
          <w:sz w:val="22"/>
          <w:szCs w:val="22"/>
        </w:rPr>
        <w:lastRenderedPageBreak/>
        <w:t xml:space="preserve">procedimientos de los recursos del ICBF y seleccionar a los contratistas, se encuentra en cabeza del (la) </w:t>
      </w:r>
      <w:proofErr w:type="gramStart"/>
      <w:r w:rsidRPr="00F822F8">
        <w:rPr>
          <w:rFonts w:ascii="Verdana" w:hAnsi="Verdana"/>
          <w:sz w:val="22"/>
          <w:szCs w:val="22"/>
        </w:rPr>
        <w:t>Director</w:t>
      </w:r>
      <w:proofErr w:type="gramEnd"/>
      <w:r w:rsidRPr="00F822F8">
        <w:rPr>
          <w:rFonts w:ascii="Verdana" w:hAnsi="Verdana"/>
          <w:sz w:val="22"/>
          <w:szCs w:val="22"/>
        </w:rPr>
        <w:t xml:space="preserve"> (a) General.</w:t>
      </w:r>
    </w:p>
    <w:p w14:paraId="00E99A1D" w14:textId="26423B19" w:rsidR="004E70E4" w:rsidRPr="00F822F8" w:rsidRDefault="004E70E4" w:rsidP="00F822F8">
      <w:pPr>
        <w:pStyle w:val="Prrafodelista"/>
        <w:numPr>
          <w:ilvl w:val="0"/>
          <w:numId w:val="1"/>
        </w:numPr>
        <w:jc w:val="both"/>
        <w:rPr>
          <w:rFonts w:ascii="Verdana" w:hAnsi="Verdana"/>
          <w:sz w:val="22"/>
          <w:szCs w:val="22"/>
        </w:rPr>
      </w:pPr>
      <w:r w:rsidRPr="00F822F8">
        <w:rPr>
          <w:rFonts w:ascii="Verdana" w:hAnsi="Verdana"/>
          <w:sz w:val="22"/>
          <w:szCs w:val="22"/>
        </w:rPr>
        <w:t>Que el artículo 9o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09E9645F" w14:textId="73461B20" w:rsidR="004E70E4" w:rsidRPr="00F822F8" w:rsidRDefault="004E70E4" w:rsidP="00F822F8">
      <w:pPr>
        <w:pStyle w:val="Prrafodelista"/>
        <w:numPr>
          <w:ilvl w:val="0"/>
          <w:numId w:val="1"/>
        </w:numPr>
        <w:jc w:val="both"/>
        <w:rPr>
          <w:rFonts w:ascii="Verdana" w:hAnsi="Verdana"/>
          <w:sz w:val="22"/>
          <w:szCs w:val="22"/>
        </w:rPr>
      </w:pPr>
      <w:r w:rsidRPr="00F822F8">
        <w:rPr>
          <w:rFonts w:ascii="Verdana" w:hAnsi="Verdana"/>
          <w:sz w:val="22"/>
          <w:szCs w:val="22"/>
        </w:rPr>
        <w:t>Que la autoridad delegante pueda en cualquier tiempo reasumir la competencia y revisar los actos expedidos por el delegatario, con sujeción a las disposiciones del Código Contencioso Administrativo.</w:t>
      </w:r>
    </w:p>
    <w:p w14:paraId="29BDBDA9" w14:textId="6FC92BB8" w:rsidR="004E70E4" w:rsidRPr="00F822F8" w:rsidRDefault="004E70E4" w:rsidP="00F822F8">
      <w:pPr>
        <w:pStyle w:val="Prrafodelista"/>
        <w:numPr>
          <w:ilvl w:val="0"/>
          <w:numId w:val="1"/>
        </w:numPr>
        <w:jc w:val="both"/>
        <w:rPr>
          <w:rFonts w:ascii="Verdana" w:hAnsi="Verdana"/>
          <w:sz w:val="22"/>
          <w:szCs w:val="22"/>
        </w:rPr>
      </w:pPr>
      <w:proofErr w:type="gramStart"/>
      <w:r w:rsidRPr="00F822F8">
        <w:rPr>
          <w:rFonts w:ascii="Verdana" w:hAnsi="Verdana"/>
          <w:sz w:val="22"/>
          <w:szCs w:val="22"/>
        </w:rPr>
        <w:t>Que</w:t>
      </w:r>
      <w:proofErr w:type="gramEnd"/>
      <w:r w:rsidRPr="00F822F8">
        <w:rPr>
          <w:rFonts w:ascii="Verdana" w:hAnsi="Verdana"/>
          <w:sz w:val="22"/>
          <w:szCs w:val="22"/>
        </w:rPr>
        <w:t xml:space="preserv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limitado por los recursos aprobados en la ley de presupuesto-, se decide la oportunidad de contratar, comprometer los recursos y ordenar el gasto, funciones que atañen al ordenador del gasto (…)"</w:t>
      </w:r>
      <w:r w:rsidR="00F822F8">
        <w:rPr>
          <w:rStyle w:val="Refdenotaalfinal"/>
          <w:rFonts w:ascii="Verdana" w:hAnsi="Verdana"/>
          <w:sz w:val="22"/>
          <w:szCs w:val="22"/>
        </w:rPr>
        <w:endnoteReference w:id="1"/>
      </w:r>
    </w:p>
    <w:p w14:paraId="7F19397E" w14:textId="79D6C8F1" w:rsidR="004E70E4" w:rsidRPr="00F822F8" w:rsidRDefault="004E70E4" w:rsidP="00F822F8">
      <w:pPr>
        <w:pStyle w:val="Prrafodelista"/>
        <w:numPr>
          <w:ilvl w:val="0"/>
          <w:numId w:val="1"/>
        </w:numPr>
        <w:jc w:val="both"/>
        <w:rPr>
          <w:rFonts w:ascii="Verdana" w:hAnsi="Verdana"/>
          <w:sz w:val="22"/>
          <w:szCs w:val="22"/>
        </w:rPr>
      </w:pPr>
      <w:proofErr w:type="gramStart"/>
      <w:r w:rsidRPr="00F822F8">
        <w:rPr>
          <w:rFonts w:ascii="Verdana" w:hAnsi="Verdana"/>
          <w:sz w:val="22"/>
          <w:szCs w:val="22"/>
        </w:rPr>
        <w:t>Que</w:t>
      </w:r>
      <w:proofErr w:type="gramEnd"/>
      <w:r w:rsidRPr="00F822F8">
        <w:rPr>
          <w:rFonts w:ascii="Verdana" w:hAnsi="Verdana"/>
          <w:sz w:val="22"/>
          <w:szCs w:val="22"/>
        </w:rPr>
        <w:t xml:space="preserve"> en el mismo sentido, esa Corporación también expresó: “(...) 5. Esta Corporación ha tenido oportunidad de definir el concepto de ordenación del gasto y los elementos que este comporta. De igual forma, ha determinado que la función de ordenación del gasto configura, junto con las atribuciones de contratación y de disposición de los recursos previamente apropiados, el núcleo esencial de la autonomía presupuestal que caracteriza a determinados órganos estatales, a los cuales la Constitución o la ley les otorga esta prerrogativa</w:t>
      </w:r>
      <w:proofErr w:type="gramStart"/>
      <w:r w:rsidRPr="00F822F8">
        <w:rPr>
          <w:rFonts w:ascii="Verdana" w:hAnsi="Verdana"/>
          <w:sz w:val="22"/>
          <w:szCs w:val="22"/>
        </w:rPr>
        <w:t>.”...</w:t>
      </w:r>
      <w:proofErr w:type="gramEnd"/>
      <w:r w:rsidR="00F822F8">
        <w:rPr>
          <w:rStyle w:val="Refdenotaalfinal"/>
          <w:rFonts w:ascii="Verdana" w:hAnsi="Verdana"/>
          <w:sz w:val="22"/>
          <w:szCs w:val="22"/>
        </w:rPr>
        <w:endnoteReference w:id="2"/>
      </w:r>
    </w:p>
    <w:p w14:paraId="21F307DD" w14:textId="0B9E9253" w:rsidR="004E70E4" w:rsidRPr="00F822F8" w:rsidRDefault="004E70E4" w:rsidP="00F822F8">
      <w:pPr>
        <w:pStyle w:val="Prrafodelista"/>
        <w:numPr>
          <w:ilvl w:val="0"/>
          <w:numId w:val="1"/>
        </w:numPr>
        <w:jc w:val="both"/>
        <w:rPr>
          <w:rFonts w:ascii="Verdana" w:hAnsi="Verdana"/>
          <w:sz w:val="22"/>
          <w:szCs w:val="22"/>
        </w:rPr>
      </w:pPr>
      <w:proofErr w:type="gramStart"/>
      <w:r w:rsidRPr="00F822F8">
        <w:rPr>
          <w:rFonts w:ascii="Verdana" w:hAnsi="Verdana"/>
          <w:sz w:val="22"/>
          <w:szCs w:val="22"/>
        </w:rPr>
        <w:t>Que</w:t>
      </w:r>
      <w:proofErr w:type="gramEnd"/>
      <w:r w:rsidRPr="00F822F8">
        <w:rPr>
          <w:rFonts w:ascii="Verdana" w:hAnsi="Verdana"/>
          <w:sz w:val="22"/>
          <w:szCs w:val="22"/>
        </w:rPr>
        <w:t xml:space="preserve"> en consecuencia, está plenamente acreditado que la función o competencia de ordenación del gasto y administración de los recursos del ICBF, por disposición legal está radicada en cabeza del </w:t>
      </w:r>
      <w:proofErr w:type="gramStart"/>
      <w:r w:rsidRPr="00F822F8">
        <w:rPr>
          <w:rFonts w:ascii="Verdana" w:hAnsi="Verdana"/>
          <w:sz w:val="22"/>
          <w:szCs w:val="22"/>
        </w:rPr>
        <w:t>Jefe</w:t>
      </w:r>
      <w:proofErr w:type="gramEnd"/>
      <w:r w:rsidRPr="00F822F8">
        <w:rPr>
          <w:rFonts w:ascii="Verdana" w:hAnsi="Verdana"/>
          <w:sz w:val="22"/>
          <w:szCs w:val="22"/>
        </w:rPr>
        <w:t xml:space="preserve"> o Representante Legal de la Entidad.</w:t>
      </w:r>
    </w:p>
    <w:p w14:paraId="1637C659" w14:textId="281C2499" w:rsidR="004E70E4" w:rsidRPr="00F822F8" w:rsidRDefault="004E70E4" w:rsidP="00F822F8">
      <w:pPr>
        <w:pStyle w:val="Prrafodelista"/>
        <w:numPr>
          <w:ilvl w:val="0"/>
          <w:numId w:val="1"/>
        </w:numPr>
        <w:jc w:val="both"/>
        <w:rPr>
          <w:rFonts w:ascii="Verdana" w:hAnsi="Verdana"/>
          <w:sz w:val="22"/>
          <w:szCs w:val="22"/>
        </w:rPr>
      </w:pPr>
      <w:r w:rsidRPr="00F822F8">
        <w:rPr>
          <w:rFonts w:ascii="Verdana" w:hAnsi="Verdana"/>
          <w:sz w:val="22"/>
          <w:szCs w:val="22"/>
        </w:rPr>
        <w:t>Que el numeral 1.3 del Manual de Contratación del ICBF vigente indica: “(...) El Director (a) General, de conformidad con lo establecido en el artículo 9 de la Ley 489 de 1998 y el artículo 21 de la Ley 1150 de 2007, delega las facultades en materia de ordenación del gasto, dirección de los procesos de selección y celebración de los contratos y/o convenios que se describen a continuación, sin perjuicio de su facultad de reasumir en cualquier tiempo las facultades delegadas y revisar y/o revocar los actos expedidos por los ordenadores del gasto, con sujeción en las disposiciones del Código de Procedimiento Administrativo y de lo Contencioso Administrativo (…)”.</w:t>
      </w:r>
    </w:p>
    <w:p w14:paraId="2D288CC2" w14:textId="35070C18" w:rsidR="004E70E4" w:rsidRPr="00F822F8" w:rsidRDefault="004E70E4" w:rsidP="00F822F8">
      <w:pPr>
        <w:pStyle w:val="Prrafodelista"/>
        <w:numPr>
          <w:ilvl w:val="0"/>
          <w:numId w:val="1"/>
        </w:numPr>
        <w:jc w:val="both"/>
        <w:rPr>
          <w:rFonts w:ascii="Verdana" w:hAnsi="Verdana"/>
          <w:sz w:val="22"/>
          <w:szCs w:val="22"/>
        </w:rPr>
      </w:pPr>
      <w:r w:rsidRPr="00F822F8">
        <w:rPr>
          <w:rFonts w:ascii="Verdana" w:hAnsi="Verdana"/>
          <w:sz w:val="22"/>
          <w:szCs w:val="22"/>
        </w:rPr>
        <w:lastRenderedPageBreak/>
        <w:t xml:space="preserve">Que el numeral 1.4.1 del Manual de Contratación vigente del ICBF delega en el (la) </w:t>
      </w:r>
      <w:proofErr w:type="gramStart"/>
      <w:r w:rsidRPr="00F822F8">
        <w:rPr>
          <w:rFonts w:ascii="Verdana" w:hAnsi="Verdana"/>
          <w:sz w:val="22"/>
          <w:szCs w:val="22"/>
        </w:rPr>
        <w:t>Subdirector</w:t>
      </w:r>
      <w:proofErr w:type="gramEnd"/>
      <w:r w:rsidRPr="00F822F8">
        <w:rPr>
          <w:rFonts w:ascii="Verdana" w:hAnsi="Verdana"/>
          <w:sz w:val="22"/>
          <w:szCs w:val="22"/>
        </w:rPr>
        <w:t xml:space="preserve"> (a) General las siguientes funciones: "1. La ordenación del gasto y el ejercicio de la facultad para dirigir los procesos de selección y celebrar los contratos y/o convenios sin límite de cuantía, que afecten los rubros del presupuesto del ICBF que se le asignen, de acuerdo con el anexo 1 del presente manual, sin perjuicio de las delegaciones otorgadas al </w:t>
      </w:r>
      <w:proofErr w:type="gramStart"/>
      <w:r w:rsidRPr="00F822F8">
        <w:rPr>
          <w:rFonts w:ascii="Verdana" w:hAnsi="Verdana"/>
          <w:sz w:val="22"/>
          <w:szCs w:val="22"/>
        </w:rPr>
        <w:t>Secretario</w:t>
      </w:r>
      <w:proofErr w:type="gramEnd"/>
      <w:r w:rsidRPr="00F822F8">
        <w:rPr>
          <w:rFonts w:ascii="Verdana" w:hAnsi="Verdana"/>
          <w:sz w:val="22"/>
          <w:szCs w:val="22"/>
        </w:rPr>
        <w:t xml:space="preserve"> (a) General y a las Direcciones Regionales. 2. La realización de convocatorias para constituir el Banco Nacional de Oferentes del ICBF, para todo el territorio nacional. 3. La facultad de dirigir los procesos de selección y celebrar los contratos y/o convenios sin cuantía, cuyo objeto se relacione con los asuntos de su competencia y de las dependencias misionales y de la Dirección del Sistema Nacional de Bienestar familiar y sus subdirecciones, o quien haga sus veces. 4. La ordenación del gasto y el ejercicio de la facultad para dirigir los procesos de selección y celebrar los contratos y/o convenios sin distingo del lugar de ejecución o la cuantía, cuando se relacionen con la ejecución de programas de carácter misional cuya iniciativa surja en forma exclusiva en la Sede de la Dirección General o en la ejecución de programas piloto de carácter misional, que afecten recursos del presupuesto asignados a las Direcciones Misionales de la Sede Nacional o que no tengan cuantía. 5. La facultad de suscribir el acta de liquidación bilateral o unilateral de los contratos o convenios cuyo objeto se relacione con los asuntos de su competencia y de las dependencias misionales y de la Dirección del Sistema Nacional de Bienestar familiar y sus subdirecciones, cuando el rubro del presupuesto destinado para la contratación no se encuentre relacionado en el Anexo 1 del presente Manual. (...)”.</w:t>
      </w:r>
    </w:p>
    <w:p w14:paraId="05B994B6" w14:textId="44BE5FE7" w:rsidR="004E70E4" w:rsidRPr="00F822F8" w:rsidRDefault="004E70E4" w:rsidP="00F822F8">
      <w:pPr>
        <w:pStyle w:val="Prrafodelista"/>
        <w:numPr>
          <w:ilvl w:val="0"/>
          <w:numId w:val="1"/>
        </w:numPr>
        <w:jc w:val="both"/>
        <w:rPr>
          <w:rFonts w:ascii="Verdana" w:hAnsi="Verdana"/>
          <w:sz w:val="22"/>
          <w:szCs w:val="22"/>
        </w:rPr>
      </w:pPr>
      <w:r w:rsidRPr="00F822F8">
        <w:rPr>
          <w:rFonts w:ascii="Verdana" w:hAnsi="Verdana"/>
          <w:sz w:val="22"/>
          <w:szCs w:val="22"/>
        </w:rPr>
        <w:t xml:space="preserve">Que el numeral 1.4.2 del Manual de Contratación vigente del ICBF delega en el (la) </w:t>
      </w:r>
      <w:proofErr w:type="gramStart"/>
      <w:r w:rsidRPr="00F822F8">
        <w:rPr>
          <w:rFonts w:ascii="Verdana" w:hAnsi="Verdana"/>
          <w:sz w:val="22"/>
          <w:szCs w:val="22"/>
        </w:rPr>
        <w:t>Secretario</w:t>
      </w:r>
      <w:proofErr w:type="gramEnd"/>
      <w:r w:rsidRPr="00F822F8">
        <w:rPr>
          <w:rFonts w:ascii="Verdana" w:hAnsi="Verdana"/>
          <w:sz w:val="22"/>
          <w:szCs w:val="22"/>
        </w:rPr>
        <w:t xml:space="preserve"> (a) General las siguientes funciones: “1. La ordenación del gasto y el ejercicio de la facultad para dirigir los procesos de selección y celebrar los contratos y/o convenios sin límite de cuantía, que afecten los rubros del presupuesto del ICBF que se le asignen, de acuerdo con el anexo 1 del presente manual, sin perjuicio de las delegaciones otorgadas al </w:t>
      </w:r>
      <w:proofErr w:type="gramStart"/>
      <w:r w:rsidRPr="00F822F8">
        <w:rPr>
          <w:rFonts w:ascii="Verdana" w:hAnsi="Verdana"/>
          <w:sz w:val="22"/>
          <w:szCs w:val="22"/>
        </w:rPr>
        <w:t>Subdirector</w:t>
      </w:r>
      <w:proofErr w:type="gramEnd"/>
      <w:r w:rsidRPr="00F822F8">
        <w:rPr>
          <w:rFonts w:ascii="Verdana" w:hAnsi="Verdana"/>
          <w:sz w:val="22"/>
          <w:szCs w:val="22"/>
        </w:rPr>
        <w:t xml:space="preserve"> (a) General y a las Direcciones Regionales. 2. La ordenación del gasto y el ejercicio de la facultad para dirigir los procesos de selección y celebrar los contratos y/o convenios sin límite de cuantía, que afecten más de un rubro del presupuesto del ICBF cuya competencia corresponda al </w:t>
      </w:r>
      <w:proofErr w:type="gramStart"/>
      <w:r w:rsidRPr="00F822F8">
        <w:rPr>
          <w:rFonts w:ascii="Verdana" w:hAnsi="Verdana"/>
          <w:sz w:val="22"/>
          <w:szCs w:val="22"/>
        </w:rPr>
        <w:t>Subdirector</w:t>
      </w:r>
      <w:proofErr w:type="gramEnd"/>
      <w:r w:rsidRPr="00F822F8">
        <w:rPr>
          <w:rFonts w:ascii="Verdana" w:hAnsi="Verdana"/>
          <w:sz w:val="22"/>
          <w:szCs w:val="22"/>
        </w:rPr>
        <w:t xml:space="preserve"> (a) o </w:t>
      </w:r>
      <w:proofErr w:type="gramStart"/>
      <w:r w:rsidRPr="00F822F8">
        <w:rPr>
          <w:rFonts w:ascii="Verdana" w:hAnsi="Verdana"/>
          <w:sz w:val="22"/>
          <w:szCs w:val="22"/>
        </w:rPr>
        <w:t>Secretario</w:t>
      </w:r>
      <w:proofErr w:type="gramEnd"/>
      <w:r w:rsidRPr="00F822F8">
        <w:rPr>
          <w:rFonts w:ascii="Verdana" w:hAnsi="Verdana"/>
          <w:sz w:val="22"/>
          <w:szCs w:val="22"/>
        </w:rPr>
        <w:t xml:space="preserve"> (a) General respectivamente, de acuerdo con el anexo 1 del presente manual. 3. La celebración y suscripción de contratos y/o convenios de adquisición, comodato, donación, cesión, servidumbres, arriendos, venta y demás actos de disposición sobre los bienes muebles o inmuebles del ICBF, sin </w:t>
      </w:r>
      <w:r w:rsidRPr="00F822F8">
        <w:rPr>
          <w:rFonts w:ascii="Verdana" w:hAnsi="Verdana"/>
          <w:sz w:val="22"/>
          <w:szCs w:val="22"/>
        </w:rPr>
        <w:lastRenderedPageBreak/>
        <w:t xml:space="preserve">perjuicio de las competencias asignadas a los </w:t>
      </w:r>
      <w:proofErr w:type="gramStart"/>
      <w:r w:rsidRPr="00F822F8">
        <w:rPr>
          <w:rFonts w:ascii="Verdana" w:hAnsi="Verdana"/>
          <w:sz w:val="22"/>
          <w:szCs w:val="22"/>
        </w:rPr>
        <w:t>Directores Regionales</w:t>
      </w:r>
      <w:proofErr w:type="gramEnd"/>
      <w:r w:rsidRPr="00F822F8">
        <w:rPr>
          <w:rFonts w:ascii="Verdana" w:hAnsi="Verdana"/>
          <w:sz w:val="22"/>
          <w:szCs w:val="22"/>
        </w:rPr>
        <w:t>. 4. La celebración y suscripción de todos los contratos de prestación de servicios profesionales y de apoyo a la gestión de la Sede Nacional, sin distinción del rubro presupuestal con cargo al cual se financien. 5. La facultad de dirigir los procesos de selección y celebrar los contratos y/o convenios sin cuantía, cuyo objeto se relacione con los asuntos de su competencia, de las dependencias a su cargo, de las áreas de soporte y de las Oficinas que dependen de la Dirección General. 6. La facultad de suscribir el acta de liquidación bilateral o unilateral de los contratos o convenios cuyo objeto se relacione con los asuntos de su competencia se relacione con los asuntos de su competencia, de las dependencias a su cargo, de las áreas de soporte y de las Oficinas que dependen de la Dirección General, cuando el rubro del presupuesto destinado para la contratación no se encuentre relacionado en el Anexo 1 del presente Manual. (...)"</w:t>
      </w:r>
    </w:p>
    <w:p w14:paraId="55A0B5FE" w14:textId="3B612213" w:rsidR="004E70E4" w:rsidRPr="00F822F8" w:rsidRDefault="004E70E4" w:rsidP="00F822F8">
      <w:pPr>
        <w:pStyle w:val="Prrafodelista"/>
        <w:numPr>
          <w:ilvl w:val="0"/>
          <w:numId w:val="1"/>
        </w:numPr>
        <w:jc w:val="both"/>
        <w:rPr>
          <w:rFonts w:ascii="Verdana" w:hAnsi="Verdana"/>
          <w:sz w:val="22"/>
          <w:szCs w:val="22"/>
        </w:rPr>
      </w:pPr>
      <w:r w:rsidRPr="00F822F8">
        <w:rPr>
          <w:rFonts w:ascii="Verdana" w:hAnsi="Verdana"/>
          <w:sz w:val="22"/>
          <w:szCs w:val="22"/>
        </w:rPr>
        <w:t xml:space="preserve">Que en los numerales anteriormente citados, se establece que la delegación incluye todas las facultades necesarias para expedir los actos administrativos requeridos para la ejecución de las etapas precontractual, contractual y </w:t>
      </w:r>
      <w:proofErr w:type="spellStart"/>
      <w:r w:rsidRPr="00F822F8">
        <w:rPr>
          <w:rFonts w:ascii="Verdana" w:hAnsi="Verdana"/>
          <w:sz w:val="22"/>
          <w:szCs w:val="22"/>
        </w:rPr>
        <w:t>postcontractual</w:t>
      </w:r>
      <w:proofErr w:type="spellEnd"/>
      <w:r w:rsidRPr="00F822F8">
        <w:rPr>
          <w:rFonts w:ascii="Verdana" w:hAnsi="Verdana"/>
          <w:sz w:val="22"/>
          <w:szCs w:val="22"/>
        </w:rPr>
        <w:t>, de conformidad con la ley y el Manual de contratación vigente del ICBF.</w:t>
      </w:r>
    </w:p>
    <w:p w14:paraId="77B68238" w14:textId="213D72E9" w:rsidR="004E70E4" w:rsidRPr="00F822F8" w:rsidRDefault="004E70E4" w:rsidP="00F822F8">
      <w:pPr>
        <w:pStyle w:val="Prrafodelista"/>
        <w:numPr>
          <w:ilvl w:val="0"/>
          <w:numId w:val="1"/>
        </w:numPr>
        <w:jc w:val="both"/>
        <w:rPr>
          <w:rFonts w:ascii="Verdana" w:hAnsi="Verdana"/>
          <w:sz w:val="22"/>
          <w:szCs w:val="22"/>
        </w:rPr>
      </w:pPr>
      <w:r w:rsidRPr="00F822F8">
        <w:rPr>
          <w:rFonts w:ascii="Verdana" w:hAnsi="Verdana"/>
          <w:sz w:val="22"/>
          <w:szCs w:val="22"/>
        </w:rPr>
        <w:t xml:space="preserve">Que el numeral 1.4.4 del Manual de contratación vigente del ICBF, delega en los (as) </w:t>
      </w:r>
      <w:proofErr w:type="gramStart"/>
      <w:r w:rsidRPr="00F822F8">
        <w:rPr>
          <w:rFonts w:ascii="Verdana" w:hAnsi="Verdana"/>
          <w:sz w:val="22"/>
          <w:szCs w:val="22"/>
        </w:rPr>
        <w:t>Directores</w:t>
      </w:r>
      <w:proofErr w:type="gramEnd"/>
      <w:r w:rsidRPr="00F822F8">
        <w:rPr>
          <w:rFonts w:ascii="Verdana" w:hAnsi="Verdana"/>
          <w:sz w:val="22"/>
          <w:szCs w:val="22"/>
        </w:rPr>
        <w:t xml:space="preserve"> (as) Regionales, entre otras las siguientes funciones: “1. La ordenación del gasto y el ejercicio de la facultad para dirigir los procesos de selección y celebrar los contratos y/o convenios cuya ejecución se desarrolle en forma exclusiva en el territorio de su jurisdicción, por cuantía de hasta por 1.000 SMLMV. 2. La ordenación del gasto y celebración de contratos de aporte hasta por 5.000 SMLMV, para la prestación del servicio público de bienestar familiar cuya ejecución se desarrolle en forma exclusiva en el territorio de su jurisdicción.”</w:t>
      </w:r>
    </w:p>
    <w:p w14:paraId="5A192631" w14:textId="59E96A3C" w:rsidR="004E70E4" w:rsidRPr="00F822F8" w:rsidRDefault="004E70E4" w:rsidP="00F822F8">
      <w:pPr>
        <w:pStyle w:val="Prrafodelista"/>
        <w:numPr>
          <w:ilvl w:val="0"/>
          <w:numId w:val="1"/>
        </w:numPr>
        <w:jc w:val="both"/>
        <w:rPr>
          <w:rFonts w:ascii="Verdana" w:hAnsi="Verdana"/>
          <w:sz w:val="22"/>
          <w:szCs w:val="22"/>
        </w:rPr>
      </w:pPr>
      <w:r w:rsidRPr="00F822F8">
        <w:rPr>
          <w:rFonts w:ascii="Verdana" w:hAnsi="Verdana"/>
          <w:sz w:val="22"/>
          <w:szCs w:val="22"/>
        </w:rPr>
        <w:t>Que en ejercicio de la facultad que se otorga para que la autoridad reasuma la competencia delegada, y por necesidades del servicio público de bienestar familiar en todo el territorio nacional, este despacho en mérito de lo expuesto,</w:t>
      </w:r>
    </w:p>
    <w:p w14:paraId="18BC31B2" w14:textId="500C1FBB" w:rsidR="004E70E4" w:rsidRPr="00F822F8" w:rsidRDefault="004E70E4" w:rsidP="00F822F8">
      <w:pPr>
        <w:jc w:val="center"/>
        <w:rPr>
          <w:rFonts w:ascii="Verdana" w:hAnsi="Verdana"/>
          <w:b/>
          <w:bCs/>
          <w:sz w:val="22"/>
          <w:szCs w:val="22"/>
        </w:rPr>
      </w:pPr>
      <w:r w:rsidRPr="00F822F8">
        <w:rPr>
          <w:rFonts w:ascii="Verdana" w:hAnsi="Verdana"/>
          <w:b/>
          <w:bCs/>
          <w:sz w:val="22"/>
          <w:szCs w:val="22"/>
        </w:rPr>
        <w:t>RESUELVE:</w:t>
      </w:r>
    </w:p>
    <w:p w14:paraId="3A957B01" w14:textId="7F5B199A" w:rsidR="004E70E4" w:rsidRPr="00F822F8" w:rsidRDefault="004E70E4" w:rsidP="0086720E">
      <w:pPr>
        <w:rPr>
          <w:rFonts w:ascii="Verdana" w:hAnsi="Verdana"/>
          <w:sz w:val="22"/>
          <w:szCs w:val="22"/>
        </w:rPr>
      </w:pPr>
      <w:r w:rsidRPr="00F822F8">
        <w:rPr>
          <w:rFonts w:ascii="Verdana" w:hAnsi="Verdana"/>
          <w:b/>
          <w:bCs/>
          <w:sz w:val="22"/>
          <w:szCs w:val="22"/>
        </w:rPr>
        <w:t xml:space="preserve">ARTÍCULO </w:t>
      </w:r>
      <w:r w:rsidR="00F822F8" w:rsidRPr="00F822F8">
        <w:rPr>
          <w:rFonts w:ascii="Verdana" w:hAnsi="Verdana"/>
          <w:b/>
          <w:bCs/>
          <w:sz w:val="22"/>
          <w:szCs w:val="22"/>
        </w:rPr>
        <w:t>1o</w:t>
      </w:r>
      <w:r w:rsidRPr="00F822F8">
        <w:rPr>
          <w:rFonts w:ascii="Verdana" w:hAnsi="Verdana"/>
          <w:b/>
          <w:bCs/>
          <w:sz w:val="22"/>
          <w:szCs w:val="22"/>
        </w:rPr>
        <w:t>.</w:t>
      </w:r>
      <w:r w:rsidRPr="00F822F8">
        <w:rPr>
          <w:rFonts w:ascii="Verdana" w:hAnsi="Verdana"/>
          <w:sz w:val="22"/>
          <w:szCs w:val="22"/>
        </w:rPr>
        <w:t xml:space="preserve"> Reasumir la competencia que conforme al Manual de Contratación del ICBF vigente fue otorgado al (la) </w:t>
      </w:r>
      <w:proofErr w:type="gramStart"/>
      <w:r w:rsidRPr="00F822F8">
        <w:rPr>
          <w:rFonts w:ascii="Verdana" w:hAnsi="Verdana"/>
          <w:sz w:val="22"/>
          <w:szCs w:val="22"/>
        </w:rPr>
        <w:t>Director</w:t>
      </w:r>
      <w:proofErr w:type="gramEnd"/>
      <w:r w:rsidRPr="00F822F8">
        <w:rPr>
          <w:rFonts w:ascii="Verdana" w:hAnsi="Verdana"/>
          <w:sz w:val="22"/>
          <w:szCs w:val="22"/>
        </w:rPr>
        <w:t xml:space="preserve"> (a) Regional ICBF Vichada para efectos de la ordenación del gasto.</w:t>
      </w:r>
    </w:p>
    <w:p w14:paraId="7925FBA9" w14:textId="0E45EFBB" w:rsidR="004E70E4" w:rsidRPr="00F822F8" w:rsidRDefault="004E70E4" w:rsidP="0086720E">
      <w:pPr>
        <w:rPr>
          <w:rFonts w:ascii="Verdana" w:hAnsi="Verdana"/>
          <w:sz w:val="22"/>
          <w:szCs w:val="22"/>
        </w:rPr>
      </w:pPr>
      <w:r w:rsidRPr="00F822F8">
        <w:rPr>
          <w:rFonts w:ascii="Verdana" w:hAnsi="Verdana"/>
          <w:b/>
          <w:bCs/>
          <w:sz w:val="22"/>
          <w:szCs w:val="22"/>
        </w:rPr>
        <w:t xml:space="preserve">ARTÍCULO </w:t>
      </w:r>
      <w:r w:rsidR="00F822F8" w:rsidRPr="00F822F8">
        <w:rPr>
          <w:rFonts w:ascii="Verdana" w:hAnsi="Verdana"/>
          <w:b/>
          <w:bCs/>
          <w:sz w:val="22"/>
          <w:szCs w:val="22"/>
        </w:rPr>
        <w:t>2o</w:t>
      </w:r>
      <w:r w:rsidRPr="00F822F8">
        <w:rPr>
          <w:rFonts w:ascii="Verdana" w:hAnsi="Verdana"/>
          <w:b/>
          <w:bCs/>
          <w:sz w:val="22"/>
          <w:szCs w:val="22"/>
        </w:rPr>
        <w:t>.</w:t>
      </w:r>
      <w:r w:rsidRPr="00F822F8">
        <w:rPr>
          <w:rFonts w:ascii="Verdana" w:hAnsi="Verdana"/>
          <w:sz w:val="22"/>
          <w:szCs w:val="22"/>
        </w:rPr>
        <w:t xml:space="preserve"> Otorgar Delegación especial al (la) </w:t>
      </w:r>
      <w:proofErr w:type="gramStart"/>
      <w:r w:rsidRPr="00F822F8">
        <w:rPr>
          <w:rFonts w:ascii="Verdana" w:hAnsi="Verdana"/>
          <w:sz w:val="22"/>
          <w:szCs w:val="22"/>
        </w:rPr>
        <w:t>Subdirector</w:t>
      </w:r>
      <w:proofErr w:type="gramEnd"/>
      <w:r w:rsidRPr="00F822F8">
        <w:rPr>
          <w:rFonts w:ascii="Verdana" w:hAnsi="Verdana"/>
          <w:sz w:val="22"/>
          <w:szCs w:val="22"/>
        </w:rPr>
        <w:t xml:space="preserve"> (a) General del ICBF y al (la) </w:t>
      </w:r>
      <w:proofErr w:type="gramStart"/>
      <w:r w:rsidRPr="00F822F8">
        <w:rPr>
          <w:rFonts w:ascii="Verdana" w:hAnsi="Verdana"/>
          <w:sz w:val="22"/>
          <w:szCs w:val="22"/>
        </w:rPr>
        <w:t>Secretario</w:t>
      </w:r>
      <w:proofErr w:type="gramEnd"/>
      <w:r w:rsidRPr="00F822F8">
        <w:rPr>
          <w:rFonts w:ascii="Verdana" w:hAnsi="Verdana"/>
          <w:sz w:val="22"/>
          <w:szCs w:val="22"/>
        </w:rPr>
        <w:t xml:space="preserve"> (a) General del ICBF, para la ordenación del gasto, la expedición de actos administrativos y demás actos precontractuales, contractuales y </w:t>
      </w:r>
      <w:proofErr w:type="spellStart"/>
      <w:r w:rsidRPr="00F822F8">
        <w:rPr>
          <w:rFonts w:ascii="Verdana" w:hAnsi="Verdana"/>
          <w:sz w:val="22"/>
          <w:szCs w:val="22"/>
        </w:rPr>
        <w:t>poscontractuales</w:t>
      </w:r>
      <w:proofErr w:type="spellEnd"/>
      <w:r w:rsidRPr="00F822F8">
        <w:rPr>
          <w:rFonts w:ascii="Verdana" w:hAnsi="Verdana"/>
          <w:sz w:val="22"/>
          <w:szCs w:val="22"/>
        </w:rPr>
        <w:t xml:space="preserve"> en la jurisdicción de la Dirección Regional ICBF </w:t>
      </w:r>
      <w:r w:rsidRPr="00F822F8">
        <w:rPr>
          <w:rFonts w:ascii="Verdana" w:hAnsi="Verdana"/>
          <w:sz w:val="22"/>
          <w:szCs w:val="22"/>
        </w:rPr>
        <w:lastRenderedPageBreak/>
        <w:t>Vichada, de conformidad con lo establecido en los numerales 1.4.1 y 1.4.2 del Manual de Contratación Vigente, respectivamente.</w:t>
      </w:r>
    </w:p>
    <w:p w14:paraId="1452727A" w14:textId="17A8D953" w:rsidR="004E70E4" w:rsidRPr="00F822F8" w:rsidRDefault="004E70E4" w:rsidP="0086720E">
      <w:pPr>
        <w:rPr>
          <w:rFonts w:ascii="Verdana" w:hAnsi="Verdana"/>
          <w:sz w:val="22"/>
          <w:szCs w:val="22"/>
        </w:rPr>
      </w:pPr>
      <w:r w:rsidRPr="00F822F8">
        <w:rPr>
          <w:rFonts w:ascii="Verdana" w:hAnsi="Verdana"/>
          <w:b/>
          <w:bCs/>
          <w:sz w:val="22"/>
          <w:szCs w:val="22"/>
        </w:rPr>
        <w:t>PARÁGRAFO.</w:t>
      </w:r>
      <w:r w:rsidRPr="00F822F8">
        <w:rPr>
          <w:rFonts w:ascii="Verdana" w:hAnsi="Verdana"/>
          <w:sz w:val="22"/>
          <w:szCs w:val="22"/>
        </w:rPr>
        <w:t xml:space="preserve"> La presente delegación especial no altera las delegaciones ya contenidas en el Manual de Contratación vigente.</w:t>
      </w:r>
    </w:p>
    <w:p w14:paraId="6F35390C" w14:textId="6721A933" w:rsidR="004E70E4" w:rsidRPr="00F822F8" w:rsidRDefault="004E70E4" w:rsidP="0086720E">
      <w:pPr>
        <w:rPr>
          <w:rFonts w:ascii="Verdana" w:hAnsi="Verdana"/>
          <w:sz w:val="22"/>
          <w:szCs w:val="22"/>
        </w:rPr>
      </w:pPr>
      <w:r w:rsidRPr="00F822F8">
        <w:rPr>
          <w:rFonts w:ascii="Verdana" w:hAnsi="Verdana"/>
          <w:b/>
          <w:bCs/>
          <w:sz w:val="22"/>
          <w:szCs w:val="22"/>
        </w:rPr>
        <w:t xml:space="preserve">ARTÍCULO </w:t>
      </w:r>
      <w:r w:rsidR="00F822F8" w:rsidRPr="00F822F8">
        <w:rPr>
          <w:rFonts w:ascii="Verdana" w:hAnsi="Verdana"/>
          <w:b/>
          <w:bCs/>
          <w:sz w:val="22"/>
          <w:szCs w:val="22"/>
        </w:rPr>
        <w:t>3o</w:t>
      </w:r>
      <w:r w:rsidRPr="00F822F8">
        <w:rPr>
          <w:rFonts w:ascii="Verdana" w:hAnsi="Verdana"/>
          <w:b/>
          <w:bCs/>
          <w:sz w:val="22"/>
          <w:szCs w:val="22"/>
        </w:rPr>
        <w:t>.</w:t>
      </w:r>
      <w:r w:rsidRPr="00F822F8">
        <w:rPr>
          <w:rFonts w:ascii="Verdana" w:hAnsi="Verdana"/>
          <w:sz w:val="22"/>
          <w:szCs w:val="22"/>
        </w:rPr>
        <w:t xml:space="preserve"> La presente Resolución rige a partir de la fecha de su expedición.</w:t>
      </w:r>
    </w:p>
    <w:p w14:paraId="41FA41E5" w14:textId="1F2EE2A8" w:rsidR="004E70E4" w:rsidRPr="00F822F8" w:rsidRDefault="004E70E4" w:rsidP="00F822F8">
      <w:pPr>
        <w:jc w:val="center"/>
        <w:rPr>
          <w:rFonts w:ascii="Verdana" w:hAnsi="Verdana"/>
          <w:b/>
          <w:bCs/>
          <w:sz w:val="22"/>
          <w:szCs w:val="22"/>
        </w:rPr>
      </w:pPr>
      <w:r w:rsidRPr="00F822F8">
        <w:rPr>
          <w:rFonts w:ascii="Verdana" w:hAnsi="Verdana"/>
          <w:b/>
          <w:bCs/>
          <w:sz w:val="22"/>
          <w:szCs w:val="22"/>
        </w:rPr>
        <w:t>COMUNÍQUESE Y CÚMPLASE</w:t>
      </w:r>
    </w:p>
    <w:p w14:paraId="081B62F5" w14:textId="450ED17D" w:rsidR="004E70E4" w:rsidRPr="00F822F8" w:rsidRDefault="004E70E4" w:rsidP="00F822F8">
      <w:pPr>
        <w:jc w:val="center"/>
        <w:rPr>
          <w:rFonts w:ascii="Verdana" w:hAnsi="Verdana"/>
          <w:sz w:val="22"/>
          <w:szCs w:val="22"/>
        </w:rPr>
      </w:pPr>
      <w:r w:rsidRPr="00F822F8">
        <w:rPr>
          <w:rFonts w:ascii="Verdana" w:hAnsi="Verdana"/>
          <w:sz w:val="22"/>
          <w:szCs w:val="22"/>
        </w:rPr>
        <w:t xml:space="preserve">Dada en Bogotá D. C. </w:t>
      </w:r>
      <w:r w:rsidR="00F822F8">
        <w:rPr>
          <w:rFonts w:ascii="Verdana" w:hAnsi="Verdana"/>
          <w:sz w:val="22"/>
          <w:szCs w:val="22"/>
        </w:rPr>
        <w:t xml:space="preserve">a los </w:t>
      </w:r>
      <w:r w:rsidRPr="00F822F8">
        <w:rPr>
          <w:rFonts w:ascii="Verdana" w:hAnsi="Verdana"/>
          <w:sz w:val="22"/>
          <w:szCs w:val="22"/>
        </w:rPr>
        <w:t>18</w:t>
      </w:r>
      <w:r w:rsidR="00F822F8">
        <w:rPr>
          <w:rFonts w:ascii="Verdana" w:hAnsi="Verdana"/>
          <w:sz w:val="22"/>
          <w:szCs w:val="22"/>
        </w:rPr>
        <w:t xml:space="preserve"> días del mes de marzo de</w:t>
      </w:r>
      <w:r w:rsidRPr="00F822F8">
        <w:rPr>
          <w:rFonts w:ascii="Verdana" w:hAnsi="Verdana"/>
          <w:sz w:val="22"/>
          <w:szCs w:val="22"/>
        </w:rPr>
        <w:t xml:space="preserve"> 2016</w:t>
      </w:r>
    </w:p>
    <w:p w14:paraId="023330AF" w14:textId="64F5D207" w:rsidR="004E70E4" w:rsidRPr="00F822F8" w:rsidRDefault="004E70E4" w:rsidP="00F822F8">
      <w:pPr>
        <w:jc w:val="center"/>
        <w:rPr>
          <w:rFonts w:ascii="Verdana" w:hAnsi="Verdana"/>
          <w:b/>
          <w:bCs/>
          <w:sz w:val="22"/>
          <w:szCs w:val="22"/>
        </w:rPr>
      </w:pPr>
      <w:r w:rsidRPr="00F822F8">
        <w:rPr>
          <w:rFonts w:ascii="Verdana" w:hAnsi="Verdana"/>
          <w:b/>
          <w:bCs/>
          <w:sz w:val="22"/>
          <w:szCs w:val="22"/>
        </w:rPr>
        <w:t>CRISTINA PLAZAS MICHELSEN</w:t>
      </w:r>
    </w:p>
    <w:p w14:paraId="48D59C04" w14:textId="6F6EBDEA" w:rsidR="004E70E4" w:rsidRPr="00F822F8" w:rsidRDefault="00F822F8" w:rsidP="00F822F8">
      <w:pPr>
        <w:jc w:val="center"/>
        <w:rPr>
          <w:rFonts w:ascii="Verdana" w:hAnsi="Verdana"/>
          <w:sz w:val="22"/>
          <w:szCs w:val="22"/>
        </w:rPr>
      </w:pPr>
      <w:r w:rsidRPr="00F822F8">
        <w:rPr>
          <w:rFonts w:ascii="Verdana" w:hAnsi="Verdana"/>
          <w:sz w:val="22"/>
          <w:szCs w:val="22"/>
        </w:rPr>
        <w:t>DIRECTORA GENERAL</w:t>
      </w:r>
    </w:p>
    <w:p w14:paraId="2AD0CC64" w14:textId="77777777" w:rsidR="00A724C4" w:rsidRPr="00F822F8" w:rsidRDefault="00A724C4" w:rsidP="0086720E">
      <w:pPr>
        <w:rPr>
          <w:rFonts w:ascii="Verdana" w:hAnsi="Verdana"/>
          <w:sz w:val="22"/>
          <w:szCs w:val="22"/>
        </w:rPr>
      </w:pPr>
    </w:p>
    <w:sectPr w:rsidR="00A724C4" w:rsidRPr="00F822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AD29" w14:textId="77777777" w:rsidR="0085469D" w:rsidRDefault="0085469D" w:rsidP="00F822F8">
      <w:pPr>
        <w:spacing w:after="0"/>
      </w:pPr>
      <w:r>
        <w:separator/>
      </w:r>
    </w:p>
  </w:endnote>
  <w:endnote w:type="continuationSeparator" w:id="0">
    <w:p w14:paraId="77C135FE" w14:textId="77777777" w:rsidR="0085469D" w:rsidRDefault="0085469D" w:rsidP="00F822F8">
      <w:pPr>
        <w:spacing w:after="0"/>
      </w:pPr>
      <w:r>
        <w:continuationSeparator/>
      </w:r>
    </w:p>
  </w:endnote>
  <w:endnote w:id="1">
    <w:p w14:paraId="139F3007" w14:textId="5DDD0BA3" w:rsidR="00F822F8" w:rsidRPr="00F822F8" w:rsidRDefault="00F822F8">
      <w:pPr>
        <w:pStyle w:val="Textonotaalfinal"/>
        <w:rPr>
          <w:rFonts w:ascii="Verdana" w:hAnsi="Verdana"/>
          <w:lang w:val="es-MX"/>
        </w:rPr>
      </w:pPr>
      <w:r w:rsidRPr="00F822F8">
        <w:rPr>
          <w:rStyle w:val="Refdenotaalfinal"/>
          <w:rFonts w:ascii="Verdana" w:hAnsi="Verdana"/>
        </w:rPr>
        <w:endnoteRef/>
      </w:r>
      <w:r w:rsidRPr="00F822F8">
        <w:rPr>
          <w:rFonts w:ascii="Verdana" w:hAnsi="Verdana"/>
        </w:rPr>
        <w:t xml:space="preserve"> </w:t>
      </w:r>
      <w:r w:rsidRPr="00F822F8">
        <w:rPr>
          <w:rFonts w:ascii="Verdana" w:hAnsi="Verdana"/>
        </w:rPr>
        <w:t>Sentencia C-101 de 1996 M P Eduardo Cifuentes Muñoz</w:t>
      </w:r>
    </w:p>
  </w:endnote>
  <w:endnote w:id="2">
    <w:p w14:paraId="3FE7C621" w14:textId="2A8A6FD5" w:rsidR="00F822F8" w:rsidRPr="00F822F8" w:rsidRDefault="00F822F8">
      <w:pPr>
        <w:pStyle w:val="Textonotaalfinal"/>
        <w:rPr>
          <w:lang w:val="es-MX"/>
        </w:rPr>
      </w:pPr>
      <w:r w:rsidRPr="00F822F8">
        <w:rPr>
          <w:rStyle w:val="Refdenotaalfinal"/>
          <w:rFonts w:ascii="Verdana" w:hAnsi="Verdana"/>
        </w:rPr>
        <w:endnoteRef/>
      </w:r>
      <w:r w:rsidRPr="00F822F8">
        <w:rPr>
          <w:rFonts w:ascii="Verdana" w:hAnsi="Verdana"/>
        </w:rPr>
        <w:t xml:space="preserve"> </w:t>
      </w:r>
      <w:r w:rsidRPr="00F822F8">
        <w:rPr>
          <w:rFonts w:ascii="Verdana" w:hAnsi="Verdana"/>
        </w:rPr>
        <w:t>Corte Constitucional. Sentencia C-283 de 1997 M.P Eduardo Cifuentes Muñoz.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C392" w14:textId="77777777" w:rsidR="0085469D" w:rsidRDefault="0085469D" w:rsidP="00F822F8">
      <w:pPr>
        <w:spacing w:after="0"/>
      </w:pPr>
      <w:r>
        <w:separator/>
      </w:r>
    </w:p>
  </w:footnote>
  <w:footnote w:type="continuationSeparator" w:id="0">
    <w:p w14:paraId="6BCBEAB6" w14:textId="77777777" w:rsidR="0085469D" w:rsidRDefault="0085469D" w:rsidP="00F822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64050"/>
    <w:multiLevelType w:val="hybridMultilevel"/>
    <w:tmpl w:val="1324B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8862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7A"/>
    <w:rsid w:val="00165DA0"/>
    <w:rsid w:val="00243CB4"/>
    <w:rsid w:val="00290120"/>
    <w:rsid w:val="003D0D7A"/>
    <w:rsid w:val="004E70E4"/>
    <w:rsid w:val="0085469D"/>
    <w:rsid w:val="0086720E"/>
    <w:rsid w:val="00A724C4"/>
    <w:rsid w:val="00F822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C23A"/>
  <w15:chartTrackingRefBased/>
  <w15:docId w15:val="{54AC534C-9A2F-41D1-BF86-1ED21D87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0E4"/>
    <w:pPr>
      <w:spacing w:line="240" w:lineRule="auto"/>
      <w:jc w:val="both"/>
    </w:pPr>
    <w:rPr>
      <w:rFonts w:ascii="Arial" w:hAnsi="Arial" w:cs="Arial"/>
    </w:rPr>
  </w:style>
  <w:style w:type="paragraph" w:styleId="Ttulo1">
    <w:name w:val="heading 1"/>
    <w:basedOn w:val="Normal"/>
    <w:next w:val="Normal"/>
    <w:link w:val="Ttulo1Car"/>
    <w:uiPriority w:val="9"/>
    <w:qFormat/>
    <w:rsid w:val="003D0D7A"/>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0D7A"/>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0D7A"/>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0D7A"/>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D0D7A"/>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D0D7A"/>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D0D7A"/>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D0D7A"/>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D0D7A"/>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0D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0D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0D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0D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0D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0D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0D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0D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0D7A"/>
    <w:rPr>
      <w:rFonts w:eastAsiaTheme="majorEastAsia" w:cstheme="majorBidi"/>
      <w:color w:val="272727" w:themeColor="text1" w:themeTint="D8"/>
    </w:rPr>
  </w:style>
  <w:style w:type="paragraph" w:styleId="Ttulo">
    <w:name w:val="Title"/>
    <w:basedOn w:val="Normal"/>
    <w:next w:val="Normal"/>
    <w:link w:val="TtuloCar"/>
    <w:uiPriority w:val="10"/>
    <w:qFormat/>
    <w:rsid w:val="003D0D7A"/>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0D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0D7A"/>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0D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0D7A"/>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3D0D7A"/>
    <w:rPr>
      <w:i/>
      <w:iCs/>
      <w:color w:val="404040" w:themeColor="text1" w:themeTint="BF"/>
    </w:rPr>
  </w:style>
  <w:style w:type="paragraph" w:styleId="Prrafodelista">
    <w:name w:val="List Paragraph"/>
    <w:basedOn w:val="Normal"/>
    <w:uiPriority w:val="34"/>
    <w:qFormat/>
    <w:rsid w:val="003D0D7A"/>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3D0D7A"/>
    <w:rPr>
      <w:i/>
      <w:iCs/>
      <w:color w:val="0F4761" w:themeColor="accent1" w:themeShade="BF"/>
    </w:rPr>
  </w:style>
  <w:style w:type="paragraph" w:styleId="Citadestacada">
    <w:name w:val="Intense Quote"/>
    <w:basedOn w:val="Normal"/>
    <w:next w:val="Normal"/>
    <w:link w:val="CitadestacadaCar"/>
    <w:uiPriority w:val="30"/>
    <w:qFormat/>
    <w:rsid w:val="003D0D7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3D0D7A"/>
    <w:rPr>
      <w:i/>
      <w:iCs/>
      <w:color w:val="0F4761" w:themeColor="accent1" w:themeShade="BF"/>
    </w:rPr>
  </w:style>
  <w:style w:type="character" w:styleId="Referenciaintensa">
    <w:name w:val="Intense Reference"/>
    <w:basedOn w:val="Fuentedeprrafopredeter"/>
    <w:uiPriority w:val="32"/>
    <w:qFormat/>
    <w:rsid w:val="003D0D7A"/>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F822F8"/>
    <w:pPr>
      <w:spacing w:after="0"/>
    </w:pPr>
    <w:rPr>
      <w:sz w:val="20"/>
      <w:szCs w:val="20"/>
    </w:rPr>
  </w:style>
  <w:style w:type="character" w:customStyle="1" w:styleId="TextonotaalfinalCar">
    <w:name w:val="Texto nota al final Car"/>
    <w:basedOn w:val="Fuentedeprrafopredeter"/>
    <w:link w:val="Textonotaalfinal"/>
    <w:uiPriority w:val="99"/>
    <w:semiHidden/>
    <w:rsid w:val="00F822F8"/>
    <w:rPr>
      <w:rFonts w:ascii="Arial" w:hAnsi="Arial" w:cs="Arial"/>
      <w:sz w:val="20"/>
      <w:szCs w:val="20"/>
    </w:rPr>
  </w:style>
  <w:style w:type="character" w:styleId="Refdenotaalfinal">
    <w:name w:val="endnote reference"/>
    <w:basedOn w:val="Fuentedeprrafopredeter"/>
    <w:uiPriority w:val="99"/>
    <w:semiHidden/>
    <w:unhideWhenUsed/>
    <w:rsid w:val="00F82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8A2FC-4F6B-44C8-8861-44644CF71125}"/>
</file>

<file path=customXml/itemProps2.xml><?xml version="1.0" encoding="utf-8"?>
<ds:datastoreItem xmlns:ds="http://schemas.openxmlformats.org/officeDocument/2006/customXml" ds:itemID="{06B67283-7F3C-485C-A9A2-F4CCAD2F38F4}"/>
</file>

<file path=customXml/itemProps3.xml><?xml version="1.0" encoding="utf-8"?>
<ds:datastoreItem xmlns:ds="http://schemas.openxmlformats.org/officeDocument/2006/customXml" ds:itemID="{C69FDD8E-CF21-47CC-A1C5-22676F6A117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1708</Words>
  <Characters>9395</Characters>
  <Application>Microsoft Office Word</Application>
  <DocSecurity>0</DocSecurity>
  <Lines>78</Lines>
  <Paragraphs>22</Paragraphs>
  <ScaleCrop>false</ScaleCrop>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2026-02-20T23:14:00Z</dcterms:created>
  <dcterms:modified xsi:type="dcterms:W3CDTF">2026-02-20T23:20:00Z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