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73E2"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RESOLUCIÓN 2340 DE 2007</w:t>
      </w:r>
    </w:p>
    <w:p w14:paraId="56787D04" w14:textId="77777777" w:rsidR="00622A3D" w:rsidRPr="00622A3D" w:rsidRDefault="00622A3D" w:rsidP="00622A3D">
      <w:pPr>
        <w:jc w:val="center"/>
        <w:rPr>
          <w:rFonts w:ascii="Verdana" w:hAnsi="Verdana"/>
          <w:b/>
          <w:bCs/>
          <w:sz w:val="22"/>
          <w:szCs w:val="22"/>
        </w:rPr>
      </w:pPr>
    </w:p>
    <w:p w14:paraId="0649F174" w14:textId="77777777" w:rsidR="000E0719" w:rsidRPr="000E0719" w:rsidRDefault="000E0719" w:rsidP="000E0719">
      <w:pPr>
        <w:jc w:val="both"/>
        <w:rPr>
          <w:rFonts w:ascii="Verdana" w:hAnsi="Verdana"/>
          <w:sz w:val="20"/>
          <w:szCs w:val="20"/>
        </w:rPr>
      </w:pPr>
      <w:r w:rsidRPr="000E0719">
        <w:rPr>
          <w:rFonts w:ascii="Verdana" w:hAnsi="Verdana"/>
          <w:sz w:val="20"/>
          <w:szCs w:val="20"/>
        </w:rPr>
        <w:t xml:space="preserve">Fecha de Expedición: 24 de </w:t>
      </w:r>
      <w:proofErr w:type="gramStart"/>
      <w:r w:rsidRPr="000E0719">
        <w:rPr>
          <w:rFonts w:ascii="Verdana" w:hAnsi="Verdana"/>
          <w:sz w:val="20"/>
          <w:szCs w:val="20"/>
        </w:rPr>
        <w:t>Septiembre</w:t>
      </w:r>
      <w:proofErr w:type="gramEnd"/>
      <w:r w:rsidRPr="000E0719">
        <w:rPr>
          <w:rFonts w:ascii="Verdana" w:hAnsi="Verdana"/>
          <w:sz w:val="20"/>
          <w:szCs w:val="20"/>
        </w:rPr>
        <w:t xml:space="preserve"> de 2007</w:t>
      </w:r>
    </w:p>
    <w:p w14:paraId="5DC0A157" w14:textId="77777777" w:rsidR="000E0719" w:rsidRPr="000E0719" w:rsidRDefault="000E0719" w:rsidP="000E0719">
      <w:pPr>
        <w:jc w:val="both"/>
        <w:rPr>
          <w:rFonts w:ascii="Verdana" w:hAnsi="Verdana"/>
          <w:sz w:val="20"/>
          <w:szCs w:val="20"/>
        </w:rPr>
      </w:pPr>
      <w:r w:rsidRPr="000E0719">
        <w:rPr>
          <w:rFonts w:ascii="Verdana" w:hAnsi="Verdana"/>
          <w:sz w:val="20"/>
          <w:szCs w:val="20"/>
        </w:rPr>
        <w:t xml:space="preserve">Fecha de </w:t>
      </w:r>
      <w:proofErr w:type="gramStart"/>
      <w:r w:rsidRPr="000E0719">
        <w:rPr>
          <w:rFonts w:ascii="Verdana" w:hAnsi="Verdana"/>
          <w:sz w:val="20"/>
          <w:szCs w:val="20"/>
        </w:rPr>
        <w:t>entrada en vigencia</w:t>
      </w:r>
      <w:proofErr w:type="gramEnd"/>
      <w:r w:rsidRPr="000E0719">
        <w:rPr>
          <w:rFonts w:ascii="Verdana" w:hAnsi="Verdana"/>
          <w:sz w:val="20"/>
          <w:szCs w:val="20"/>
        </w:rPr>
        <w:t>: 24 de septiembre de 2007</w:t>
      </w:r>
    </w:p>
    <w:p w14:paraId="41FA7B45" w14:textId="77777777" w:rsidR="000E0719" w:rsidRPr="000E0719" w:rsidRDefault="000E0719" w:rsidP="000E0719">
      <w:pPr>
        <w:jc w:val="both"/>
        <w:rPr>
          <w:rFonts w:ascii="Verdana" w:hAnsi="Verdana"/>
          <w:sz w:val="20"/>
          <w:szCs w:val="20"/>
        </w:rPr>
      </w:pPr>
      <w:r w:rsidRPr="000E0719">
        <w:rPr>
          <w:rFonts w:ascii="Verdana" w:hAnsi="Verdana"/>
          <w:sz w:val="20"/>
          <w:szCs w:val="20"/>
        </w:rPr>
        <w:t>Estado de la vigencia: Vigente</w:t>
      </w:r>
    </w:p>
    <w:p w14:paraId="0F78870E" w14:textId="77777777" w:rsidR="000E0719" w:rsidRDefault="000E0719" w:rsidP="000E0719">
      <w:pPr>
        <w:jc w:val="both"/>
        <w:rPr>
          <w:rFonts w:ascii="Verdana" w:hAnsi="Verdana"/>
          <w:sz w:val="20"/>
          <w:szCs w:val="20"/>
        </w:rPr>
      </w:pPr>
    </w:p>
    <w:p w14:paraId="4157D8CA" w14:textId="76B817DE" w:rsidR="000E0719" w:rsidRPr="000E0719" w:rsidRDefault="000E0719" w:rsidP="000E0719">
      <w:pPr>
        <w:jc w:val="both"/>
        <w:rPr>
          <w:rFonts w:ascii="Verdana" w:hAnsi="Verdana"/>
          <w:sz w:val="20"/>
          <w:szCs w:val="20"/>
        </w:rPr>
      </w:pPr>
      <w:r w:rsidRPr="000E0719">
        <w:rPr>
          <w:rFonts w:ascii="Verdana" w:hAnsi="Verdana"/>
          <w:sz w:val="20"/>
          <w:szCs w:val="20"/>
        </w:rPr>
        <w:t>Fecha de publicación en Diario Oficial: N/A</w:t>
      </w:r>
    </w:p>
    <w:p w14:paraId="0D1D62E3" w14:textId="6224853D" w:rsidR="00147667" w:rsidRPr="000E0719" w:rsidRDefault="000E0719" w:rsidP="000E0719">
      <w:pPr>
        <w:jc w:val="both"/>
        <w:rPr>
          <w:rFonts w:ascii="Verdana" w:hAnsi="Verdana"/>
          <w:sz w:val="20"/>
          <w:szCs w:val="20"/>
        </w:rPr>
      </w:pPr>
      <w:r w:rsidRPr="000E0719">
        <w:rPr>
          <w:rFonts w:ascii="Verdana" w:hAnsi="Verdana"/>
          <w:sz w:val="20"/>
          <w:szCs w:val="20"/>
        </w:rPr>
        <w:t>Número del Diario Oficial: N/A</w:t>
      </w:r>
    </w:p>
    <w:p w14:paraId="0BD1FC2E" w14:textId="77777777" w:rsidR="000E0719" w:rsidRDefault="000E0719" w:rsidP="00622A3D">
      <w:pPr>
        <w:jc w:val="both"/>
        <w:rPr>
          <w:rFonts w:ascii="Verdana" w:hAnsi="Verdana"/>
          <w:b/>
          <w:bCs/>
          <w:sz w:val="22"/>
          <w:szCs w:val="22"/>
        </w:rPr>
      </w:pPr>
    </w:p>
    <w:p w14:paraId="6F26C991"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RESOLUCIÓN 2340 DE 2007</w:t>
      </w:r>
    </w:p>
    <w:p w14:paraId="3E0FBE4E" w14:textId="77777777" w:rsidR="00126495" w:rsidRPr="00126495" w:rsidRDefault="00126495" w:rsidP="00126495">
      <w:pPr>
        <w:jc w:val="center"/>
        <w:rPr>
          <w:rFonts w:ascii="Verdana" w:hAnsi="Verdana"/>
          <w:sz w:val="22"/>
          <w:szCs w:val="22"/>
        </w:rPr>
      </w:pPr>
    </w:p>
    <w:p w14:paraId="7D048F46" w14:textId="77777777" w:rsidR="00126495" w:rsidRPr="00126495" w:rsidRDefault="00126495" w:rsidP="00126495">
      <w:pPr>
        <w:jc w:val="center"/>
        <w:rPr>
          <w:rFonts w:ascii="Verdana" w:hAnsi="Verdana"/>
          <w:sz w:val="22"/>
          <w:szCs w:val="22"/>
        </w:rPr>
      </w:pPr>
      <w:r w:rsidRPr="00126495">
        <w:rPr>
          <w:rFonts w:ascii="Verdana" w:hAnsi="Verdana"/>
          <w:sz w:val="22"/>
          <w:szCs w:val="22"/>
        </w:rPr>
        <w:t>(24 septiembre)</w:t>
      </w:r>
    </w:p>
    <w:p w14:paraId="32F96193" w14:textId="77777777" w:rsidR="00126495" w:rsidRPr="00126495" w:rsidRDefault="00126495" w:rsidP="00126495">
      <w:pPr>
        <w:jc w:val="center"/>
        <w:rPr>
          <w:rFonts w:ascii="Verdana" w:hAnsi="Verdana"/>
          <w:sz w:val="22"/>
          <w:szCs w:val="22"/>
        </w:rPr>
      </w:pPr>
    </w:p>
    <w:p w14:paraId="6832D9CA"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INSTITUTO COLOMBIANO DE BIENESTAR FAMILIAR - ICBF</w:t>
      </w:r>
    </w:p>
    <w:p w14:paraId="01D9F832" w14:textId="77777777" w:rsidR="00126495" w:rsidRPr="00126495" w:rsidRDefault="00126495" w:rsidP="00126495">
      <w:pPr>
        <w:jc w:val="center"/>
        <w:rPr>
          <w:rFonts w:ascii="Verdana" w:hAnsi="Verdana"/>
          <w:sz w:val="22"/>
          <w:szCs w:val="22"/>
        </w:rPr>
      </w:pPr>
    </w:p>
    <w:p w14:paraId="22135987" w14:textId="77777777" w:rsidR="00126495" w:rsidRPr="00126495" w:rsidRDefault="00126495" w:rsidP="00126495">
      <w:pPr>
        <w:jc w:val="center"/>
        <w:rPr>
          <w:rFonts w:ascii="Verdana" w:hAnsi="Verdana"/>
          <w:sz w:val="22"/>
          <w:szCs w:val="22"/>
        </w:rPr>
      </w:pPr>
      <w:r w:rsidRPr="00126495">
        <w:rPr>
          <w:rFonts w:ascii="Verdana" w:hAnsi="Verdana"/>
          <w:sz w:val="22"/>
          <w:szCs w:val="22"/>
        </w:rPr>
        <w:t>“Por la cual se aprueba el Plan Indicativo Institucional para el período 2007 - 2010: Los derechos de los niñas, niñas y adolescentes: compromiso y responsabilidad de todos”.</w:t>
      </w:r>
    </w:p>
    <w:p w14:paraId="5B5E4ED5" w14:textId="77777777" w:rsidR="00126495" w:rsidRPr="00126495" w:rsidRDefault="00126495" w:rsidP="00126495">
      <w:pPr>
        <w:jc w:val="center"/>
        <w:rPr>
          <w:rFonts w:ascii="Verdana" w:hAnsi="Verdana"/>
          <w:sz w:val="22"/>
          <w:szCs w:val="22"/>
        </w:rPr>
      </w:pPr>
    </w:p>
    <w:p w14:paraId="4C033A76"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LA DIRECTORA GENERAL DEL INSTITUTO COLOMBIANO DE BIENESTAR</w:t>
      </w:r>
    </w:p>
    <w:p w14:paraId="56D7C03F"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FAMILIAR</w:t>
      </w:r>
    </w:p>
    <w:p w14:paraId="2DF72840" w14:textId="77777777" w:rsidR="00126495" w:rsidRPr="00126495" w:rsidRDefault="00126495" w:rsidP="00126495">
      <w:pPr>
        <w:jc w:val="center"/>
        <w:rPr>
          <w:rFonts w:ascii="Verdana" w:hAnsi="Verdana"/>
          <w:sz w:val="22"/>
          <w:szCs w:val="22"/>
        </w:rPr>
      </w:pPr>
    </w:p>
    <w:p w14:paraId="7DCFE049" w14:textId="77777777" w:rsidR="00126495" w:rsidRPr="00126495" w:rsidRDefault="00126495" w:rsidP="00126495">
      <w:pPr>
        <w:jc w:val="center"/>
        <w:rPr>
          <w:rFonts w:ascii="Verdana" w:hAnsi="Verdana"/>
          <w:sz w:val="22"/>
          <w:szCs w:val="22"/>
        </w:rPr>
      </w:pPr>
      <w:r w:rsidRPr="00126495">
        <w:rPr>
          <w:rFonts w:ascii="Verdana" w:hAnsi="Verdana"/>
          <w:sz w:val="22"/>
          <w:szCs w:val="22"/>
        </w:rPr>
        <w:t>En uso de sus atribuciones constitucionales y legales y,</w:t>
      </w:r>
    </w:p>
    <w:p w14:paraId="2ADC43D6" w14:textId="77777777" w:rsidR="00126495" w:rsidRPr="00126495" w:rsidRDefault="00126495" w:rsidP="00126495">
      <w:pPr>
        <w:jc w:val="center"/>
        <w:rPr>
          <w:rFonts w:ascii="Verdana" w:hAnsi="Verdana"/>
          <w:sz w:val="22"/>
          <w:szCs w:val="22"/>
        </w:rPr>
      </w:pPr>
    </w:p>
    <w:p w14:paraId="5F233132"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CONSIDERANDO:</w:t>
      </w:r>
    </w:p>
    <w:p w14:paraId="64233DCD" w14:textId="77777777" w:rsidR="00126495" w:rsidRPr="00126495" w:rsidRDefault="00126495" w:rsidP="00126495">
      <w:pPr>
        <w:jc w:val="both"/>
        <w:rPr>
          <w:rFonts w:ascii="Verdana" w:hAnsi="Verdana"/>
          <w:sz w:val="22"/>
          <w:szCs w:val="22"/>
        </w:rPr>
      </w:pPr>
    </w:p>
    <w:p w14:paraId="3706DE3B" w14:textId="77777777" w:rsidR="00126495" w:rsidRPr="00126495" w:rsidRDefault="00126495" w:rsidP="00126495">
      <w:pPr>
        <w:jc w:val="both"/>
        <w:rPr>
          <w:rFonts w:ascii="Verdana" w:hAnsi="Verdana"/>
          <w:sz w:val="22"/>
          <w:szCs w:val="22"/>
        </w:rPr>
      </w:pPr>
      <w:r w:rsidRPr="00126495">
        <w:rPr>
          <w:rFonts w:ascii="Verdana" w:hAnsi="Verdana"/>
          <w:sz w:val="22"/>
          <w:szCs w:val="22"/>
        </w:rPr>
        <w:t>Que el Plan Nacional de Desarrollo 2007 - 2010 Estado Comunitario: desarrollo para todos fue aprobado mediante la Ley 1151 de julio 24 de 2007.</w:t>
      </w:r>
    </w:p>
    <w:p w14:paraId="1D884179" w14:textId="77777777" w:rsidR="00126495" w:rsidRPr="00126495" w:rsidRDefault="00126495" w:rsidP="00126495">
      <w:pPr>
        <w:jc w:val="both"/>
        <w:rPr>
          <w:rFonts w:ascii="Verdana" w:hAnsi="Verdana"/>
          <w:sz w:val="22"/>
          <w:szCs w:val="22"/>
        </w:rPr>
      </w:pPr>
    </w:p>
    <w:p w14:paraId="0F446FBD" w14:textId="77777777" w:rsidR="00126495" w:rsidRPr="00126495" w:rsidRDefault="00126495" w:rsidP="00126495">
      <w:pPr>
        <w:jc w:val="both"/>
        <w:rPr>
          <w:rFonts w:ascii="Verdana" w:hAnsi="Verdana"/>
          <w:sz w:val="22"/>
          <w:szCs w:val="22"/>
        </w:rPr>
      </w:pPr>
      <w:r w:rsidRPr="00126495">
        <w:rPr>
          <w:rFonts w:ascii="Verdana" w:hAnsi="Verdana"/>
          <w:sz w:val="22"/>
          <w:szCs w:val="22"/>
        </w:rPr>
        <w:t>Que la Ley Orgánica de Planeación en su Capítulo VII artículo 29 establece para todos los organismos de la administración pública, la obligatoriedad de elaborar con base en el Plan Nacional de Desarrollo un Plan Indicativo Cuatrienal, para plasmar los compromisos adquiridos por la Entidad y para la posterior evaluación de resultados.</w:t>
      </w:r>
    </w:p>
    <w:p w14:paraId="4F7F62A7" w14:textId="77777777" w:rsidR="00126495" w:rsidRPr="00126495" w:rsidRDefault="00126495" w:rsidP="00126495">
      <w:pPr>
        <w:jc w:val="both"/>
        <w:rPr>
          <w:rFonts w:ascii="Verdana" w:hAnsi="Verdana"/>
          <w:sz w:val="22"/>
          <w:szCs w:val="22"/>
        </w:rPr>
      </w:pPr>
    </w:p>
    <w:p w14:paraId="64F874F6" w14:textId="77777777" w:rsidR="00126495" w:rsidRPr="00126495" w:rsidRDefault="00126495" w:rsidP="00126495">
      <w:pPr>
        <w:jc w:val="both"/>
        <w:rPr>
          <w:rFonts w:ascii="Verdana" w:hAnsi="Verdana"/>
          <w:sz w:val="22"/>
          <w:szCs w:val="22"/>
        </w:rPr>
      </w:pPr>
      <w:r w:rsidRPr="00126495">
        <w:rPr>
          <w:rFonts w:ascii="Verdana" w:hAnsi="Verdana"/>
          <w:sz w:val="22"/>
          <w:szCs w:val="22"/>
        </w:rPr>
        <w:t>Que en cumplimiento de las disposiciones mencionadas bajo la coordinación de la Dirección de Planeación se ha elaborado el Plan Indicativo Institucional “Los derechos de los niños, niñas y adolescentes: compromiso y responsabilidad de todos”.</w:t>
      </w:r>
    </w:p>
    <w:p w14:paraId="2AABE878" w14:textId="77777777" w:rsidR="00126495" w:rsidRPr="00126495" w:rsidRDefault="00126495" w:rsidP="00126495">
      <w:pPr>
        <w:jc w:val="both"/>
        <w:rPr>
          <w:rFonts w:ascii="Verdana" w:hAnsi="Verdana"/>
          <w:sz w:val="22"/>
          <w:szCs w:val="22"/>
        </w:rPr>
      </w:pPr>
    </w:p>
    <w:p w14:paraId="20021B0A" w14:textId="77777777" w:rsidR="00126495" w:rsidRPr="00126495" w:rsidRDefault="00126495" w:rsidP="00126495">
      <w:pPr>
        <w:jc w:val="both"/>
        <w:rPr>
          <w:rFonts w:ascii="Verdana" w:hAnsi="Verdana"/>
          <w:sz w:val="22"/>
          <w:szCs w:val="22"/>
        </w:rPr>
      </w:pPr>
      <w:proofErr w:type="gramStart"/>
      <w:r w:rsidRPr="00126495">
        <w:rPr>
          <w:rFonts w:ascii="Verdana" w:hAnsi="Verdana"/>
          <w:sz w:val="22"/>
          <w:szCs w:val="22"/>
        </w:rPr>
        <w:t>Que</w:t>
      </w:r>
      <w:proofErr w:type="gramEnd"/>
      <w:r w:rsidRPr="00126495">
        <w:rPr>
          <w:rFonts w:ascii="Verdana" w:hAnsi="Verdana"/>
          <w:sz w:val="22"/>
          <w:szCs w:val="22"/>
        </w:rPr>
        <w:t xml:space="preserve"> en mérito de lo expuesto,</w:t>
      </w:r>
    </w:p>
    <w:p w14:paraId="0BD40123" w14:textId="77777777" w:rsidR="00126495" w:rsidRPr="00126495" w:rsidRDefault="00126495" w:rsidP="00126495">
      <w:pPr>
        <w:jc w:val="both"/>
        <w:rPr>
          <w:rFonts w:ascii="Verdana" w:hAnsi="Verdana"/>
          <w:sz w:val="22"/>
          <w:szCs w:val="22"/>
        </w:rPr>
      </w:pPr>
    </w:p>
    <w:p w14:paraId="5F3C5F86"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RESUELVE</w:t>
      </w:r>
    </w:p>
    <w:p w14:paraId="2A298048" w14:textId="77777777" w:rsidR="00126495" w:rsidRPr="00126495" w:rsidRDefault="00126495" w:rsidP="00126495">
      <w:pPr>
        <w:jc w:val="both"/>
        <w:rPr>
          <w:rFonts w:ascii="Verdana" w:hAnsi="Verdana"/>
          <w:sz w:val="22"/>
          <w:szCs w:val="22"/>
        </w:rPr>
      </w:pPr>
    </w:p>
    <w:p w14:paraId="152B1384" w14:textId="77777777" w:rsidR="00126495" w:rsidRPr="00126495" w:rsidRDefault="00126495" w:rsidP="00126495">
      <w:pPr>
        <w:jc w:val="both"/>
        <w:rPr>
          <w:rFonts w:ascii="Verdana" w:hAnsi="Verdana"/>
          <w:sz w:val="22"/>
          <w:szCs w:val="22"/>
        </w:rPr>
      </w:pPr>
      <w:r w:rsidRPr="00126495">
        <w:rPr>
          <w:rFonts w:ascii="Verdana" w:hAnsi="Verdana"/>
          <w:b/>
          <w:bCs/>
          <w:sz w:val="22"/>
          <w:szCs w:val="22"/>
        </w:rPr>
        <w:t>ARTÍCULO 1o.</w:t>
      </w:r>
      <w:r w:rsidRPr="00126495">
        <w:rPr>
          <w:rFonts w:ascii="Verdana" w:hAnsi="Verdana"/>
          <w:sz w:val="22"/>
          <w:szCs w:val="22"/>
        </w:rPr>
        <w:t xml:space="preserve"> Aprobar el Plan Indicativo Institucional para el período 2007 - 2010 denominado “Los derechos de los niños, niñas y adolescentes: compromiso y responsabilidad de todos”, el cual para todos los efectos hace parte integral de la presente resolución.</w:t>
      </w:r>
    </w:p>
    <w:p w14:paraId="30985BC3" w14:textId="77777777" w:rsidR="00126495" w:rsidRPr="00126495" w:rsidRDefault="00126495" w:rsidP="00126495">
      <w:pPr>
        <w:jc w:val="both"/>
        <w:rPr>
          <w:rFonts w:ascii="Verdana" w:hAnsi="Verdana"/>
          <w:sz w:val="22"/>
          <w:szCs w:val="22"/>
        </w:rPr>
      </w:pPr>
    </w:p>
    <w:p w14:paraId="3DBC3AF9" w14:textId="77777777" w:rsidR="00126495" w:rsidRPr="00126495" w:rsidRDefault="00126495" w:rsidP="00126495">
      <w:pPr>
        <w:jc w:val="both"/>
        <w:rPr>
          <w:rFonts w:ascii="Verdana" w:hAnsi="Verdana"/>
          <w:sz w:val="22"/>
          <w:szCs w:val="22"/>
        </w:rPr>
      </w:pPr>
      <w:r w:rsidRPr="00126495">
        <w:rPr>
          <w:rFonts w:ascii="Verdana" w:hAnsi="Verdana"/>
          <w:b/>
          <w:bCs/>
          <w:sz w:val="22"/>
          <w:szCs w:val="22"/>
        </w:rPr>
        <w:lastRenderedPageBreak/>
        <w:t>ARTÍCULO 2o.</w:t>
      </w:r>
      <w:r w:rsidRPr="00126495">
        <w:rPr>
          <w:rFonts w:ascii="Verdana" w:hAnsi="Verdana"/>
          <w:sz w:val="22"/>
          <w:szCs w:val="22"/>
        </w:rPr>
        <w:t xml:space="preserve"> El Plan Indicativo aprobado constituye referente fundamental para el accionar del Instituto en el cuatrienio y como tal, debe ser la base fundamental para la formulación de los planes de acción anuales de las diferentes dependencias del ICBF.</w:t>
      </w:r>
    </w:p>
    <w:p w14:paraId="792F35B3" w14:textId="77777777" w:rsidR="00126495" w:rsidRPr="00126495" w:rsidRDefault="00126495" w:rsidP="00126495">
      <w:pPr>
        <w:jc w:val="both"/>
        <w:rPr>
          <w:rFonts w:ascii="Verdana" w:hAnsi="Verdana"/>
          <w:sz w:val="22"/>
          <w:szCs w:val="22"/>
        </w:rPr>
      </w:pPr>
    </w:p>
    <w:p w14:paraId="232C0CAA" w14:textId="77777777" w:rsidR="00126495" w:rsidRPr="00126495" w:rsidRDefault="00126495" w:rsidP="00126495">
      <w:pPr>
        <w:jc w:val="both"/>
        <w:rPr>
          <w:rFonts w:ascii="Verdana" w:hAnsi="Verdana"/>
          <w:sz w:val="22"/>
          <w:szCs w:val="22"/>
        </w:rPr>
      </w:pPr>
      <w:r w:rsidRPr="00126495">
        <w:rPr>
          <w:rFonts w:ascii="Verdana" w:hAnsi="Verdana"/>
          <w:b/>
          <w:bCs/>
          <w:sz w:val="22"/>
          <w:szCs w:val="22"/>
        </w:rPr>
        <w:t>PARÁGRAFO:</w:t>
      </w:r>
      <w:r w:rsidRPr="00126495">
        <w:rPr>
          <w:rFonts w:ascii="Verdana" w:hAnsi="Verdana"/>
          <w:sz w:val="22"/>
          <w:szCs w:val="22"/>
        </w:rPr>
        <w:t xml:space="preserve"> La Oficina de Comunicaciones y Atención al Ciudadano adelantará las estrategias y acciones necesarias para que el Plan Indicativo sea comunicado a todos los servidores públicos del ICBF.</w:t>
      </w:r>
    </w:p>
    <w:p w14:paraId="6BEE9A51" w14:textId="77777777" w:rsidR="00126495" w:rsidRPr="00126495" w:rsidRDefault="00126495" w:rsidP="00126495">
      <w:pPr>
        <w:jc w:val="both"/>
        <w:rPr>
          <w:rFonts w:ascii="Verdana" w:hAnsi="Verdana"/>
          <w:sz w:val="22"/>
          <w:szCs w:val="22"/>
        </w:rPr>
      </w:pPr>
    </w:p>
    <w:p w14:paraId="75E9E834" w14:textId="77777777" w:rsidR="00126495" w:rsidRPr="00126495" w:rsidRDefault="00126495" w:rsidP="00126495">
      <w:pPr>
        <w:jc w:val="both"/>
        <w:rPr>
          <w:rFonts w:ascii="Verdana" w:hAnsi="Verdana"/>
          <w:sz w:val="22"/>
          <w:szCs w:val="22"/>
        </w:rPr>
      </w:pPr>
      <w:r w:rsidRPr="00126495">
        <w:rPr>
          <w:rFonts w:ascii="Verdana" w:hAnsi="Verdana"/>
          <w:b/>
          <w:bCs/>
          <w:sz w:val="22"/>
          <w:szCs w:val="22"/>
        </w:rPr>
        <w:t>ARTÍCULO 3o.</w:t>
      </w:r>
      <w:r w:rsidRPr="00126495">
        <w:rPr>
          <w:rFonts w:ascii="Verdana" w:hAnsi="Verdana"/>
          <w:sz w:val="22"/>
          <w:szCs w:val="22"/>
        </w:rPr>
        <w:t xml:space="preserve"> Los Grupos de Planeación y Sistemas en las Regionales y la Dirección de Evaluación en la Sede Nacional serán responsables de efectuar el seguimiento al desarrollo del Plan, adelantar la correspondiente evaluación anual y solicitar a la Dirección de Planeación, las modificaciones y ajustes a que haya lugar.</w:t>
      </w:r>
    </w:p>
    <w:p w14:paraId="297DF7BF" w14:textId="77777777" w:rsidR="00126495" w:rsidRPr="00126495" w:rsidRDefault="00126495" w:rsidP="00126495">
      <w:pPr>
        <w:jc w:val="both"/>
        <w:rPr>
          <w:rFonts w:ascii="Verdana" w:hAnsi="Verdana"/>
          <w:sz w:val="22"/>
          <w:szCs w:val="22"/>
        </w:rPr>
      </w:pPr>
    </w:p>
    <w:p w14:paraId="7A73085D" w14:textId="77777777" w:rsidR="00126495" w:rsidRPr="00126495" w:rsidRDefault="00126495" w:rsidP="00126495">
      <w:pPr>
        <w:jc w:val="both"/>
        <w:rPr>
          <w:rFonts w:ascii="Verdana" w:hAnsi="Verdana"/>
          <w:sz w:val="22"/>
          <w:szCs w:val="22"/>
        </w:rPr>
      </w:pPr>
      <w:r w:rsidRPr="00126495">
        <w:rPr>
          <w:rFonts w:ascii="Verdana" w:hAnsi="Verdana"/>
          <w:b/>
          <w:bCs/>
          <w:sz w:val="22"/>
          <w:szCs w:val="22"/>
        </w:rPr>
        <w:t>ARTÍCULO 4o.</w:t>
      </w:r>
      <w:r w:rsidRPr="00126495">
        <w:rPr>
          <w:rFonts w:ascii="Verdana" w:hAnsi="Verdana"/>
          <w:sz w:val="22"/>
          <w:szCs w:val="22"/>
        </w:rPr>
        <w:t xml:space="preserve"> La presente Resolución rige a partir de la fecha de su expedición.</w:t>
      </w:r>
    </w:p>
    <w:p w14:paraId="2A14D4D8" w14:textId="77777777" w:rsidR="00126495" w:rsidRPr="00126495" w:rsidRDefault="00126495" w:rsidP="00126495">
      <w:pPr>
        <w:jc w:val="both"/>
        <w:rPr>
          <w:rFonts w:ascii="Verdana" w:hAnsi="Verdana"/>
          <w:sz w:val="22"/>
          <w:szCs w:val="22"/>
        </w:rPr>
      </w:pPr>
    </w:p>
    <w:p w14:paraId="7C361C16" w14:textId="77777777" w:rsidR="00126495" w:rsidRPr="00126495" w:rsidRDefault="00126495" w:rsidP="00126495">
      <w:pPr>
        <w:jc w:val="center"/>
        <w:rPr>
          <w:rFonts w:ascii="Verdana" w:hAnsi="Verdana"/>
          <w:sz w:val="22"/>
          <w:szCs w:val="22"/>
        </w:rPr>
      </w:pPr>
      <w:r w:rsidRPr="00126495">
        <w:rPr>
          <w:rFonts w:ascii="Verdana" w:hAnsi="Verdana"/>
          <w:sz w:val="22"/>
          <w:szCs w:val="22"/>
        </w:rPr>
        <w:t>Comuníquese y cúmplase</w:t>
      </w:r>
    </w:p>
    <w:p w14:paraId="42E06BFB" w14:textId="77777777" w:rsidR="00126495" w:rsidRPr="00126495" w:rsidRDefault="00126495" w:rsidP="00126495">
      <w:pPr>
        <w:jc w:val="center"/>
        <w:rPr>
          <w:rFonts w:ascii="Verdana" w:hAnsi="Verdana"/>
          <w:sz w:val="22"/>
          <w:szCs w:val="22"/>
        </w:rPr>
      </w:pPr>
    </w:p>
    <w:p w14:paraId="369B5CEB" w14:textId="630009B1" w:rsidR="00126495" w:rsidRPr="00126495" w:rsidRDefault="00126495" w:rsidP="00126495">
      <w:pPr>
        <w:jc w:val="center"/>
        <w:rPr>
          <w:rFonts w:ascii="Verdana" w:hAnsi="Verdana"/>
          <w:sz w:val="22"/>
          <w:szCs w:val="22"/>
        </w:rPr>
      </w:pPr>
      <w:r w:rsidRPr="00126495">
        <w:rPr>
          <w:rFonts w:ascii="Verdana" w:hAnsi="Verdana"/>
          <w:sz w:val="22"/>
          <w:szCs w:val="22"/>
        </w:rPr>
        <w:t xml:space="preserve">Dada en Bogotá, D. C., a los 24 </w:t>
      </w:r>
      <w:r>
        <w:rPr>
          <w:rFonts w:ascii="Verdana" w:hAnsi="Verdana"/>
          <w:sz w:val="22"/>
          <w:szCs w:val="22"/>
        </w:rPr>
        <w:t>días de septiembre de</w:t>
      </w:r>
      <w:r w:rsidRPr="00126495">
        <w:rPr>
          <w:rFonts w:ascii="Verdana" w:hAnsi="Verdana"/>
          <w:sz w:val="22"/>
          <w:szCs w:val="22"/>
        </w:rPr>
        <w:t xml:space="preserve"> 2007</w:t>
      </w:r>
    </w:p>
    <w:p w14:paraId="014869F5" w14:textId="77777777" w:rsidR="00126495" w:rsidRPr="00126495" w:rsidRDefault="00126495" w:rsidP="00126495">
      <w:pPr>
        <w:jc w:val="center"/>
        <w:rPr>
          <w:rFonts w:ascii="Verdana" w:hAnsi="Verdana"/>
          <w:sz w:val="22"/>
          <w:szCs w:val="22"/>
        </w:rPr>
      </w:pPr>
    </w:p>
    <w:p w14:paraId="52159386"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ELVIRA FORERO HERNANDEZ</w:t>
      </w:r>
    </w:p>
    <w:p w14:paraId="6A4F6501" w14:textId="77777777" w:rsidR="00126495" w:rsidRPr="00126495" w:rsidRDefault="00126495" w:rsidP="00126495">
      <w:pPr>
        <w:jc w:val="center"/>
        <w:rPr>
          <w:rFonts w:ascii="Verdana" w:hAnsi="Verdana"/>
          <w:sz w:val="22"/>
          <w:szCs w:val="22"/>
        </w:rPr>
      </w:pPr>
      <w:r w:rsidRPr="00126495">
        <w:rPr>
          <w:rFonts w:ascii="Verdana" w:hAnsi="Verdana"/>
          <w:sz w:val="22"/>
          <w:szCs w:val="22"/>
        </w:rPr>
        <w:t>Directora General</w:t>
      </w:r>
    </w:p>
    <w:p w14:paraId="02E2D82B" w14:textId="77777777" w:rsidR="00126495" w:rsidRPr="00126495" w:rsidRDefault="00126495" w:rsidP="00126495">
      <w:pPr>
        <w:jc w:val="both"/>
        <w:rPr>
          <w:rFonts w:ascii="Verdana" w:hAnsi="Verdana"/>
          <w:sz w:val="22"/>
          <w:szCs w:val="22"/>
        </w:rPr>
      </w:pPr>
    </w:p>
    <w:p w14:paraId="16AB005F" w14:textId="77777777" w:rsidR="00126495" w:rsidRDefault="00126495" w:rsidP="00126495">
      <w:pPr>
        <w:jc w:val="both"/>
        <w:rPr>
          <w:rFonts w:ascii="Verdana" w:hAnsi="Verdana"/>
          <w:sz w:val="22"/>
          <w:szCs w:val="22"/>
        </w:rPr>
      </w:pPr>
    </w:p>
    <w:p w14:paraId="7EF4EBDD" w14:textId="77777777" w:rsidR="00126495" w:rsidRDefault="00126495" w:rsidP="00126495">
      <w:pPr>
        <w:jc w:val="both"/>
        <w:rPr>
          <w:rFonts w:ascii="Verdana" w:hAnsi="Verdana"/>
          <w:sz w:val="22"/>
          <w:szCs w:val="22"/>
        </w:rPr>
      </w:pPr>
    </w:p>
    <w:p w14:paraId="269627F4" w14:textId="77777777" w:rsidR="00126495" w:rsidRDefault="00126495" w:rsidP="00126495">
      <w:pPr>
        <w:jc w:val="both"/>
        <w:rPr>
          <w:rFonts w:ascii="Verdana" w:hAnsi="Verdana"/>
          <w:sz w:val="22"/>
          <w:szCs w:val="22"/>
        </w:rPr>
      </w:pPr>
    </w:p>
    <w:p w14:paraId="0C233F0C" w14:textId="77777777" w:rsidR="00126495" w:rsidRDefault="00126495" w:rsidP="00126495">
      <w:pPr>
        <w:jc w:val="both"/>
        <w:rPr>
          <w:rFonts w:ascii="Verdana" w:hAnsi="Verdana"/>
          <w:sz w:val="22"/>
          <w:szCs w:val="22"/>
        </w:rPr>
      </w:pPr>
    </w:p>
    <w:p w14:paraId="25CACE49" w14:textId="77777777" w:rsidR="00126495" w:rsidRDefault="00126495" w:rsidP="00126495">
      <w:pPr>
        <w:jc w:val="both"/>
        <w:rPr>
          <w:rFonts w:ascii="Verdana" w:hAnsi="Verdana"/>
          <w:sz w:val="22"/>
          <w:szCs w:val="22"/>
        </w:rPr>
      </w:pPr>
    </w:p>
    <w:p w14:paraId="0FB70182" w14:textId="77777777" w:rsidR="00126495" w:rsidRDefault="00126495" w:rsidP="00126495">
      <w:pPr>
        <w:jc w:val="both"/>
        <w:rPr>
          <w:rFonts w:ascii="Verdana" w:hAnsi="Verdana"/>
          <w:sz w:val="22"/>
          <w:szCs w:val="22"/>
        </w:rPr>
      </w:pPr>
    </w:p>
    <w:p w14:paraId="4ADBB5C6" w14:textId="77777777" w:rsidR="00126495" w:rsidRDefault="00126495" w:rsidP="00126495">
      <w:pPr>
        <w:jc w:val="both"/>
        <w:rPr>
          <w:rFonts w:ascii="Verdana" w:hAnsi="Verdana"/>
          <w:sz w:val="22"/>
          <w:szCs w:val="22"/>
        </w:rPr>
      </w:pPr>
    </w:p>
    <w:p w14:paraId="4FD0217D" w14:textId="77777777" w:rsidR="00126495" w:rsidRDefault="00126495" w:rsidP="00126495">
      <w:pPr>
        <w:jc w:val="both"/>
        <w:rPr>
          <w:rFonts w:ascii="Verdana" w:hAnsi="Verdana"/>
          <w:sz w:val="22"/>
          <w:szCs w:val="22"/>
        </w:rPr>
      </w:pPr>
    </w:p>
    <w:p w14:paraId="16B99B55" w14:textId="77777777" w:rsidR="00126495" w:rsidRDefault="00126495" w:rsidP="00126495">
      <w:pPr>
        <w:jc w:val="both"/>
        <w:rPr>
          <w:rFonts w:ascii="Verdana" w:hAnsi="Verdana"/>
          <w:sz w:val="22"/>
          <w:szCs w:val="22"/>
        </w:rPr>
      </w:pPr>
    </w:p>
    <w:p w14:paraId="3DF9998B" w14:textId="77777777" w:rsidR="00126495" w:rsidRDefault="00126495" w:rsidP="00126495">
      <w:pPr>
        <w:jc w:val="both"/>
        <w:rPr>
          <w:rFonts w:ascii="Verdana" w:hAnsi="Verdana"/>
          <w:sz w:val="22"/>
          <w:szCs w:val="22"/>
        </w:rPr>
      </w:pPr>
    </w:p>
    <w:p w14:paraId="092CAD8B" w14:textId="77777777" w:rsidR="00126495" w:rsidRDefault="00126495" w:rsidP="00126495">
      <w:pPr>
        <w:jc w:val="both"/>
        <w:rPr>
          <w:rFonts w:ascii="Verdana" w:hAnsi="Verdana"/>
          <w:sz w:val="22"/>
          <w:szCs w:val="22"/>
        </w:rPr>
      </w:pPr>
    </w:p>
    <w:p w14:paraId="32BE4790" w14:textId="77777777" w:rsidR="00126495" w:rsidRDefault="00126495" w:rsidP="00126495">
      <w:pPr>
        <w:jc w:val="both"/>
        <w:rPr>
          <w:rFonts w:ascii="Verdana" w:hAnsi="Verdana"/>
          <w:sz w:val="22"/>
          <w:szCs w:val="22"/>
        </w:rPr>
      </w:pPr>
    </w:p>
    <w:p w14:paraId="5AD97FF2" w14:textId="77777777" w:rsidR="00126495" w:rsidRDefault="00126495" w:rsidP="00126495">
      <w:pPr>
        <w:jc w:val="both"/>
        <w:rPr>
          <w:rFonts w:ascii="Verdana" w:hAnsi="Verdana"/>
          <w:sz w:val="22"/>
          <w:szCs w:val="22"/>
        </w:rPr>
      </w:pPr>
    </w:p>
    <w:p w14:paraId="71A59D73" w14:textId="77777777" w:rsidR="00126495" w:rsidRDefault="00126495" w:rsidP="00126495">
      <w:pPr>
        <w:jc w:val="both"/>
        <w:rPr>
          <w:rFonts w:ascii="Verdana" w:hAnsi="Verdana"/>
          <w:sz w:val="22"/>
          <w:szCs w:val="22"/>
        </w:rPr>
      </w:pPr>
    </w:p>
    <w:p w14:paraId="15A49A24" w14:textId="77777777" w:rsidR="00126495" w:rsidRDefault="00126495" w:rsidP="00126495">
      <w:pPr>
        <w:jc w:val="both"/>
        <w:rPr>
          <w:rFonts w:ascii="Verdana" w:hAnsi="Verdana"/>
          <w:sz w:val="22"/>
          <w:szCs w:val="22"/>
        </w:rPr>
      </w:pPr>
    </w:p>
    <w:p w14:paraId="0970440E" w14:textId="77777777" w:rsidR="00126495" w:rsidRDefault="00126495" w:rsidP="00126495">
      <w:pPr>
        <w:jc w:val="both"/>
        <w:rPr>
          <w:rFonts w:ascii="Verdana" w:hAnsi="Verdana"/>
          <w:sz w:val="22"/>
          <w:szCs w:val="22"/>
        </w:rPr>
      </w:pPr>
    </w:p>
    <w:p w14:paraId="2AD31296" w14:textId="77777777" w:rsidR="00126495" w:rsidRDefault="00126495" w:rsidP="00126495">
      <w:pPr>
        <w:jc w:val="both"/>
        <w:rPr>
          <w:rFonts w:ascii="Verdana" w:hAnsi="Verdana"/>
          <w:sz w:val="22"/>
          <w:szCs w:val="22"/>
        </w:rPr>
      </w:pPr>
    </w:p>
    <w:p w14:paraId="16B23CD5" w14:textId="77777777" w:rsidR="00126495" w:rsidRDefault="00126495" w:rsidP="00126495">
      <w:pPr>
        <w:jc w:val="both"/>
        <w:rPr>
          <w:rFonts w:ascii="Verdana" w:hAnsi="Verdana"/>
          <w:sz w:val="22"/>
          <w:szCs w:val="22"/>
        </w:rPr>
      </w:pPr>
    </w:p>
    <w:p w14:paraId="4550AE06" w14:textId="77777777" w:rsidR="00126495" w:rsidRDefault="00126495" w:rsidP="00126495">
      <w:pPr>
        <w:jc w:val="both"/>
        <w:rPr>
          <w:rFonts w:ascii="Verdana" w:hAnsi="Verdana"/>
          <w:sz w:val="22"/>
          <w:szCs w:val="22"/>
        </w:rPr>
      </w:pPr>
    </w:p>
    <w:p w14:paraId="4A0A1C17" w14:textId="77777777" w:rsidR="00126495" w:rsidRDefault="00126495" w:rsidP="00126495">
      <w:pPr>
        <w:jc w:val="both"/>
        <w:rPr>
          <w:rFonts w:ascii="Verdana" w:hAnsi="Verdana"/>
          <w:sz w:val="22"/>
          <w:szCs w:val="22"/>
        </w:rPr>
      </w:pPr>
    </w:p>
    <w:p w14:paraId="572BF01D" w14:textId="77777777" w:rsidR="00126495" w:rsidRDefault="00126495" w:rsidP="00126495">
      <w:pPr>
        <w:jc w:val="both"/>
        <w:rPr>
          <w:rFonts w:ascii="Verdana" w:hAnsi="Verdana"/>
          <w:sz w:val="22"/>
          <w:szCs w:val="22"/>
        </w:rPr>
      </w:pPr>
    </w:p>
    <w:p w14:paraId="6EACA310" w14:textId="77777777" w:rsidR="00126495" w:rsidRDefault="00126495" w:rsidP="00126495">
      <w:pPr>
        <w:jc w:val="both"/>
        <w:rPr>
          <w:rFonts w:ascii="Verdana" w:hAnsi="Verdana"/>
          <w:sz w:val="22"/>
          <w:szCs w:val="22"/>
        </w:rPr>
      </w:pPr>
    </w:p>
    <w:p w14:paraId="2BA4828E" w14:textId="77777777" w:rsidR="00126495" w:rsidRDefault="00126495" w:rsidP="00126495">
      <w:pPr>
        <w:jc w:val="both"/>
        <w:rPr>
          <w:rFonts w:ascii="Verdana" w:hAnsi="Verdana"/>
          <w:sz w:val="22"/>
          <w:szCs w:val="22"/>
        </w:rPr>
      </w:pPr>
    </w:p>
    <w:p w14:paraId="3AFDD3C2" w14:textId="77777777" w:rsidR="00126495" w:rsidRDefault="00126495" w:rsidP="00126495">
      <w:pPr>
        <w:jc w:val="both"/>
        <w:rPr>
          <w:rFonts w:ascii="Verdana" w:hAnsi="Verdana"/>
          <w:sz w:val="22"/>
          <w:szCs w:val="22"/>
        </w:rPr>
      </w:pPr>
    </w:p>
    <w:p w14:paraId="5270BE7F" w14:textId="77777777" w:rsidR="00126495" w:rsidRDefault="00126495" w:rsidP="00126495">
      <w:pPr>
        <w:jc w:val="both"/>
        <w:rPr>
          <w:rFonts w:ascii="Verdana" w:hAnsi="Verdana"/>
          <w:sz w:val="22"/>
          <w:szCs w:val="22"/>
        </w:rPr>
      </w:pPr>
    </w:p>
    <w:p w14:paraId="538BA650" w14:textId="36B17F63" w:rsidR="00126495" w:rsidRPr="00126495" w:rsidRDefault="00126495" w:rsidP="00126495">
      <w:pPr>
        <w:jc w:val="center"/>
        <w:rPr>
          <w:rFonts w:ascii="Verdana" w:hAnsi="Verdana"/>
          <w:b/>
          <w:bCs/>
          <w:sz w:val="22"/>
          <w:szCs w:val="22"/>
        </w:rPr>
      </w:pPr>
      <w:r w:rsidRPr="00126495">
        <w:rPr>
          <w:rFonts w:ascii="Verdana" w:hAnsi="Verdana"/>
          <w:b/>
          <w:bCs/>
          <w:sz w:val="22"/>
          <w:szCs w:val="22"/>
        </w:rPr>
        <w:t>LOS DERECHOS DE LOS NIÑOS, LAS NIÑAS Y LOS</w:t>
      </w:r>
    </w:p>
    <w:p w14:paraId="2F7829DA" w14:textId="77777777" w:rsidR="00126495" w:rsidRPr="00126495" w:rsidRDefault="00126495" w:rsidP="00126495">
      <w:pPr>
        <w:jc w:val="center"/>
        <w:rPr>
          <w:rFonts w:ascii="Verdana" w:hAnsi="Verdana"/>
          <w:b/>
          <w:bCs/>
          <w:sz w:val="22"/>
          <w:szCs w:val="22"/>
        </w:rPr>
      </w:pPr>
    </w:p>
    <w:p w14:paraId="2FEA520F"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ADOLESCENTES: COMPROMISO Y RESPONSABILIDAD DE</w:t>
      </w:r>
    </w:p>
    <w:p w14:paraId="4B5AD653" w14:textId="77777777" w:rsidR="00126495" w:rsidRPr="00126495" w:rsidRDefault="00126495" w:rsidP="00126495">
      <w:pPr>
        <w:jc w:val="center"/>
        <w:rPr>
          <w:rFonts w:ascii="Verdana" w:hAnsi="Verdana"/>
          <w:b/>
          <w:bCs/>
          <w:sz w:val="22"/>
          <w:szCs w:val="22"/>
        </w:rPr>
      </w:pPr>
    </w:p>
    <w:p w14:paraId="76DD15ED"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TODOS</w:t>
      </w:r>
    </w:p>
    <w:p w14:paraId="1A9F14E5" w14:textId="77777777" w:rsidR="00126495" w:rsidRPr="00126495" w:rsidRDefault="00126495" w:rsidP="00126495">
      <w:pPr>
        <w:jc w:val="both"/>
        <w:rPr>
          <w:rFonts w:ascii="Verdana" w:hAnsi="Verdana"/>
          <w:sz w:val="22"/>
          <w:szCs w:val="22"/>
        </w:rPr>
      </w:pPr>
    </w:p>
    <w:p w14:paraId="63F148F7" w14:textId="77777777" w:rsidR="00126495" w:rsidRPr="00126495" w:rsidRDefault="00126495" w:rsidP="00126495">
      <w:pPr>
        <w:jc w:val="both"/>
        <w:rPr>
          <w:rFonts w:ascii="Verdana" w:hAnsi="Verdana"/>
          <w:b/>
          <w:bCs/>
          <w:sz w:val="22"/>
          <w:szCs w:val="22"/>
        </w:rPr>
      </w:pPr>
      <w:r w:rsidRPr="00126495">
        <w:rPr>
          <w:rFonts w:ascii="Verdana" w:hAnsi="Verdana"/>
          <w:b/>
          <w:bCs/>
          <w:sz w:val="22"/>
          <w:szCs w:val="22"/>
        </w:rPr>
        <w:t>Plan Indicativo Institucional</w:t>
      </w:r>
    </w:p>
    <w:p w14:paraId="3A891947" w14:textId="77777777" w:rsidR="00126495" w:rsidRPr="00126495" w:rsidRDefault="00126495" w:rsidP="00126495">
      <w:pPr>
        <w:jc w:val="both"/>
        <w:rPr>
          <w:rFonts w:ascii="Verdana" w:hAnsi="Verdana"/>
          <w:sz w:val="22"/>
          <w:szCs w:val="22"/>
        </w:rPr>
      </w:pPr>
    </w:p>
    <w:p w14:paraId="389B81B3" w14:textId="77777777" w:rsidR="00126495" w:rsidRPr="00126495" w:rsidRDefault="00126495" w:rsidP="00126495">
      <w:pPr>
        <w:jc w:val="both"/>
        <w:rPr>
          <w:rFonts w:ascii="Verdana" w:hAnsi="Verdana"/>
          <w:b/>
          <w:bCs/>
          <w:sz w:val="22"/>
          <w:szCs w:val="22"/>
        </w:rPr>
      </w:pPr>
      <w:r w:rsidRPr="00126495">
        <w:rPr>
          <w:rFonts w:ascii="Verdana" w:hAnsi="Verdana"/>
          <w:b/>
          <w:bCs/>
          <w:sz w:val="22"/>
          <w:szCs w:val="22"/>
        </w:rPr>
        <w:t>2007-2010</w:t>
      </w:r>
    </w:p>
    <w:p w14:paraId="40CB7FC0" w14:textId="77777777" w:rsidR="00126495" w:rsidRPr="00126495" w:rsidRDefault="00126495" w:rsidP="00126495">
      <w:pPr>
        <w:jc w:val="both"/>
        <w:rPr>
          <w:rFonts w:ascii="Verdana" w:hAnsi="Verdana"/>
          <w:sz w:val="22"/>
          <w:szCs w:val="22"/>
        </w:rPr>
      </w:pPr>
    </w:p>
    <w:p w14:paraId="59F0CCC7"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 xml:space="preserve">Bogotá, </w:t>
      </w:r>
      <w:proofErr w:type="gramStart"/>
      <w:r w:rsidRPr="00126495">
        <w:rPr>
          <w:rFonts w:ascii="Verdana" w:hAnsi="Verdana"/>
          <w:b/>
          <w:bCs/>
          <w:sz w:val="22"/>
          <w:szCs w:val="22"/>
        </w:rPr>
        <w:t>Agosto</w:t>
      </w:r>
      <w:proofErr w:type="gramEnd"/>
      <w:r w:rsidRPr="00126495">
        <w:rPr>
          <w:rFonts w:ascii="Verdana" w:hAnsi="Verdana"/>
          <w:b/>
          <w:bCs/>
          <w:sz w:val="22"/>
          <w:szCs w:val="22"/>
        </w:rPr>
        <w:t xml:space="preserve"> 2007</w:t>
      </w:r>
    </w:p>
    <w:p w14:paraId="05ECDAF1" w14:textId="77777777" w:rsidR="00126495" w:rsidRPr="00126495" w:rsidRDefault="00126495" w:rsidP="00126495">
      <w:pPr>
        <w:jc w:val="center"/>
        <w:rPr>
          <w:rFonts w:ascii="Verdana" w:hAnsi="Verdana"/>
          <w:b/>
          <w:bCs/>
          <w:sz w:val="22"/>
          <w:szCs w:val="22"/>
        </w:rPr>
      </w:pPr>
    </w:p>
    <w:p w14:paraId="6A98118F" w14:textId="77777777" w:rsidR="00126495" w:rsidRPr="00126495" w:rsidRDefault="00126495" w:rsidP="00126495">
      <w:pPr>
        <w:jc w:val="center"/>
        <w:rPr>
          <w:rFonts w:ascii="Verdana" w:hAnsi="Verdana"/>
          <w:b/>
          <w:bCs/>
          <w:sz w:val="22"/>
          <w:szCs w:val="22"/>
        </w:rPr>
      </w:pPr>
      <w:r w:rsidRPr="00126495">
        <w:rPr>
          <w:rFonts w:ascii="Verdana" w:hAnsi="Verdana"/>
          <w:b/>
          <w:bCs/>
          <w:sz w:val="22"/>
          <w:szCs w:val="22"/>
        </w:rPr>
        <w:t>INDICE</w:t>
      </w:r>
    </w:p>
    <w:p w14:paraId="66E69C20" w14:textId="77777777" w:rsidR="00126495" w:rsidRPr="00126495" w:rsidRDefault="00126495" w:rsidP="00126495">
      <w:pPr>
        <w:jc w:val="both"/>
        <w:rPr>
          <w:rFonts w:ascii="Verdana" w:hAnsi="Verdana"/>
          <w:sz w:val="22"/>
          <w:szCs w:val="22"/>
        </w:rPr>
      </w:pPr>
    </w:p>
    <w:p w14:paraId="38005729"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Presentación</w:t>
      </w:r>
    </w:p>
    <w:p w14:paraId="001C8A14" w14:textId="77777777" w:rsidR="00126495" w:rsidRPr="00001DD0" w:rsidRDefault="00126495" w:rsidP="00126495">
      <w:pPr>
        <w:jc w:val="both"/>
        <w:rPr>
          <w:rFonts w:ascii="Verdana" w:hAnsi="Verdana"/>
          <w:b/>
          <w:bCs/>
          <w:sz w:val="22"/>
          <w:szCs w:val="22"/>
        </w:rPr>
      </w:pPr>
    </w:p>
    <w:p w14:paraId="61E9CDFF"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1. ANÁLISIS DE SITUACIÓN DE LA NIÑEZ Y LA FAMILIA COLOMBIANA</w:t>
      </w:r>
    </w:p>
    <w:p w14:paraId="61909A56" w14:textId="77777777" w:rsidR="00126495" w:rsidRPr="00001DD0" w:rsidRDefault="00126495" w:rsidP="00126495">
      <w:pPr>
        <w:jc w:val="both"/>
        <w:rPr>
          <w:rFonts w:ascii="Verdana" w:hAnsi="Verdana"/>
          <w:b/>
          <w:bCs/>
          <w:sz w:val="22"/>
          <w:szCs w:val="22"/>
        </w:rPr>
      </w:pPr>
    </w:p>
    <w:p w14:paraId="037DB049"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2. PLAN NACIONAL DE DESARROLLO 2007 – 2010</w:t>
      </w:r>
    </w:p>
    <w:p w14:paraId="07E0883C" w14:textId="77777777" w:rsidR="00126495" w:rsidRPr="00001DD0" w:rsidRDefault="00126495" w:rsidP="00126495">
      <w:pPr>
        <w:jc w:val="both"/>
        <w:rPr>
          <w:rFonts w:ascii="Verdana" w:hAnsi="Verdana"/>
          <w:b/>
          <w:bCs/>
          <w:sz w:val="22"/>
          <w:szCs w:val="22"/>
        </w:rPr>
      </w:pPr>
    </w:p>
    <w:p w14:paraId="4BD7239D"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3. MISIÓN – VISIÓN – PRINCIPIOS – VALORES</w:t>
      </w:r>
    </w:p>
    <w:p w14:paraId="177E1242" w14:textId="77777777" w:rsidR="00126495" w:rsidRPr="00001DD0" w:rsidRDefault="00126495" w:rsidP="00126495">
      <w:pPr>
        <w:jc w:val="both"/>
        <w:rPr>
          <w:rFonts w:ascii="Verdana" w:hAnsi="Verdana"/>
          <w:b/>
          <w:bCs/>
          <w:sz w:val="22"/>
          <w:szCs w:val="22"/>
        </w:rPr>
      </w:pPr>
    </w:p>
    <w:p w14:paraId="5A8F27BF"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4. OBJETIVOS INSTITUCIONALES</w:t>
      </w:r>
    </w:p>
    <w:p w14:paraId="40F4A5F3" w14:textId="77777777" w:rsidR="00126495" w:rsidRPr="00001DD0" w:rsidRDefault="00126495" w:rsidP="00126495">
      <w:pPr>
        <w:jc w:val="both"/>
        <w:rPr>
          <w:rFonts w:ascii="Verdana" w:hAnsi="Verdana"/>
          <w:b/>
          <w:bCs/>
          <w:sz w:val="22"/>
          <w:szCs w:val="22"/>
        </w:rPr>
      </w:pPr>
    </w:p>
    <w:p w14:paraId="048F33C6"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5. METAS</w:t>
      </w:r>
    </w:p>
    <w:p w14:paraId="04C1D3E7" w14:textId="77777777" w:rsidR="00126495" w:rsidRPr="00001DD0" w:rsidRDefault="00126495" w:rsidP="00126495">
      <w:pPr>
        <w:jc w:val="both"/>
        <w:rPr>
          <w:rFonts w:ascii="Verdana" w:hAnsi="Verdana"/>
          <w:b/>
          <w:bCs/>
          <w:sz w:val="22"/>
          <w:szCs w:val="22"/>
        </w:rPr>
      </w:pPr>
    </w:p>
    <w:p w14:paraId="1AEAF566"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6. INDICADORES</w:t>
      </w:r>
    </w:p>
    <w:p w14:paraId="42D51189" w14:textId="77777777" w:rsidR="00126495" w:rsidRPr="00001DD0" w:rsidRDefault="00126495" w:rsidP="00126495">
      <w:pPr>
        <w:jc w:val="both"/>
        <w:rPr>
          <w:rFonts w:ascii="Verdana" w:hAnsi="Verdana"/>
          <w:b/>
          <w:bCs/>
          <w:sz w:val="22"/>
          <w:szCs w:val="22"/>
        </w:rPr>
      </w:pPr>
    </w:p>
    <w:p w14:paraId="030E998D"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7. PLAN DE INVERSIÓN</w:t>
      </w:r>
    </w:p>
    <w:p w14:paraId="62257576" w14:textId="77777777" w:rsidR="00126495" w:rsidRPr="00001DD0" w:rsidRDefault="00126495" w:rsidP="00126495">
      <w:pPr>
        <w:jc w:val="both"/>
        <w:rPr>
          <w:rFonts w:ascii="Verdana" w:hAnsi="Verdana"/>
          <w:b/>
          <w:bCs/>
          <w:sz w:val="22"/>
          <w:szCs w:val="22"/>
        </w:rPr>
      </w:pPr>
    </w:p>
    <w:p w14:paraId="52181566"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8. SEGUIMIENTO Y EVALUACIÓN</w:t>
      </w:r>
    </w:p>
    <w:p w14:paraId="00F9B942" w14:textId="77777777" w:rsidR="00126495" w:rsidRPr="00001DD0" w:rsidRDefault="00126495" w:rsidP="00126495">
      <w:pPr>
        <w:jc w:val="both"/>
        <w:rPr>
          <w:rFonts w:ascii="Verdana" w:hAnsi="Verdana"/>
          <w:b/>
          <w:bCs/>
          <w:sz w:val="22"/>
          <w:szCs w:val="22"/>
        </w:rPr>
      </w:pPr>
    </w:p>
    <w:p w14:paraId="0744CC3B" w14:textId="77777777" w:rsidR="00126495" w:rsidRPr="00001DD0" w:rsidRDefault="00126495" w:rsidP="00001DD0">
      <w:pPr>
        <w:jc w:val="center"/>
        <w:rPr>
          <w:rFonts w:ascii="Verdana" w:hAnsi="Verdana"/>
          <w:b/>
          <w:bCs/>
          <w:sz w:val="22"/>
          <w:szCs w:val="22"/>
        </w:rPr>
      </w:pPr>
      <w:r w:rsidRPr="00001DD0">
        <w:rPr>
          <w:rFonts w:ascii="Verdana" w:hAnsi="Verdana"/>
          <w:b/>
          <w:bCs/>
          <w:sz w:val="22"/>
          <w:szCs w:val="22"/>
        </w:rPr>
        <w:t>PRESENTACIÓN</w:t>
      </w:r>
    </w:p>
    <w:p w14:paraId="755BB033" w14:textId="77777777" w:rsidR="00126495" w:rsidRPr="00126495" w:rsidRDefault="00126495" w:rsidP="00126495">
      <w:pPr>
        <w:jc w:val="both"/>
        <w:rPr>
          <w:rFonts w:ascii="Verdana" w:hAnsi="Verdana"/>
          <w:sz w:val="22"/>
          <w:szCs w:val="22"/>
        </w:rPr>
      </w:pPr>
    </w:p>
    <w:p w14:paraId="598385C8" w14:textId="77777777" w:rsidR="00126495" w:rsidRPr="00126495" w:rsidRDefault="00126495" w:rsidP="00126495">
      <w:pPr>
        <w:jc w:val="both"/>
        <w:rPr>
          <w:rFonts w:ascii="Verdana" w:hAnsi="Verdana"/>
          <w:sz w:val="22"/>
          <w:szCs w:val="22"/>
        </w:rPr>
      </w:pPr>
      <w:r w:rsidRPr="00126495">
        <w:rPr>
          <w:rFonts w:ascii="Verdana" w:hAnsi="Verdana"/>
          <w:sz w:val="22"/>
          <w:szCs w:val="22"/>
        </w:rPr>
        <w:t>El Plan Indicativo Institucional 2007 - 2010 “Los derechos de los niños, niñas y adolescentes: compromiso y responsabilidad de todos” en el marco de la Planeación institucional establece el derrotero que el Instituto Colombiano de Bienestar Familiar debe seguir para dar cumplimiento a su misión y a los compromisos fijados en el Plan Nacional de Desarrollo “Estado Comunitario Desarrollo para Todos”.</w:t>
      </w:r>
    </w:p>
    <w:p w14:paraId="25B02572" w14:textId="77777777" w:rsidR="00126495" w:rsidRPr="00126495" w:rsidRDefault="00126495" w:rsidP="00126495">
      <w:pPr>
        <w:jc w:val="both"/>
        <w:rPr>
          <w:rFonts w:ascii="Verdana" w:hAnsi="Verdana"/>
          <w:sz w:val="22"/>
          <w:szCs w:val="22"/>
        </w:rPr>
      </w:pPr>
    </w:p>
    <w:p w14:paraId="71994D72" w14:textId="77777777" w:rsidR="00126495" w:rsidRPr="00126495" w:rsidRDefault="00126495" w:rsidP="00126495">
      <w:pPr>
        <w:jc w:val="both"/>
        <w:rPr>
          <w:rFonts w:ascii="Verdana" w:hAnsi="Verdana"/>
          <w:sz w:val="22"/>
          <w:szCs w:val="22"/>
        </w:rPr>
      </w:pPr>
      <w:r w:rsidRPr="00126495">
        <w:rPr>
          <w:rFonts w:ascii="Verdana" w:hAnsi="Verdana"/>
          <w:sz w:val="22"/>
          <w:szCs w:val="22"/>
        </w:rPr>
        <w:t>Además de cumplir con lo establecido en la Constitución Política y en la Ley Orgánica de Planeación, con el presente Plan se pretende:</w:t>
      </w:r>
    </w:p>
    <w:p w14:paraId="213CEFC0" w14:textId="77777777" w:rsidR="00126495" w:rsidRPr="00126495" w:rsidRDefault="00126495" w:rsidP="00126495">
      <w:pPr>
        <w:jc w:val="both"/>
        <w:rPr>
          <w:rFonts w:ascii="Verdana" w:hAnsi="Verdana"/>
          <w:sz w:val="22"/>
          <w:szCs w:val="22"/>
        </w:rPr>
      </w:pPr>
    </w:p>
    <w:p w14:paraId="39C64A6E" w14:textId="77777777" w:rsidR="00126495" w:rsidRPr="00126495" w:rsidRDefault="00126495" w:rsidP="00126495">
      <w:pPr>
        <w:jc w:val="both"/>
        <w:rPr>
          <w:rFonts w:ascii="Verdana" w:hAnsi="Verdana"/>
          <w:sz w:val="22"/>
          <w:szCs w:val="22"/>
        </w:rPr>
      </w:pPr>
      <w:r w:rsidRPr="00126495">
        <w:rPr>
          <w:rFonts w:ascii="Verdana" w:hAnsi="Verdana"/>
          <w:sz w:val="22"/>
          <w:szCs w:val="22"/>
        </w:rPr>
        <w:t>1. Dotar al ICBF de un documento en el cual se fijen las políticas, programas y</w:t>
      </w:r>
    </w:p>
    <w:p w14:paraId="072221DA" w14:textId="77777777" w:rsidR="00126495" w:rsidRPr="00126495" w:rsidRDefault="00126495" w:rsidP="00126495">
      <w:pPr>
        <w:jc w:val="both"/>
        <w:rPr>
          <w:rFonts w:ascii="Verdana" w:hAnsi="Verdana"/>
          <w:sz w:val="22"/>
          <w:szCs w:val="22"/>
        </w:rPr>
      </w:pPr>
    </w:p>
    <w:p w14:paraId="43794B09" w14:textId="77777777" w:rsidR="00126495" w:rsidRPr="00126495" w:rsidRDefault="00126495" w:rsidP="00126495">
      <w:pPr>
        <w:jc w:val="both"/>
        <w:rPr>
          <w:rFonts w:ascii="Verdana" w:hAnsi="Verdana"/>
          <w:sz w:val="22"/>
          <w:szCs w:val="22"/>
        </w:rPr>
      </w:pPr>
      <w:r w:rsidRPr="00126495">
        <w:rPr>
          <w:rFonts w:ascii="Verdana" w:hAnsi="Verdana"/>
          <w:sz w:val="22"/>
          <w:szCs w:val="22"/>
        </w:rPr>
        <w:t>2. proyectos que orientarán las acciones en el cuatrienio.</w:t>
      </w:r>
    </w:p>
    <w:p w14:paraId="1F4083DE" w14:textId="77777777" w:rsidR="00126495" w:rsidRPr="00126495" w:rsidRDefault="00126495" w:rsidP="00126495">
      <w:pPr>
        <w:jc w:val="both"/>
        <w:rPr>
          <w:rFonts w:ascii="Verdana" w:hAnsi="Verdana"/>
          <w:sz w:val="22"/>
          <w:szCs w:val="22"/>
        </w:rPr>
      </w:pPr>
    </w:p>
    <w:p w14:paraId="090FAF32" w14:textId="77777777" w:rsidR="00126495" w:rsidRPr="00126495" w:rsidRDefault="00126495" w:rsidP="00126495">
      <w:pPr>
        <w:jc w:val="both"/>
        <w:rPr>
          <w:rFonts w:ascii="Verdana" w:hAnsi="Verdana"/>
          <w:sz w:val="22"/>
          <w:szCs w:val="22"/>
        </w:rPr>
      </w:pPr>
      <w:r w:rsidRPr="00126495">
        <w:rPr>
          <w:rFonts w:ascii="Verdana" w:hAnsi="Verdana"/>
          <w:sz w:val="22"/>
          <w:szCs w:val="22"/>
        </w:rPr>
        <w:t>3. Servir de referente para todo el ejercicio de la planeación institucional; esto es, la formulación de los planes de acción y de los planes operativos.</w:t>
      </w:r>
    </w:p>
    <w:p w14:paraId="39C0D8F2" w14:textId="77777777" w:rsidR="00126495" w:rsidRPr="00126495" w:rsidRDefault="00126495" w:rsidP="00126495">
      <w:pPr>
        <w:jc w:val="both"/>
        <w:rPr>
          <w:rFonts w:ascii="Verdana" w:hAnsi="Verdana"/>
          <w:sz w:val="22"/>
          <w:szCs w:val="22"/>
        </w:rPr>
      </w:pPr>
    </w:p>
    <w:p w14:paraId="364F9634" w14:textId="77777777" w:rsidR="00126495" w:rsidRPr="00126495" w:rsidRDefault="00126495" w:rsidP="00126495">
      <w:pPr>
        <w:jc w:val="both"/>
        <w:rPr>
          <w:rFonts w:ascii="Verdana" w:hAnsi="Verdana"/>
          <w:sz w:val="22"/>
          <w:szCs w:val="22"/>
        </w:rPr>
      </w:pPr>
      <w:r w:rsidRPr="00126495">
        <w:rPr>
          <w:rFonts w:ascii="Verdana" w:hAnsi="Verdana"/>
          <w:sz w:val="22"/>
          <w:szCs w:val="22"/>
        </w:rPr>
        <w:t>4. Facilitar el seguimiento y evaluación de la gestión institucional, la cual se</w:t>
      </w:r>
    </w:p>
    <w:p w14:paraId="26421E03" w14:textId="77777777" w:rsidR="00126495" w:rsidRPr="00126495" w:rsidRDefault="00126495" w:rsidP="00126495">
      <w:pPr>
        <w:jc w:val="both"/>
        <w:rPr>
          <w:rFonts w:ascii="Verdana" w:hAnsi="Verdana"/>
          <w:sz w:val="22"/>
          <w:szCs w:val="22"/>
        </w:rPr>
      </w:pPr>
    </w:p>
    <w:p w14:paraId="518619C1" w14:textId="77777777" w:rsidR="00126495" w:rsidRPr="00126495" w:rsidRDefault="00126495" w:rsidP="00126495">
      <w:pPr>
        <w:jc w:val="both"/>
        <w:rPr>
          <w:rFonts w:ascii="Verdana" w:hAnsi="Verdana"/>
          <w:sz w:val="22"/>
          <w:szCs w:val="22"/>
        </w:rPr>
      </w:pPr>
      <w:r w:rsidRPr="00126495">
        <w:rPr>
          <w:rFonts w:ascii="Verdana" w:hAnsi="Verdana"/>
          <w:sz w:val="22"/>
          <w:szCs w:val="22"/>
        </w:rPr>
        <w:t>5. desarrollará a partir de los objetivos y metas definidos en el Plan.</w:t>
      </w:r>
    </w:p>
    <w:p w14:paraId="2096D197" w14:textId="77777777" w:rsidR="00126495" w:rsidRPr="00126495" w:rsidRDefault="00126495" w:rsidP="00126495">
      <w:pPr>
        <w:jc w:val="both"/>
        <w:rPr>
          <w:rFonts w:ascii="Verdana" w:hAnsi="Verdana"/>
          <w:sz w:val="22"/>
          <w:szCs w:val="22"/>
        </w:rPr>
      </w:pPr>
    </w:p>
    <w:p w14:paraId="54F3447A"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El documento contiene un breve diagnóstico de la situación de niños, niñas y adolescentes y familias </w:t>
      </w:r>
      <w:proofErr w:type="gramStart"/>
      <w:r w:rsidRPr="00126495">
        <w:rPr>
          <w:rFonts w:ascii="Verdana" w:hAnsi="Verdana"/>
          <w:sz w:val="22"/>
          <w:szCs w:val="22"/>
        </w:rPr>
        <w:t>Colombianas</w:t>
      </w:r>
      <w:proofErr w:type="gramEnd"/>
      <w:r w:rsidRPr="00126495">
        <w:rPr>
          <w:rFonts w:ascii="Verdana" w:hAnsi="Verdana"/>
          <w:sz w:val="22"/>
          <w:szCs w:val="22"/>
        </w:rPr>
        <w:t xml:space="preserve">, las directrices que en niñez y familia traza el Plan de Desarrollo, la misión, visión, principios y valores institucionales, los objetivos y metas que la entidad </w:t>
      </w:r>
      <w:proofErr w:type="spellStart"/>
      <w:r w:rsidRPr="00126495">
        <w:rPr>
          <w:rFonts w:ascii="Verdana" w:hAnsi="Verdana"/>
          <w:sz w:val="22"/>
          <w:szCs w:val="22"/>
        </w:rPr>
        <w:t>formula</w:t>
      </w:r>
      <w:proofErr w:type="spellEnd"/>
      <w:r w:rsidRPr="00126495">
        <w:rPr>
          <w:rFonts w:ascii="Verdana" w:hAnsi="Verdana"/>
          <w:sz w:val="22"/>
          <w:szCs w:val="22"/>
        </w:rPr>
        <w:t xml:space="preserve"> para el cuatrienio, la evaluación y seguimiento y los recursos presupuestales previstos para el logro de los objetivos planteados.</w:t>
      </w:r>
    </w:p>
    <w:p w14:paraId="1396E61F" w14:textId="77777777" w:rsidR="00126495" w:rsidRPr="00126495" w:rsidRDefault="00126495" w:rsidP="00126495">
      <w:pPr>
        <w:jc w:val="both"/>
        <w:rPr>
          <w:rFonts w:ascii="Verdana" w:hAnsi="Verdana"/>
          <w:sz w:val="22"/>
          <w:szCs w:val="22"/>
        </w:rPr>
      </w:pPr>
    </w:p>
    <w:p w14:paraId="1F06F906" w14:textId="77777777" w:rsidR="00126495" w:rsidRPr="00126495" w:rsidRDefault="00126495" w:rsidP="00126495">
      <w:pPr>
        <w:jc w:val="both"/>
        <w:rPr>
          <w:rFonts w:ascii="Verdana" w:hAnsi="Verdana"/>
          <w:sz w:val="22"/>
          <w:szCs w:val="22"/>
        </w:rPr>
      </w:pPr>
      <w:r w:rsidRPr="00126495">
        <w:rPr>
          <w:rFonts w:ascii="Verdana" w:hAnsi="Verdana"/>
          <w:sz w:val="22"/>
          <w:szCs w:val="22"/>
        </w:rPr>
        <w:t>Lograr que el documento cumpla con los propósitos para los cuales se construye, depende de que todas las áreas y servidores públicos del ICBF se comprometan a conocerlo, estudiarlo y aplicarlo.</w:t>
      </w:r>
    </w:p>
    <w:p w14:paraId="698C12C6" w14:textId="77777777" w:rsidR="00126495" w:rsidRPr="00126495" w:rsidRDefault="00126495" w:rsidP="00126495">
      <w:pPr>
        <w:jc w:val="both"/>
        <w:rPr>
          <w:rFonts w:ascii="Verdana" w:hAnsi="Verdana"/>
          <w:sz w:val="22"/>
          <w:szCs w:val="22"/>
        </w:rPr>
      </w:pPr>
    </w:p>
    <w:p w14:paraId="3DB92D97" w14:textId="77777777" w:rsidR="00126495" w:rsidRPr="00126495" w:rsidRDefault="00126495" w:rsidP="00126495">
      <w:pPr>
        <w:jc w:val="both"/>
        <w:rPr>
          <w:rFonts w:ascii="Verdana" w:hAnsi="Verdana"/>
          <w:sz w:val="22"/>
          <w:szCs w:val="22"/>
        </w:rPr>
      </w:pPr>
      <w:r w:rsidRPr="00126495">
        <w:rPr>
          <w:rFonts w:ascii="Verdana" w:hAnsi="Verdana"/>
          <w:sz w:val="22"/>
          <w:szCs w:val="22"/>
        </w:rPr>
        <w:t>Los invitamos a hacer realidad lo que se enuncia en la denominación del Plan: Los derechos de los niños, niñas y adolescentes: una responsabilidad de todos; cada uno, desde sus competencias y responsabilidades debe contribuir para que esto sea posible.</w:t>
      </w:r>
    </w:p>
    <w:p w14:paraId="0416D6C5" w14:textId="77777777" w:rsidR="00126495" w:rsidRPr="00126495" w:rsidRDefault="00126495" w:rsidP="00126495">
      <w:pPr>
        <w:jc w:val="both"/>
        <w:rPr>
          <w:rFonts w:ascii="Verdana" w:hAnsi="Verdana"/>
          <w:sz w:val="22"/>
          <w:szCs w:val="22"/>
        </w:rPr>
      </w:pPr>
    </w:p>
    <w:p w14:paraId="7B3A0008"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1. ANALISIS DE SITUACIÓN DE LA NIÑEZ Y LA FAMILIA COLOMBIANA</w:t>
      </w:r>
    </w:p>
    <w:p w14:paraId="7B202325" w14:textId="77777777" w:rsidR="00126495" w:rsidRPr="00126495" w:rsidRDefault="00126495" w:rsidP="00126495">
      <w:pPr>
        <w:jc w:val="both"/>
        <w:rPr>
          <w:rFonts w:ascii="Verdana" w:hAnsi="Verdana"/>
          <w:sz w:val="22"/>
          <w:szCs w:val="22"/>
        </w:rPr>
      </w:pPr>
    </w:p>
    <w:p w14:paraId="1AF1468B" w14:textId="77777777" w:rsidR="00126495" w:rsidRPr="00126495" w:rsidRDefault="00126495" w:rsidP="00126495">
      <w:pPr>
        <w:jc w:val="both"/>
        <w:rPr>
          <w:rFonts w:ascii="Verdana" w:hAnsi="Verdana"/>
          <w:sz w:val="22"/>
          <w:szCs w:val="22"/>
        </w:rPr>
      </w:pPr>
      <w:r w:rsidRPr="00126495">
        <w:rPr>
          <w:rFonts w:ascii="Verdana" w:hAnsi="Verdana"/>
          <w:sz w:val="22"/>
          <w:szCs w:val="22"/>
        </w:rPr>
        <w:t>1.1. Diagnóstico</w:t>
      </w:r>
    </w:p>
    <w:p w14:paraId="352BFEF7" w14:textId="77777777" w:rsidR="00126495" w:rsidRPr="00126495" w:rsidRDefault="00126495" w:rsidP="00126495">
      <w:pPr>
        <w:jc w:val="both"/>
        <w:rPr>
          <w:rFonts w:ascii="Verdana" w:hAnsi="Verdana"/>
          <w:sz w:val="22"/>
          <w:szCs w:val="22"/>
        </w:rPr>
      </w:pPr>
    </w:p>
    <w:p w14:paraId="73E1139B" w14:textId="77777777" w:rsidR="00126495" w:rsidRPr="00126495" w:rsidRDefault="00126495" w:rsidP="00126495">
      <w:pPr>
        <w:jc w:val="both"/>
        <w:rPr>
          <w:rFonts w:ascii="Verdana" w:hAnsi="Verdana"/>
          <w:sz w:val="22"/>
          <w:szCs w:val="22"/>
        </w:rPr>
      </w:pPr>
      <w:r w:rsidRPr="00001DD0">
        <w:rPr>
          <w:rFonts w:ascii="Verdana" w:hAnsi="Verdana"/>
          <w:b/>
          <w:bCs/>
          <w:sz w:val="22"/>
          <w:szCs w:val="22"/>
        </w:rPr>
        <w:t>Situación de la familia.</w:t>
      </w:r>
      <w:r w:rsidRPr="00126495">
        <w:rPr>
          <w:rFonts w:ascii="Verdana" w:hAnsi="Verdana"/>
          <w:sz w:val="22"/>
          <w:szCs w:val="22"/>
        </w:rPr>
        <w:t xml:space="preserve"> Según parentesco, predominan los hogares nucleares biparentales con 35.5%, seguido por un 34% de la familia extensa. Las familias incompletas o con un solo progenitor corresponden a 11.2% en las nucleares y a un 10.2% en las extensas. Así mismo se observa un 7.7% de hogares unipersonales. Las familias que más han decrecido son los hogares nucleares con 6%, que se compensan con un aumento de 2 % en los unipersonales y 4% en las familias extensas. Una característica de los hogares que se ha </w:t>
      </w:r>
      <w:proofErr w:type="spellStart"/>
      <w:proofErr w:type="gramStart"/>
      <w:r w:rsidRPr="00126495">
        <w:rPr>
          <w:rFonts w:ascii="Verdana" w:hAnsi="Verdana"/>
          <w:sz w:val="22"/>
          <w:szCs w:val="22"/>
        </w:rPr>
        <w:t>acrecentando</w:t>
      </w:r>
      <w:proofErr w:type="spellEnd"/>
      <w:proofErr w:type="gramEnd"/>
      <w:r w:rsidRPr="00126495">
        <w:rPr>
          <w:rFonts w:ascii="Verdana" w:hAnsi="Verdana"/>
          <w:sz w:val="22"/>
          <w:szCs w:val="22"/>
        </w:rPr>
        <w:t xml:space="preserve"> en los últimos 15 años es la feminización de su jefatura, pasó de 24% en el año 1995, a 30% en el 2005[1.</w:t>
      </w:r>
    </w:p>
    <w:p w14:paraId="1CBA2543" w14:textId="77777777" w:rsidR="00126495" w:rsidRPr="00126495" w:rsidRDefault="00126495" w:rsidP="00126495">
      <w:pPr>
        <w:jc w:val="both"/>
        <w:rPr>
          <w:rFonts w:ascii="Verdana" w:hAnsi="Verdana"/>
          <w:sz w:val="22"/>
          <w:szCs w:val="22"/>
        </w:rPr>
      </w:pPr>
    </w:p>
    <w:p w14:paraId="2C3429DF"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En cuanto a la convivencia de los niños con los padres, se observa que el 58% de los niños menores de 15 años vive con ambos padres, 3 puntos porcentuales por debajo de lo encontrado en el año 2000, contrario a la situación de los que viven solamente con la madre que pasó de 27% a 30%, 3% solamente con el padre y 8% no vive con ninguno de los dos. De aquellos que viven con la madre, 88% tienen el padre vivo y de los que viven solo con el papá, el 87% tienen viva a la </w:t>
      </w:r>
      <w:proofErr w:type="gramStart"/>
      <w:r w:rsidRPr="00126495">
        <w:rPr>
          <w:rFonts w:ascii="Verdana" w:hAnsi="Verdana"/>
          <w:sz w:val="22"/>
          <w:szCs w:val="22"/>
        </w:rPr>
        <w:t>madre.[</w:t>
      </w:r>
      <w:proofErr w:type="gramEnd"/>
      <w:r w:rsidRPr="00126495">
        <w:rPr>
          <w:rFonts w:ascii="Verdana" w:hAnsi="Verdana"/>
          <w:sz w:val="22"/>
          <w:szCs w:val="22"/>
        </w:rPr>
        <w:t>2</w:t>
      </w:r>
    </w:p>
    <w:p w14:paraId="68372222" w14:textId="77777777" w:rsidR="00126495" w:rsidRPr="00126495" w:rsidRDefault="00126495" w:rsidP="00126495">
      <w:pPr>
        <w:jc w:val="both"/>
        <w:rPr>
          <w:rFonts w:ascii="Verdana" w:hAnsi="Verdana"/>
          <w:sz w:val="22"/>
          <w:szCs w:val="22"/>
        </w:rPr>
      </w:pPr>
    </w:p>
    <w:p w14:paraId="26254F31" w14:textId="77777777" w:rsidR="00126495" w:rsidRPr="00126495" w:rsidRDefault="00126495" w:rsidP="00126495">
      <w:pPr>
        <w:jc w:val="both"/>
        <w:rPr>
          <w:rFonts w:ascii="Verdana" w:hAnsi="Verdana"/>
          <w:sz w:val="22"/>
          <w:szCs w:val="22"/>
        </w:rPr>
      </w:pPr>
      <w:r w:rsidRPr="00001DD0">
        <w:rPr>
          <w:rFonts w:ascii="Verdana" w:hAnsi="Verdana"/>
          <w:b/>
          <w:bCs/>
          <w:sz w:val="22"/>
          <w:szCs w:val="22"/>
        </w:rPr>
        <w:t xml:space="preserve">Violencia </w:t>
      </w:r>
      <w:proofErr w:type="gramStart"/>
      <w:r w:rsidRPr="00001DD0">
        <w:rPr>
          <w:rFonts w:ascii="Verdana" w:hAnsi="Verdana"/>
          <w:b/>
          <w:bCs/>
          <w:sz w:val="22"/>
          <w:szCs w:val="22"/>
        </w:rPr>
        <w:t>intra familiar</w:t>
      </w:r>
      <w:proofErr w:type="gramEnd"/>
      <w:r w:rsidRPr="00001DD0">
        <w:rPr>
          <w:rFonts w:ascii="Verdana" w:hAnsi="Verdana"/>
          <w:b/>
          <w:bCs/>
          <w:sz w:val="22"/>
          <w:szCs w:val="22"/>
        </w:rPr>
        <w:t>.</w:t>
      </w:r>
      <w:r w:rsidRPr="00126495">
        <w:rPr>
          <w:rFonts w:ascii="Verdana" w:hAnsi="Verdana"/>
          <w:sz w:val="22"/>
          <w:szCs w:val="22"/>
        </w:rPr>
        <w:t xml:space="preserve"> </w:t>
      </w:r>
      <w:proofErr w:type="gramStart"/>
      <w:r w:rsidRPr="00126495">
        <w:rPr>
          <w:rFonts w:ascii="Verdana" w:hAnsi="Verdana"/>
          <w:sz w:val="22"/>
          <w:szCs w:val="22"/>
        </w:rPr>
        <w:t>El tema de violencia intrafamiliar han</w:t>
      </w:r>
      <w:proofErr w:type="gramEnd"/>
      <w:r w:rsidRPr="00126495">
        <w:rPr>
          <w:rFonts w:ascii="Verdana" w:hAnsi="Verdana"/>
          <w:sz w:val="22"/>
          <w:szCs w:val="22"/>
        </w:rPr>
        <w:t xml:space="preserve"> puesto en evidencia un problema social de gran magnitud que suele pasar desapercibido o </w:t>
      </w:r>
      <w:r w:rsidRPr="00126495">
        <w:rPr>
          <w:rFonts w:ascii="Verdana" w:hAnsi="Verdana"/>
          <w:sz w:val="22"/>
          <w:szCs w:val="22"/>
        </w:rPr>
        <w:lastRenderedPageBreak/>
        <w:t xml:space="preserve">no es denunciado. La violencia verbal es la modalidad más frecuente con un 33%, seguida de la física con el 19,3% y en tercer lugar la sexual con un 5%. Los casos de violencia sexual intrafamiliar con una tasa nacional de notificación de 184 casos por cada cien mil </w:t>
      </w:r>
      <w:proofErr w:type="gramStart"/>
      <w:r w:rsidRPr="00126495">
        <w:rPr>
          <w:rFonts w:ascii="Verdana" w:hAnsi="Verdana"/>
          <w:sz w:val="22"/>
          <w:szCs w:val="22"/>
        </w:rPr>
        <w:t>habitantes,</w:t>
      </w:r>
      <w:proofErr w:type="gramEnd"/>
      <w:r w:rsidRPr="00126495">
        <w:rPr>
          <w:rFonts w:ascii="Verdana" w:hAnsi="Verdana"/>
          <w:sz w:val="22"/>
          <w:szCs w:val="22"/>
        </w:rPr>
        <w:t xml:space="preserve"> son mayores contra las mujeres entre 10 y 25 años. El 30% de los 200 mil casos de lesiones por causa externa que se registran en el Instituto de Medicina Legal cada año, corresponden a lesiones por violencia intrafamiliar (INML/ENDS). Por otro lado, los datos arrojados por el </w:t>
      </w:r>
      <w:proofErr w:type="spellStart"/>
      <w:proofErr w:type="gramStart"/>
      <w:r w:rsidRPr="00126495">
        <w:rPr>
          <w:rFonts w:ascii="Verdana" w:hAnsi="Verdana"/>
          <w:sz w:val="22"/>
          <w:szCs w:val="22"/>
        </w:rPr>
        <w:t>Forensis</w:t>
      </w:r>
      <w:proofErr w:type="spellEnd"/>
      <w:r w:rsidRPr="00126495">
        <w:rPr>
          <w:rFonts w:ascii="Verdana" w:hAnsi="Verdana"/>
          <w:sz w:val="22"/>
          <w:szCs w:val="22"/>
        </w:rPr>
        <w:t>,[</w:t>
      </w:r>
      <w:proofErr w:type="gramEnd"/>
      <w:r w:rsidRPr="00126495">
        <w:rPr>
          <w:rFonts w:ascii="Verdana" w:hAnsi="Verdana"/>
          <w:sz w:val="22"/>
          <w:szCs w:val="22"/>
        </w:rPr>
        <w:t>3 en el 2005 se realizaron 61.482 dictámenes de lesiones personales de casos relacionados con la Violencia Intrafamiliar, con una tasa de 155 casos por cada 100.000 habitantes, sobresaliendo los departamentos de Amazonas (374), Cundinamarca (348) y San Andrés y Providencia (342). El 61.2% de los casos, correspondió a maltrato de pareja, el 22.2% a maltrato entre familiares y el 16.6% a maltrato infantil.</w:t>
      </w:r>
    </w:p>
    <w:p w14:paraId="005BC04E" w14:textId="77777777" w:rsidR="00126495" w:rsidRPr="00126495" w:rsidRDefault="00126495" w:rsidP="00126495">
      <w:pPr>
        <w:jc w:val="both"/>
        <w:rPr>
          <w:rFonts w:ascii="Verdana" w:hAnsi="Verdana"/>
          <w:sz w:val="22"/>
          <w:szCs w:val="22"/>
        </w:rPr>
      </w:pPr>
    </w:p>
    <w:p w14:paraId="5AED17F9"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De los 12.525 casos de maltrato infantil, 1.675 casos correspondieron a maltrato de niñas entre los 10 a 14 años, seguido del grupo de los niños con 1.608 casos con edades entre los 5 a 9 años. El grupo más afectado son las mujeres con 52.8%. El comportamiento por sexo y </w:t>
      </w:r>
      <w:proofErr w:type="gramStart"/>
      <w:r w:rsidRPr="00126495">
        <w:rPr>
          <w:rFonts w:ascii="Verdana" w:hAnsi="Verdana"/>
          <w:sz w:val="22"/>
          <w:szCs w:val="22"/>
        </w:rPr>
        <w:t>edad,</w:t>
      </w:r>
      <w:proofErr w:type="gramEnd"/>
      <w:r w:rsidRPr="00126495">
        <w:rPr>
          <w:rFonts w:ascii="Verdana" w:hAnsi="Verdana"/>
          <w:sz w:val="22"/>
          <w:szCs w:val="22"/>
        </w:rPr>
        <w:t xml:space="preserve"> muestra que los hombres menores de 9 años son más maltratados que las mujeres, pero a medida que aumenta la edad esta relación se invierte mostrando un incremento importante de maltrato en las mujeres.</w:t>
      </w:r>
    </w:p>
    <w:p w14:paraId="54BD88AB" w14:textId="77777777" w:rsidR="00126495" w:rsidRPr="00126495" w:rsidRDefault="00126495" w:rsidP="00126495">
      <w:pPr>
        <w:jc w:val="both"/>
        <w:rPr>
          <w:rFonts w:ascii="Verdana" w:hAnsi="Verdana"/>
          <w:sz w:val="22"/>
          <w:szCs w:val="22"/>
        </w:rPr>
      </w:pPr>
    </w:p>
    <w:p w14:paraId="0630EEDA"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En este mismo año se registraron 13.848 casos de violencia sexual, lo cual permite calcular una tasa de 74,5 por 100 mil habitantes, inferior a la de 2004, que fue de 77,8%. El grupo de edad más afectado fue el de </w:t>
      </w:r>
      <w:proofErr w:type="gramStart"/>
      <w:r w:rsidRPr="00126495">
        <w:rPr>
          <w:rFonts w:ascii="Verdana" w:hAnsi="Verdana"/>
          <w:sz w:val="22"/>
          <w:szCs w:val="22"/>
        </w:rPr>
        <w:t>niños y niñas</w:t>
      </w:r>
      <w:proofErr w:type="gramEnd"/>
      <w:r w:rsidRPr="00126495">
        <w:rPr>
          <w:rFonts w:ascii="Verdana" w:hAnsi="Verdana"/>
          <w:sz w:val="22"/>
          <w:szCs w:val="22"/>
        </w:rPr>
        <w:t xml:space="preserve"> entre los 10 y 14 años, con 5.907 casos, de los cuales un 12%, correspondió a niños y un 88% a niñas. Entre los niños de 5 a 14 años ocurrieron 8.674 casos, lo cual representa un incremento del 20% respecto al año 2003, cuando se presentaron 7.199 casos. El 36% de </w:t>
      </w:r>
      <w:proofErr w:type="gramStart"/>
      <w:r w:rsidRPr="00126495">
        <w:rPr>
          <w:rFonts w:ascii="Verdana" w:hAnsi="Verdana"/>
          <w:sz w:val="22"/>
          <w:szCs w:val="22"/>
        </w:rPr>
        <w:t>los niños y niñas</w:t>
      </w:r>
      <w:proofErr w:type="gramEnd"/>
      <w:r w:rsidRPr="00126495">
        <w:rPr>
          <w:rFonts w:ascii="Verdana" w:hAnsi="Verdana"/>
          <w:sz w:val="22"/>
          <w:szCs w:val="22"/>
        </w:rPr>
        <w:t xml:space="preserve"> fueron maltratados por el padre y el 28% por la madre.</w:t>
      </w:r>
    </w:p>
    <w:p w14:paraId="1E47D5CC" w14:textId="77777777" w:rsidR="00126495" w:rsidRPr="00126495" w:rsidRDefault="00126495" w:rsidP="00126495">
      <w:pPr>
        <w:jc w:val="both"/>
        <w:rPr>
          <w:rFonts w:ascii="Verdana" w:hAnsi="Verdana"/>
          <w:sz w:val="22"/>
          <w:szCs w:val="22"/>
        </w:rPr>
      </w:pPr>
    </w:p>
    <w:p w14:paraId="44E1BA37" w14:textId="77777777" w:rsidR="00126495" w:rsidRPr="00126495" w:rsidRDefault="00126495" w:rsidP="00126495">
      <w:pPr>
        <w:jc w:val="both"/>
        <w:rPr>
          <w:rFonts w:ascii="Verdana" w:hAnsi="Verdana"/>
          <w:sz w:val="22"/>
          <w:szCs w:val="22"/>
        </w:rPr>
      </w:pPr>
      <w:r w:rsidRPr="00001DD0">
        <w:rPr>
          <w:rFonts w:ascii="Verdana" w:hAnsi="Verdana"/>
          <w:b/>
          <w:bCs/>
          <w:sz w:val="22"/>
          <w:szCs w:val="22"/>
        </w:rPr>
        <w:t>Invisibilidad de la primera infancia.</w:t>
      </w:r>
      <w:r w:rsidRPr="00126495">
        <w:rPr>
          <w:rFonts w:ascii="Verdana" w:hAnsi="Verdana"/>
          <w:sz w:val="22"/>
          <w:szCs w:val="22"/>
        </w:rPr>
        <w:t xml:space="preserve"> A pesar de ser considerada como una etapa crucial en el ciclo vital, 0 a 6 años, para sentar las bases del desarrollo humano, se observan entre otros los aspectos siguientes:</w:t>
      </w:r>
    </w:p>
    <w:p w14:paraId="22B1B848" w14:textId="77777777" w:rsidR="00126495" w:rsidRPr="00126495" w:rsidRDefault="00126495" w:rsidP="00126495">
      <w:pPr>
        <w:jc w:val="both"/>
        <w:rPr>
          <w:rFonts w:ascii="Verdana" w:hAnsi="Verdana"/>
          <w:sz w:val="22"/>
          <w:szCs w:val="22"/>
        </w:rPr>
      </w:pPr>
    </w:p>
    <w:p w14:paraId="16F77601" w14:textId="77777777" w:rsidR="00126495" w:rsidRDefault="00126495" w:rsidP="00001DD0">
      <w:pPr>
        <w:pStyle w:val="Prrafodelista"/>
        <w:numPr>
          <w:ilvl w:val="0"/>
          <w:numId w:val="7"/>
        </w:numPr>
        <w:jc w:val="both"/>
        <w:rPr>
          <w:rFonts w:ascii="Verdana" w:hAnsi="Verdana"/>
          <w:sz w:val="22"/>
          <w:szCs w:val="22"/>
        </w:rPr>
      </w:pPr>
      <w:r w:rsidRPr="00001DD0">
        <w:rPr>
          <w:rFonts w:ascii="Verdana" w:hAnsi="Verdana"/>
          <w:sz w:val="22"/>
          <w:szCs w:val="22"/>
        </w:rPr>
        <w:t>La tasa de mortalidad materna, para el año 2005 se estimó una razón de mortalidad materna de 68 por cien mil nacidos vivos (DANE), registrando una reducción del 35% en comparación con el índice de mortalidad materna presentado en el año 2000 de 105 por cien mil nacidos vivos. El 90% de las muertes corresponden a causas evitables, entre las que sobresalen la hipertensión ligada a la gestación, hemorragia postparto y aborto.</w:t>
      </w:r>
    </w:p>
    <w:p w14:paraId="0538C474" w14:textId="77777777" w:rsidR="00001DD0" w:rsidRPr="00001DD0" w:rsidRDefault="00001DD0" w:rsidP="00001DD0">
      <w:pPr>
        <w:pStyle w:val="Prrafodelista"/>
        <w:jc w:val="both"/>
        <w:rPr>
          <w:rFonts w:ascii="Verdana" w:hAnsi="Verdana"/>
          <w:sz w:val="22"/>
          <w:szCs w:val="22"/>
        </w:rPr>
      </w:pPr>
    </w:p>
    <w:p w14:paraId="2E76C1A8"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A pesar de los avances logrados en la reducción de la mortalidad infantil promedio, persisten grandes diferencias no sólo entre las diversas regiones del país y grupos poblacionales. La mortalidad infantil entre los hijos de mujeres con educación superior es tres veces inferior a los de las mujeres sin educación (14 vs 43 por mil) y entre los hijos de las mujeres de estrato socioeconómico más </w:t>
      </w:r>
      <w:r w:rsidRPr="00126495">
        <w:rPr>
          <w:rFonts w:ascii="Verdana" w:hAnsi="Verdana"/>
          <w:sz w:val="22"/>
          <w:szCs w:val="22"/>
        </w:rPr>
        <w:lastRenderedPageBreak/>
        <w:t>bajo en los que la tasa de mortalidad es más del doble comparada con la del estrato más rico de la población (32 vs 14 por mil) (ENDS).</w:t>
      </w:r>
    </w:p>
    <w:p w14:paraId="1CF013D7" w14:textId="77777777" w:rsidR="00126495" w:rsidRPr="00126495" w:rsidRDefault="00126495" w:rsidP="00126495">
      <w:pPr>
        <w:jc w:val="both"/>
        <w:rPr>
          <w:rFonts w:ascii="Verdana" w:hAnsi="Verdana"/>
          <w:sz w:val="22"/>
          <w:szCs w:val="22"/>
        </w:rPr>
      </w:pPr>
    </w:p>
    <w:p w14:paraId="4135CF5C"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La fecundidad en adolescentes de 15 a 19 años se ha incrementado, en concordancia con la tendencia observada en los países de la región, es así </w:t>
      </w:r>
      <w:proofErr w:type="gramStart"/>
      <w:r w:rsidRPr="00126495">
        <w:rPr>
          <w:rFonts w:ascii="Verdana" w:hAnsi="Verdana"/>
          <w:sz w:val="22"/>
          <w:szCs w:val="22"/>
        </w:rPr>
        <w:t>que</w:t>
      </w:r>
      <w:proofErr w:type="gramEnd"/>
      <w:r w:rsidRPr="00126495">
        <w:rPr>
          <w:rFonts w:ascii="Verdana" w:hAnsi="Verdana"/>
          <w:sz w:val="22"/>
          <w:szCs w:val="22"/>
        </w:rPr>
        <w:t xml:space="preserve"> el número de embarazo en adolescentes muestra un incremento sostenido en los últimos 15 años, pasó de 17% en el año 1995 a 21% en el año 2005. La tasa de fecundidad en mujeres menores de 20 años se </w:t>
      </w:r>
      <w:proofErr w:type="spellStart"/>
      <w:r w:rsidRPr="00126495">
        <w:rPr>
          <w:rFonts w:ascii="Verdana" w:hAnsi="Verdana"/>
          <w:sz w:val="22"/>
          <w:szCs w:val="22"/>
        </w:rPr>
        <w:t>incremento</w:t>
      </w:r>
      <w:proofErr w:type="spellEnd"/>
      <w:r w:rsidRPr="00126495">
        <w:rPr>
          <w:rFonts w:ascii="Verdana" w:hAnsi="Verdana"/>
          <w:sz w:val="22"/>
          <w:szCs w:val="22"/>
        </w:rPr>
        <w:t xml:space="preserve"> en 20 nacimientos por mil mujeres durante este mismo período (pasó de 70 a 90). Estudios recientes revelan que son las mujeres jóvenes las que más dificultades tienen para controlar su fecundidad y que el nivel educativo, el índice de riqueza y el lugar de residencia inciden directamente sobre el embarazo adolescente, especialmente entre subgrupos vulnerables como la población desplazada, en tanto la permanencia en el sistema educativo, constituye el principal factor protector. Tan solo el 15% de los embarazos registrados en las adolescentes es no deseado. El 39% corresponde a embarazo deseado, mientras el 46% lo </w:t>
      </w:r>
      <w:proofErr w:type="gramStart"/>
      <w:r w:rsidRPr="00126495">
        <w:rPr>
          <w:rFonts w:ascii="Verdana" w:hAnsi="Verdana"/>
          <w:sz w:val="22"/>
          <w:szCs w:val="22"/>
        </w:rPr>
        <w:t>deseaba</w:t>
      </w:r>
      <w:proofErr w:type="gramEnd"/>
      <w:r w:rsidRPr="00126495">
        <w:rPr>
          <w:rFonts w:ascii="Verdana" w:hAnsi="Verdana"/>
          <w:sz w:val="22"/>
          <w:szCs w:val="22"/>
        </w:rPr>
        <w:t xml:space="preserve"> pero hubiera preferido tenerlo más tarde (ENDS).</w:t>
      </w:r>
    </w:p>
    <w:p w14:paraId="4860D55D" w14:textId="77777777" w:rsidR="00126495" w:rsidRPr="00126495" w:rsidRDefault="00126495" w:rsidP="00126495">
      <w:pPr>
        <w:jc w:val="both"/>
        <w:rPr>
          <w:rFonts w:ascii="Verdana" w:hAnsi="Verdana"/>
          <w:sz w:val="22"/>
          <w:szCs w:val="22"/>
        </w:rPr>
      </w:pPr>
    </w:p>
    <w:p w14:paraId="45E61B90"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La mortalidad infantil ha venido descendiendo en Colombia al igual que en otros países, pasó de 41 por mil nacidos vivos en el quinquenio 1980-1985 a 19 en el período 2000-2005. Las tasas más altas se presentan en las regiones costeras. La tasa de mortalidad de los menores de cinco años es de 26 por 1000 nacidos vivos para el 2005. Las enfermedades transmisibles prevenibles son responsables de casi la mitad de las muertes de los niños o niñas menores de 5 </w:t>
      </w:r>
      <w:proofErr w:type="gramStart"/>
      <w:r w:rsidRPr="00126495">
        <w:rPr>
          <w:rFonts w:ascii="Verdana" w:hAnsi="Verdana"/>
          <w:sz w:val="22"/>
          <w:szCs w:val="22"/>
        </w:rPr>
        <w:t>años.[</w:t>
      </w:r>
      <w:proofErr w:type="gramEnd"/>
      <w:r w:rsidRPr="00126495">
        <w:rPr>
          <w:rFonts w:ascii="Verdana" w:hAnsi="Verdana"/>
          <w:sz w:val="22"/>
          <w:szCs w:val="22"/>
        </w:rPr>
        <w:t>4</w:t>
      </w:r>
    </w:p>
    <w:p w14:paraId="27BC47CB" w14:textId="77777777" w:rsidR="00126495" w:rsidRPr="00126495" w:rsidRDefault="00126495" w:rsidP="00126495">
      <w:pPr>
        <w:jc w:val="both"/>
        <w:rPr>
          <w:rFonts w:ascii="Verdana" w:hAnsi="Verdana"/>
          <w:sz w:val="22"/>
          <w:szCs w:val="22"/>
        </w:rPr>
      </w:pPr>
    </w:p>
    <w:p w14:paraId="7D1B0079" w14:textId="77777777" w:rsidR="00126495" w:rsidRPr="00126495" w:rsidRDefault="00126495" w:rsidP="00126495">
      <w:pPr>
        <w:jc w:val="both"/>
        <w:rPr>
          <w:rFonts w:ascii="Verdana" w:hAnsi="Verdana"/>
          <w:sz w:val="22"/>
          <w:szCs w:val="22"/>
        </w:rPr>
      </w:pPr>
      <w:r w:rsidRPr="00126495">
        <w:rPr>
          <w:rFonts w:ascii="Verdana" w:hAnsi="Verdana"/>
          <w:sz w:val="22"/>
          <w:szCs w:val="22"/>
        </w:rPr>
        <w:t>Para el 2005 la cobertura de registro civil en menores de un año es del 79% y en los menores de cinco años es de 90.2</w:t>
      </w:r>
      <w:proofErr w:type="gramStart"/>
      <w:r w:rsidRPr="00126495">
        <w:rPr>
          <w:rFonts w:ascii="Verdana" w:hAnsi="Verdana"/>
          <w:sz w:val="22"/>
          <w:szCs w:val="22"/>
        </w:rPr>
        <w:t>%,[</w:t>
      </w:r>
      <w:proofErr w:type="gramEnd"/>
      <w:r w:rsidRPr="00126495">
        <w:rPr>
          <w:rFonts w:ascii="Verdana" w:hAnsi="Verdana"/>
          <w:sz w:val="22"/>
          <w:szCs w:val="22"/>
        </w:rPr>
        <w:t xml:space="preserve">5 a medida que aumenta la edad mejora la cobertura seguramente mediada por el requerimiento del sistema de la asistencia social </w:t>
      </w:r>
      <w:proofErr w:type="spellStart"/>
      <w:r w:rsidRPr="00126495">
        <w:rPr>
          <w:rFonts w:ascii="Verdana" w:hAnsi="Verdana"/>
          <w:sz w:val="22"/>
          <w:szCs w:val="22"/>
        </w:rPr>
        <w:t>ó</w:t>
      </w:r>
      <w:proofErr w:type="spellEnd"/>
      <w:r w:rsidRPr="00126495">
        <w:rPr>
          <w:rFonts w:ascii="Verdana" w:hAnsi="Verdana"/>
          <w:sz w:val="22"/>
          <w:szCs w:val="22"/>
        </w:rPr>
        <w:t xml:space="preserve"> educativa. El registro civil debe ser considerado como aspecto determinante para la garantía de los derechos y acceso a servicios sociales básicos.</w:t>
      </w:r>
    </w:p>
    <w:p w14:paraId="0FEE17F9" w14:textId="77777777" w:rsidR="00126495" w:rsidRPr="00126495" w:rsidRDefault="00126495" w:rsidP="00126495">
      <w:pPr>
        <w:jc w:val="both"/>
        <w:rPr>
          <w:rFonts w:ascii="Verdana" w:hAnsi="Verdana"/>
          <w:sz w:val="22"/>
          <w:szCs w:val="22"/>
        </w:rPr>
      </w:pPr>
    </w:p>
    <w:p w14:paraId="3C1A623B"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Si bien se ha avanzado en los últimos años en el reconocimiento de la importancia de la educación a la primera infancia y en acciones de promoción y regulación, especialmente en programas de atención integral promovidos por el ICBF, el Ministerio de Educación Nacional y las mismas comunidades, existen problemas en cuanto a la calidad y cobertura de la educación inicial. En el ciclo de educación preescolar, Colombia tiene el reto de desarrollar el mandato consagrado en la Ley General de la Educación de contar con un preescolar de tres grados que incluya a </w:t>
      </w:r>
      <w:proofErr w:type="gramStart"/>
      <w:r w:rsidRPr="00126495">
        <w:rPr>
          <w:rFonts w:ascii="Verdana" w:hAnsi="Verdana"/>
          <w:sz w:val="22"/>
          <w:szCs w:val="22"/>
        </w:rPr>
        <w:t>niños y niñas</w:t>
      </w:r>
      <w:proofErr w:type="gramEnd"/>
      <w:r w:rsidRPr="00126495">
        <w:rPr>
          <w:rFonts w:ascii="Verdana" w:hAnsi="Verdana"/>
          <w:sz w:val="22"/>
          <w:szCs w:val="22"/>
        </w:rPr>
        <w:t xml:space="preserve"> entre 3 y 5 años. Si bien entre el 2000 y 2005 se ha registrado un aumento importante en la tasa de cobertura bruta en transición (grado obligatorio del nivel preescolar), al pasar de 69% en 2000 a 89,5% en el </w:t>
      </w:r>
      <w:proofErr w:type="gramStart"/>
      <w:r w:rsidRPr="00126495">
        <w:rPr>
          <w:rFonts w:ascii="Verdana" w:hAnsi="Verdana"/>
          <w:sz w:val="22"/>
          <w:szCs w:val="22"/>
        </w:rPr>
        <w:t>2005,[</w:t>
      </w:r>
      <w:proofErr w:type="gramEnd"/>
      <w:r w:rsidRPr="00126495">
        <w:rPr>
          <w:rFonts w:ascii="Verdana" w:hAnsi="Verdana"/>
          <w:sz w:val="22"/>
          <w:szCs w:val="22"/>
        </w:rPr>
        <w:t>6 los esfuerzos por ampliar la cobertura a niveles inferiores (prejardín y jardín) en el sistema educativo formal son bastantes incipientes. Por su parte, los altos niveles de deserción en primero de primaria crean una urgente necesidad de potenciar la educación inicial en el país.</w:t>
      </w:r>
    </w:p>
    <w:p w14:paraId="5B3742CE" w14:textId="77777777" w:rsidR="00126495" w:rsidRPr="00126495" w:rsidRDefault="00126495" w:rsidP="00126495">
      <w:pPr>
        <w:jc w:val="both"/>
        <w:rPr>
          <w:rFonts w:ascii="Verdana" w:hAnsi="Verdana"/>
          <w:sz w:val="22"/>
          <w:szCs w:val="22"/>
        </w:rPr>
      </w:pPr>
    </w:p>
    <w:p w14:paraId="720ABCB6" w14:textId="77777777" w:rsidR="00126495" w:rsidRPr="00126495" w:rsidRDefault="00126495" w:rsidP="00126495">
      <w:pPr>
        <w:jc w:val="both"/>
        <w:rPr>
          <w:rFonts w:ascii="Verdana" w:hAnsi="Verdana"/>
          <w:sz w:val="22"/>
          <w:szCs w:val="22"/>
        </w:rPr>
      </w:pPr>
      <w:r w:rsidRPr="00126495">
        <w:rPr>
          <w:rFonts w:ascii="Verdana" w:hAnsi="Verdana"/>
          <w:sz w:val="22"/>
          <w:szCs w:val="22"/>
        </w:rPr>
        <w:lastRenderedPageBreak/>
        <w:t xml:space="preserve">Protección., La tasa de homicidios por 100 mil menores de 18 años disminuyó 65.5% entre 2002 y 2005, al pasar de 13,3 (1.067) a 4,6 (858). Durante esos años por esta causa murieron 5.672 niños y adolescentes. Valle (13,7), Arauca (10,5), Risaralda (8,8) y Casanare (8,6) exhiben las tasas más altas. En relación con el suicidio y las lesiones autoinfligidas, el número de casos en menores de 18 años ha disminuido en los últimos años, de 274 en 2002 a 226 en 2003, 207 en 2004 y 195 en </w:t>
      </w:r>
      <w:proofErr w:type="gramStart"/>
      <w:r w:rsidRPr="00126495">
        <w:rPr>
          <w:rFonts w:ascii="Verdana" w:hAnsi="Verdana"/>
          <w:sz w:val="22"/>
          <w:szCs w:val="22"/>
        </w:rPr>
        <w:t>2005,[</w:t>
      </w:r>
      <w:proofErr w:type="gramEnd"/>
      <w:r w:rsidRPr="00126495">
        <w:rPr>
          <w:rFonts w:ascii="Verdana" w:hAnsi="Verdana"/>
          <w:sz w:val="22"/>
          <w:szCs w:val="22"/>
        </w:rPr>
        <w:t xml:space="preserve">7 en este último año por cada 100 mil menores de 18 años uno se </w:t>
      </w:r>
      <w:proofErr w:type="spellStart"/>
      <w:r w:rsidRPr="00126495">
        <w:rPr>
          <w:rFonts w:ascii="Verdana" w:hAnsi="Verdana"/>
          <w:sz w:val="22"/>
          <w:szCs w:val="22"/>
        </w:rPr>
        <w:t>suicido</w:t>
      </w:r>
      <w:proofErr w:type="spellEnd"/>
      <w:r w:rsidRPr="00126495">
        <w:rPr>
          <w:rFonts w:ascii="Verdana" w:hAnsi="Verdana"/>
          <w:sz w:val="22"/>
          <w:szCs w:val="22"/>
        </w:rPr>
        <w:t>. Las tasas más altas están en Amazonas (4,7), Quindío (2,65) y Huila (2,21). Por mortalidad accidental fallecieron 622 menores de 18 años en el 2005, 3.34 por cada cien mil. Guaviare (11,80), Arauca (10,48) y Amazonas (7,12) muestran las tasas más altas. En el mismo año, por cada cien mil menores de 18 años 2,9 mueren en accidentes de tránsito. Meta (6,8) y San Andrés (6,7) tienen las más altas.</w:t>
      </w:r>
    </w:p>
    <w:p w14:paraId="20F69731" w14:textId="77777777" w:rsidR="00126495" w:rsidRPr="00126495" w:rsidRDefault="00126495" w:rsidP="00126495">
      <w:pPr>
        <w:jc w:val="both"/>
        <w:rPr>
          <w:rFonts w:ascii="Verdana" w:hAnsi="Verdana"/>
          <w:sz w:val="22"/>
          <w:szCs w:val="22"/>
        </w:rPr>
      </w:pPr>
    </w:p>
    <w:p w14:paraId="2F12FD0E" w14:textId="77777777" w:rsidR="00126495" w:rsidRPr="00126495" w:rsidRDefault="00126495" w:rsidP="00126495">
      <w:pPr>
        <w:jc w:val="both"/>
        <w:rPr>
          <w:rFonts w:ascii="Verdana" w:hAnsi="Verdana"/>
          <w:sz w:val="22"/>
          <w:szCs w:val="22"/>
        </w:rPr>
      </w:pPr>
      <w:r w:rsidRPr="00126495">
        <w:rPr>
          <w:rFonts w:ascii="Verdana" w:hAnsi="Verdana"/>
          <w:sz w:val="22"/>
          <w:szCs w:val="22"/>
        </w:rPr>
        <w:t>Es difícil calcular la magnitud de niños y adolescentes vinculados a grupos armados irregulares. El ICBF ha atendido 2.675 niños y adolescentes desvinculados de los grupos armados ilegales, desde noviembre de 1999 hasta diciembre 31 de 2005. 1999 a julio de 2002 (510) agosto 2002 a hoy 5 abril 2.334. FARC 1391 48.9%, AUC 35.51%, ELN 12.69%.</w:t>
      </w:r>
    </w:p>
    <w:p w14:paraId="0682DC27" w14:textId="77777777" w:rsidR="00126495" w:rsidRPr="00126495" w:rsidRDefault="00126495" w:rsidP="00126495">
      <w:pPr>
        <w:jc w:val="both"/>
        <w:rPr>
          <w:rFonts w:ascii="Verdana" w:hAnsi="Verdana"/>
          <w:sz w:val="22"/>
          <w:szCs w:val="22"/>
        </w:rPr>
      </w:pPr>
    </w:p>
    <w:p w14:paraId="65448461"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Los efectos de la violencia y lesiones de causa externa tienen alto impacto en la salud de la población colombiana, siendo los homicidios y lesiones infligidas intencionalmente por otra persona, las que generan mayor </w:t>
      </w:r>
      <w:proofErr w:type="spellStart"/>
      <w:r w:rsidRPr="00126495">
        <w:rPr>
          <w:rFonts w:ascii="Verdana" w:hAnsi="Verdana"/>
          <w:sz w:val="22"/>
          <w:szCs w:val="22"/>
        </w:rPr>
        <w:t>morbi</w:t>
      </w:r>
      <w:proofErr w:type="spellEnd"/>
      <w:r w:rsidRPr="00126495">
        <w:rPr>
          <w:rFonts w:ascii="Verdana" w:hAnsi="Verdana"/>
          <w:sz w:val="22"/>
          <w:szCs w:val="22"/>
        </w:rPr>
        <w:t xml:space="preserve">-mortalidad. En los países de la región, Colombia ocupa el tercer lugar de mortalidad por todas las causas externas con una tasa ajustada de 112,7 muertes por cada cien mil habitantes en 2005; el primer lugar para homicidios con una tasa ajustada 84,6 por cien mil habitantes, el quinto lugar para muertes por accidentes de tránsito con tasa ajustada de 20,5 por cien mil habitantes y el decimoctavo lugar los suicidios con tasa ajustada de 6,8 por cien mil habitantes (OPS). Mientras </w:t>
      </w:r>
      <w:proofErr w:type="gramStart"/>
      <w:r w:rsidRPr="00126495">
        <w:rPr>
          <w:rFonts w:ascii="Verdana" w:hAnsi="Verdana"/>
          <w:sz w:val="22"/>
          <w:szCs w:val="22"/>
        </w:rPr>
        <w:t>que</w:t>
      </w:r>
      <w:proofErr w:type="gramEnd"/>
      <w:r w:rsidRPr="00126495">
        <w:rPr>
          <w:rFonts w:ascii="Verdana" w:hAnsi="Verdana"/>
          <w:sz w:val="22"/>
          <w:szCs w:val="22"/>
        </w:rPr>
        <w:t xml:space="preserve"> en el perfil de mortalidad nacional en 2004, se encuentra que los homicidios ocupan el primer lugar con el 13% de las defunciones, y las muertes por accidentes de transporte terrestre ocupan el sexto lugar con el 3,5% de las defunciones, afectando principalmente a los peatones (INML).</w:t>
      </w:r>
    </w:p>
    <w:p w14:paraId="109770A2" w14:textId="77777777" w:rsidR="00126495" w:rsidRPr="00126495" w:rsidRDefault="00126495" w:rsidP="00126495">
      <w:pPr>
        <w:jc w:val="both"/>
        <w:rPr>
          <w:rFonts w:ascii="Verdana" w:hAnsi="Verdana"/>
          <w:sz w:val="22"/>
          <w:szCs w:val="22"/>
        </w:rPr>
      </w:pPr>
    </w:p>
    <w:p w14:paraId="1CC89FD7"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El Sistema Único de Registro de la Agencia Presidencial para la Acción Social y la Cooperación Internacional - Acción Social reporta cerca de 1 millón 800 mil personas desplazadas desde 2002 hasta primer semestre de 2006, de ellas 36% corresponde a menores de 18 años, con mayor incidencia en la primera infancia seguido de </w:t>
      </w:r>
      <w:proofErr w:type="gramStart"/>
      <w:r w:rsidRPr="00126495">
        <w:rPr>
          <w:rFonts w:ascii="Verdana" w:hAnsi="Verdana"/>
          <w:sz w:val="22"/>
          <w:szCs w:val="22"/>
        </w:rPr>
        <w:t>niños y niñas</w:t>
      </w:r>
      <w:proofErr w:type="gramEnd"/>
      <w:r w:rsidRPr="00126495">
        <w:rPr>
          <w:rFonts w:ascii="Verdana" w:hAnsi="Verdana"/>
          <w:sz w:val="22"/>
          <w:szCs w:val="22"/>
        </w:rPr>
        <w:t xml:space="preserve"> hasta los 10 años.</w:t>
      </w:r>
    </w:p>
    <w:p w14:paraId="57A8BC4B" w14:textId="77777777" w:rsidR="00126495" w:rsidRPr="00126495" w:rsidRDefault="00126495" w:rsidP="00126495">
      <w:pPr>
        <w:jc w:val="both"/>
        <w:rPr>
          <w:rFonts w:ascii="Verdana" w:hAnsi="Verdana"/>
          <w:sz w:val="22"/>
          <w:szCs w:val="22"/>
        </w:rPr>
      </w:pPr>
    </w:p>
    <w:p w14:paraId="7F4C6421" w14:textId="7E3F3977" w:rsidR="00126495" w:rsidRPr="00126495" w:rsidRDefault="00126495" w:rsidP="00126495">
      <w:pPr>
        <w:jc w:val="both"/>
        <w:rPr>
          <w:rFonts w:ascii="Verdana" w:hAnsi="Verdana"/>
          <w:sz w:val="22"/>
          <w:szCs w:val="22"/>
        </w:rPr>
      </w:pPr>
      <w:r w:rsidRPr="00126495">
        <w:rPr>
          <w:rFonts w:ascii="Verdana" w:hAnsi="Verdana"/>
          <w:sz w:val="22"/>
          <w:szCs w:val="22"/>
        </w:rPr>
        <w:t>El país no dispone de información que permita determinar la magnitud de niños niñas y adolescentes infractores de la ley penal, se cuenta con el registro del número de procesos judiciales, tipo de delitos y aprehensiones. Se observa un descenso del 6% de procesos judiciales entre 2002 y 2003, pasó de 35.799 a 33.774.</w:t>
      </w:r>
      <w:r w:rsidR="00001DD0">
        <w:rPr>
          <w:rFonts w:ascii="Verdana" w:hAnsi="Verdana"/>
          <w:sz w:val="22"/>
          <w:szCs w:val="22"/>
        </w:rPr>
        <w:t xml:space="preserve"> </w:t>
      </w:r>
      <w:r w:rsidRPr="00126495">
        <w:rPr>
          <w:rFonts w:ascii="Verdana" w:hAnsi="Verdana"/>
          <w:sz w:val="22"/>
          <w:szCs w:val="22"/>
        </w:rPr>
        <w:t>[8www.ramajudiciaI.gov.co En el 2004 se registraron 22.251 procesos.</w:t>
      </w:r>
      <w:r w:rsidR="00001DD0">
        <w:rPr>
          <w:rFonts w:ascii="Verdana" w:hAnsi="Verdana"/>
          <w:sz w:val="22"/>
          <w:szCs w:val="22"/>
        </w:rPr>
        <w:t xml:space="preserve"> </w:t>
      </w:r>
      <w:r w:rsidRPr="00126495">
        <w:rPr>
          <w:rFonts w:ascii="Verdana" w:hAnsi="Verdana"/>
          <w:sz w:val="22"/>
          <w:szCs w:val="22"/>
        </w:rPr>
        <w:t>[9</w:t>
      </w:r>
    </w:p>
    <w:p w14:paraId="30AA52DB" w14:textId="77777777" w:rsidR="00126495" w:rsidRPr="00126495" w:rsidRDefault="00126495" w:rsidP="00126495">
      <w:pPr>
        <w:jc w:val="both"/>
        <w:rPr>
          <w:rFonts w:ascii="Verdana" w:hAnsi="Verdana"/>
          <w:sz w:val="22"/>
          <w:szCs w:val="22"/>
        </w:rPr>
      </w:pPr>
    </w:p>
    <w:p w14:paraId="1139619F" w14:textId="5E85B2F1" w:rsidR="00126495" w:rsidRPr="00126495" w:rsidRDefault="00126495" w:rsidP="00126495">
      <w:pPr>
        <w:jc w:val="both"/>
        <w:rPr>
          <w:rFonts w:ascii="Verdana" w:hAnsi="Verdana"/>
          <w:sz w:val="22"/>
          <w:szCs w:val="22"/>
        </w:rPr>
      </w:pPr>
      <w:r w:rsidRPr="00126495">
        <w:rPr>
          <w:rFonts w:ascii="Verdana" w:hAnsi="Verdana"/>
          <w:sz w:val="22"/>
          <w:szCs w:val="22"/>
        </w:rPr>
        <w:lastRenderedPageBreak/>
        <w:t xml:space="preserve">En relación con el tipo de delitos, el más alto las infracciones contra la vida y la integridad física, la salud pública, la libertad y el pudor sexual. El </w:t>
      </w:r>
      <w:proofErr w:type="spellStart"/>
      <w:r w:rsidRPr="00126495">
        <w:rPr>
          <w:rFonts w:ascii="Verdana" w:hAnsi="Verdana"/>
          <w:sz w:val="22"/>
          <w:szCs w:val="22"/>
        </w:rPr>
        <w:t>lcbf</w:t>
      </w:r>
      <w:proofErr w:type="spellEnd"/>
      <w:r w:rsidRPr="00126495">
        <w:rPr>
          <w:rFonts w:ascii="Verdana" w:hAnsi="Verdana"/>
          <w:sz w:val="22"/>
          <w:szCs w:val="22"/>
        </w:rPr>
        <w:t xml:space="preserve"> atendió en </w:t>
      </w:r>
      <w:r w:rsidR="00001DD0" w:rsidRPr="00126495">
        <w:rPr>
          <w:rFonts w:ascii="Verdana" w:hAnsi="Verdana"/>
          <w:sz w:val="22"/>
          <w:szCs w:val="22"/>
        </w:rPr>
        <w:t>el 2005 19.892 adolescente</w:t>
      </w:r>
      <w:r w:rsidRPr="00126495">
        <w:rPr>
          <w:rFonts w:ascii="Verdana" w:hAnsi="Verdana"/>
          <w:sz w:val="22"/>
          <w:szCs w:val="22"/>
        </w:rPr>
        <w:t xml:space="preserve"> y 25.686 en el 2004.</w:t>
      </w:r>
    </w:p>
    <w:p w14:paraId="6162BDDE" w14:textId="77777777" w:rsidR="00126495" w:rsidRPr="00126495" w:rsidRDefault="00126495" w:rsidP="00126495">
      <w:pPr>
        <w:jc w:val="both"/>
        <w:rPr>
          <w:rFonts w:ascii="Verdana" w:hAnsi="Verdana"/>
          <w:sz w:val="22"/>
          <w:szCs w:val="22"/>
        </w:rPr>
      </w:pPr>
    </w:p>
    <w:p w14:paraId="241AD4D4" w14:textId="7A7012A5" w:rsidR="00126495" w:rsidRPr="00126495" w:rsidRDefault="00126495" w:rsidP="00126495">
      <w:pPr>
        <w:jc w:val="both"/>
        <w:rPr>
          <w:rFonts w:ascii="Verdana" w:hAnsi="Verdana"/>
          <w:sz w:val="22"/>
          <w:szCs w:val="22"/>
        </w:rPr>
      </w:pPr>
      <w:r w:rsidRPr="00126495">
        <w:rPr>
          <w:rFonts w:ascii="Verdana" w:hAnsi="Verdana"/>
          <w:sz w:val="22"/>
          <w:szCs w:val="22"/>
        </w:rPr>
        <w:t xml:space="preserve">En cuanto al consumo de sustancias psicoactivas, en el 2001 se encontró que la edad de inicio de consumo de alcohol es de 12.9 años, de cigarrillo es de 13.7 y de marihuana y cocaína es de 14.3. El 15.2% de </w:t>
      </w:r>
      <w:proofErr w:type="gramStart"/>
      <w:r w:rsidRPr="00126495">
        <w:rPr>
          <w:rFonts w:ascii="Verdana" w:hAnsi="Verdana"/>
          <w:sz w:val="22"/>
          <w:szCs w:val="22"/>
        </w:rPr>
        <w:t>los niños y niñas</w:t>
      </w:r>
      <w:proofErr w:type="gramEnd"/>
      <w:r w:rsidRPr="00126495">
        <w:rPr>
          <w:rFonts w:ascii="Verdana" w:hAnsi="Verdana"/>
          <w:sz w:val="22"/>
          <w:szCs w:val="22"/>
        </w:rPr>
        <w:t xml:space="preserve"> menores de 10 años han iniciado el consumo de alcohol, 6.8% de cigarrillo, 2.5% marihuana y 2.2% </w:t>
      </w:r>
      <w:r w:rsidR="00001DD0" w:rsidRPr="00126495">
        <w:rPr>
          <w:rFonts w:ascii="Verdana" w:hAnsi="Verdana"/>
          <w:sz w:val="22"/>
          <w:szCs w:val="22"/>
        </w:rPr>
        <w:t>cocaína. [</w:t>
      </w:r>
      <w:r w:rsidRPr="00126495">
        <w:rPr>
          <w:rFonts w:ascii="Verdana" w:hAnsi="Verdana"/>
          <w:sz w:val="22"/>
          <w:szCs w:val="22"/>
        </w:rPr>
        <w:t>10</w:t>
      </w:r>
    </w:p>
    <w:p w14:paraId="34638110" w14:textId="77777777" w:rsidR="00126495" w:rsidRPr="00126495" w:rsidRDefault="00126495" w:rsidP="00126495">
      <w:pPr>
        <w:jc w:val="both"/>
        <w:rPr>
          <w:rFonts w:ascii="Verdana" w:hAnsi="Verdana"/>
          <w:sz w:val="22"/>
          <w:szCs w:val="22"/>
        </w:rPr>
      </w:pPr>
    </w:p>
    <w:p w14:paraId="685B178E" w14:textId="77777777" w:rsidR="00126495" w:rsidRPr="00126495" w:rsidRDefault="00126495" w:rsidP="00126495">
      <w:pPr>
        <w:jc w:val="both"/>
        <w:rPr>
          <w:rFonts w:ascii="Verdana" w:hAnsi="Verdana"/>
          <w:sz w:val="22"/>
          <w:szCs w:val="22"/>
        </w:rPr>
      </w:pPr>
      <w:r w:rsidRPr="00126495">
        <w:rPr>
          <w:rFonts w:ascii="Verdana" w:hAnsi="Verdana"/>
          <w:sz w:val="22"/>
          <w:szCs w:val="22"/>
        </w:rPr>
        <w:t>Con referencia al abuso y dependencia de sustancias psicoactivas, en mayores de 18 años es del 10,6%, siendo el abuso de alcohol el principal problema con una prevalencia de vida de 6,7%, lo que indica que uno de cada 15 colombianos abusa del alcohol. Por otra parte, una de cada 100 personas abusa de sustancias ilegales y una de cada 200 tiene dependencia de éstas; siendo las drogas de mayor prevalencia de vida la marihuana en un 11,1%, seguida de la cocaína en 3,7% y finalmente los tranquilizantes en 2,6%.</w:t>
      </w:r>
    </w:p>
    <w:p w14:paraId="09A38D23" w14:textId="77777777" w:rsidR="00126495" w:rsidRPr="00126495" w:rsidRDefault="00126495" w:rsidP="00126495">
      <w:pPr>
        <w:jc w:val="both"/>
        <w:rPr>
          <w:rFonts w:ascii="Verdana" w:hAnsi="Verdana"/>
          <w:sz w:val="22"/>
          <w:szCs w:val="22"/>
        </w:rPr>
      </w:pPr>
    </w:p>
    <w:p w14:paraId="626A366E"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Los jóvenes escolarizados entre los 12 y 17 años de </w:t>
      </w:r>
      <w:proofErr w:type="gramStart"/>
      <w:r w:rsidRPr="00126495">
        <w:rPr>
          <w:rFonts w:ascii="Verdana" w:hAnsi="Verdana"/>
          <w:sz w:val="22"/>
          <w:szCs w:val="22"/>
        </w:rPr>
        <w:t>edad,</w:t>
      </w:r>
      <w:proofErr w:type="gramEnd"/>
      <w:r w:rsidRPr="00126495">
        <w:rPr>
          <w:rFonts w:ascii="Verdana" w:hAnsi="Verdana"/>
          <w:sz w:val="22"/>
          <w:szCs w:val="22"/>
        </w:rPr>
        <w:t xml:space="preserve"> muestran altas prevalencias de consumo de cigarrillo (51,4 hombres y 41,8 mujeres) y alcohol (77,9 en hombres y 72,5 en mujeres), el promedio de edad de inicio para estas dos sustancias de 12,7 años. Por otra parte, se evidencia un alto consumo de tranquilizantes y solventes, así como alta prevalencia de consumo de marihuana.</w:t>
      </w:r>
    </w:p>
    <w:p w14:paraId="1FB6F513" w14:textId="77777777" w:rsidR="00126495" w:rsidRPr="00126495" w:rsidRDefault="00126495" w:rsidP="00126495">
      <w:pPr>
        <w:jc w:val="both"/>
        <w:rPr>
          <w:rFonts w:ascii="Verdana" w:hAnsi="Verdana"/>
          <w:sz w:val="22"/>
          <w:szCs w:val="22"/>
        </w:rPr>
      </w:pPr>
    </w:p>
    <w:p w14:paraId="48E4AEF2" w14:textId="5604FC28" w:rsidR="00126495" w:rsidRPr="00126495" w:rsidRDefault="00126495" w:rsidP="00126495">
      <w:pPr>
        <w:jc w:val="both"/>
        <w:rPr>
          <w:rFonts w:ascii="Verdana" w:hAnsi="Verdana"/>
          <w:sz w:val="22"/>
          <w:szCs w:val="22"/>
        </w:rPr>
      </w:pPr>
      <w:r w:rsidRPr="00126495">
        <w:rPr>
          <w:rFonts w:ascii="Verdana" w:hAnsi="Verdana"/>
          <w:sz w:val="22"/>
          <w:szCs w:val="22"/>
        </w:rPr>
        <w:t xml:space="preserve">Entre el 2001 y el 2003 se han reportado 244 niños, niñas y adolescentes </w:t>
      </w:r>
      <w:r w:rsidR="00001DD0" w:rsidRPr="00126495">
        <w:rPr>
          <w:rFonts w:ascii="Verdana" w:hAnsi="Verdana"/>
          <w:sz w:val="22"/>
          <w:szCs w:val="22"/>
        </w:rPr>
        <w:t>desaparecidos [</w:t>
      </w:r>
      <w:r w:rsidRPr="00126495">
        <w:rPr>
          <w:rFonts w:ascii="Verdana" w:hAnsi="Verdana"/>
          <w:sz w:val="22"/>
          <w:szCs w:val="22"/>
        </w:rPr>
        <w:t xml:space="preserve">11 658 niños </w:t>
      </w:r>
      <w:r w:rsidR="00001DD0" w:rsidRPr="00126495">
        <w:rPr>
          <w:rFonts w:ascii="Verdana" w:hAnsi="Verdana"/>
          <w:sz w:val="22"/>
          <w:szCs w:val="22"/>
        </w:rPr>
        <w:t>secuestrados, [</w:t>
      </w:r>
      <w:r w:rsidRPr="00126495">
        <w:rPr>
          <w:rFonts w:ascii="Verdana" w:hAnsi="Verdana"/>
          <w:sz w:val="22"/>
          <w:szCs w:val="22"/>
        </w:rPr>
        <w:t>1 166 niños, niñas y adolescentes han sido víctimas de minas antipersona en el período comprendido entre 1991 -2005.</w:t>
      </w:r>
    </w:p>
    <w:p w14:paraId="081859FA" w14:textId="77777777" w:rsidR="00126495" w:rsidRPr="00126495" w:rsidRDefault="00126495" w:rsidP="00126495">
      <w:pPr>
        <w:jc w:val="both"/>
        <w:rPr>
          <w:rFonts w:ascii="Verdana" w:hAnsi="Verdana"/>
          <w:sz w:val="22"/>
          <w:szCs w:val="22"/>
        </w:rPr>
      </w:pPr>
    </w:p>
    <w:p w14:paraId="29407A0E"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Entre 2001, 2003 y 2005 la tasa nacional de trabajo infantil pasó de 12.8% a 10.4% y a 8.9% en niños y niñas de 5 a 17 años, siendo en 2003 de 13% para los niños, y de 7.8% para las niñas, y en 2005 de 11.6% para los niños y de 6% para las niñas. La tasa de las niñas ha disminuido en casi 2 puntos porcentuales, en comparación con 2001. En el año 2005 la tasa por grupos de edad muestra que para los niños de 5 a 9 años fue de 1.4%, de 10 a 11 años de 4.9%, de 12 a 14 años de 11.2%, y de 15 a 17 años de 22.9%. El 87% de </w:t>
      </w:r>
      <w:proofErr w:type="gramStart"/>
      <w:r w:rsidRPr="00126495">
        <w:rPr>
          <w:rFonts w:ascii="Verdana" w:hAnsi="Verdana"/>
          <w:sz w:val="22"/>
          <w:szCs w:val="22"/>
        </w:rPr>
        <w:t>los niños y niñas</w:t>
      </w:r>
      <w:proofErr w:type="gramEnd"/>
      <w:r w:rsidRPr="00126495">
        <w:rPr>
          <w:rFonts w:ascii="Verdana" w:hAnsi="Verdana"/>
          <w:sz w:val="22"/>
          <w:szCs w:val="22"/>
        </w:rPr>
        <w:t xml:space="preserve"> asiste a un establecimiento educativo, 1% por encima de lo observado en 2001. En 2003 la región Pacífica tenía la tasa más alta con 16.9%, lo mismo que en 2005, con 14.3%.</w:t>
      </w:r>
    </w:p>
    <w:p w14:paraId="29972156" w14:textId="77777777" w:rsidR="00126495" w:rsidRPr="00126495" w:rsidRDefault="00126495" w:rsidP="00126495">
      <w:pPr>
        <w:jc w:val="both"/>
        <w:rPr>
          <w:rFonts w:ascii="Verdana" w:hAnsi="Verdana"/>
          <w:sz w:val="22"/>
          <w:szCs w:val="22"/>
        </w:rPr>
      </w:pPr>
    </w:p>
    <w:p w14:paraId="25E6A734" w14:textId="77777777" w:rsidR="00126495" w:rsidRPr="00126495" w:rsidRDefault="00126495" w:rsidP="00126495">
      <w:pPr>
        <w:jc w:val="both"/>
        <w:rPr>
          <w:rFonts w:ascii="Verdana" w:hAnsi="Verdana"/>
          <w:sz w:val="22"/>
          <w:szCs w:val="22"/>
        </w:rPr>
      </w:pPr>
      <w:r w:rsidRPr="00126495">
        <w:rPr>
          <w:rFonts w:ascii="Verdana" w:hAnsi="Verdana"/>
          <w:sz w:val="22"/>
          <w:szCs w:val="22"/>
        </w:rPr>
        <w:t>Existen varias situaciones que vulneran los derechos de la infancia y la adolescencia, que debido a su complejidad no permiten la consecución de datos oficiales a nivel nacional, es el caso de: niños y adolescentes en situación de calle, vinculados a los grupos armados ilegales, trata y explotación sexual.</w:t>
      </w:r>
    </w:p>
    <w:p w14:paraId="1CA929E5" w14:textId="77777777" w:rsidR="00126495" w:rsidRPr="00126495" w:rsidRDefault="00126495" w:rsidP="00126495">
      <w:pPr>
        <w:jc w:val="both"/>
        <w:rPr>
          <w:rFonts w:ascii="Verdana" w:hAnsi="Verdana"/>
          <w:sz w:val="22"/>
          <w:szCs w:val="22"/>
        </w:rPr>
      </w:pPr>
    </w:p>
    <w:p w14:paraId="20B8EBEB"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Situación nutricional. Con relación a la situación nutricional, las prevalencias de lactancia materna exclusiva y total a pesar de presentar una tendencia ascendente, continúan siendo bajas frente a los estándares internacionales de 6 </w:t>
      </w:r>
      <w:r w:rsidRPr="00126495">
        <w:rPr>
          <w:rFonts w:ascii="Verdana" w:hAnsi="Verdana"/>
          <w:sz w:val="22"/>
          <w:szCs w:val="22"/>
        </w:rPr>
        <w:lastRenderedPageBreak/>
        <w:t xml:space="preserve">y 24 meses respectivamente. En 2005 la duración de la lactancia materna exclusiva fue de 2,2 meses y la duración total de 14,9 meses en promedio (ENDS). </w:t>
      </w:r>
      <w:proofErr w:type="gramStart"/>
      <w:r w:rsidRPr="00126495">
        <w:rPr>
          <w:rFonts w:ascii="Verdana" w:hAnsi="Verdana"/>
          <w:sz w:val="22"/>
          <w:szCs w:val="22"/>
        </w:rPr>
        <w:t>De acuerdo a</w:t>
      </w:r>
      <w:proofErr w:type="gramEnd"/>
      <w:r w:rsidRPr="00126495">
        <w:rPr>
          <w:rFonts w:ascii="Verdana" w:hAnsi="Verdana"/>
          <w:sz w:val="22"/>
          <w:szCs w:val="22"/>
        </w:rPr>
        <w:t xml:space="preserve"> los resultados de la Encuesta Nacional de Nutrición 2005 ENSIN, el 12% de los niños de 0 a 4 años presenta retraso en el crecimiento (17.1% en área rural y 17.2% en el nivel más pobre), el cual es mayor a medida que aumenta la edad siendo en los niños entre 5 y 9 años de 12.6% (18.5% en el área rural y 19.0% en el nivel más pobre). La prevalencia de anemia fue de 33.2% en los niños de 1 a 4 años (39.1% área rural y 41.9% en el nivel más pobre) y de 37.6% en los niños de 5 a 12 años (44.2% en el área rural y 47.7% en el nivel más pobre). El 97% de las mujeres colombianas amamantó a su último hijo nacido vivo.</w:t>
      </w:r>
    </w:p>
    <w:p w14:paraId="713F52E9" w14:textId="77777777" w:rsidR="00126495" w:rsidRPr="00126495" w:rsidRDefault="00126495" w:rsidP="00126495">
      <w:pPr>
        <w:jc w:val="both"/>
        <w:rPr>
          <w:rFonts w:ascii="Verdana" w:hAnsi="Verdana"/>
          <w:sz w:val="22"/>
          <w:szCs w:val="22"/>
        </w:rPr>
      </w:pPr>
    </w:p>
    <w:p w14:paraId="255CABDB"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En alimentación complementaria se encontró que el promedio para el inicio de líquidos fue de 3 meses de edad, semisólidos a los 5 meses y los sólidos a los 7 meses. La ingesta usual promedio de energía para la población colombiana entre los 2 y los 64 años es de 1.758 Kilo calorías (IC 1.750-1.766). Es mayor en los hombres 2.019 Kcal. (IC 1.996-2.042) que en las mujeres 1.511 Kcal. (IC 1.496-1526), la cual aumenta con la edad. La media es más baja en la zona rural y en los niveles 1 y 2 del SISBEN. El 59,2% de los hogares colombianos se encontraron con seguridad alimentaria y 40,8% con inseguridad alimentaria. El 26% de los adolescentes de 13 a 17 años cumple con el mínimo de actividad física recomendada, con prevalencias menores en el grupo de edad de 13 a 14 años (22,6%), en mujeres (24,2%) y en personas con niveles de </w:t>
      </w:r>
      <w:proofErr w:type="spellStart"/>
      <w:r w:rsidRPr="00126495">
        <w:rPr>
          <w:rFonts w:ascii="Verdana" w:hAnsi="Verdana"/>
          <w:sz w:val="22"/>
          <w:szCs w:val="22"/>
        </w:rPr>
        <w:t>Sisben</w:t>
      </w:r>
      <w:proofErr w:type="spellEnd"/>
      <w:r w:rsidRPr="00126495">
        <w:rPr>
          <w:rFonts w:ascii="Verdana" w:hAnsi="Verdana"/>
          <w:sz w:val="22"/>
          <w:szCs w:val="22"/>
        </w:rPr>
        <w:t xml:space="preserve"> 3 a 6 (22,6%). El 42,6% de personas de 18 a 64 años cumple con el mínimo de actividad física recomendada, con prevalencias mayores en el grupo de edad de 30 a 49 años.</w:t>
      </w:r>
    </w:p>
    <w:p w14:paraId="6F39CA18" w14:textId="77777777" w:rsidR="00126495" w:rsidRPr="00126495" w:rsidRDefault="00126495" w:rsidP="00126495">
      <w:pPr>
        <w:jc w:val="both"/>
        <w:rPr>
          <w:rFonts w:ascii="Verdana" w:hAnsi="Verdana"/>
          <w:sz w:val="22"/>
          <w:szCs w:val="22"/>
        </w:rPr>
      </w:pPr>
    </w:p>
    <w:p w14:paraId="170AFD3F" w14:textId="77777777" w:rsidR="00126495" w:rsidRPr="005C4639" w:rsidRDefault="00126495" w:rsidP="00126495">
      <w:pPr>
        <w:jc w:val="both"/>
        <w:rPr>
          <w:rFonts w:ascii="Verdana" w:hAnsi="Verdana"/>
          <w:b/>
          <w:bCs/>
          <w:sz w:val="22"/>
          <w:szCs w:val="22"/>
        </w:rPr>
      </w:pPr>
      <w:r w:rsidRPr="005C4639">
        <w:rPr>
          <w:rFonts w:ascii="Verdana" w:hAnsi="Verdana"/>
          <w:b/>
          <w:bCs/>
          <w:sz w:val="22"/>
          <w:szCs w:val="22"/>
        </w:rPr>
        <w:t>1.2. Ejes orientadores</w:t>
      </w:r>
    </w:p>
    <w:p w14:paraId="1BA21D8D" w14:textId="77777777" w:rsidR="00126495" w:rsidRPr="00126495" w:rsidRDefault="00126495" w:rsidP="00126495">
      <w:pPr>
        <w:jc w:val="both"/>
        <w:rPr>
          <w:rFonts w:ascii="Verdana" w:hAnsi="Verdana"/>
          <w:sz w:val="22"/>
          <w:szCs w:val="22"/>
        </w:rPr>
      </w:pPr>
    </w:p>
    <w:p w14:paraId="35545E86"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Enfoque de derechos. Es un marco conceptual para el desarrollo que integra los estándares y principios de derechos y que </w:t>
      </w:r>
      <w:proofErr w:type="spellStart"/>
      <w:r w:rsidRPr="00126495">
        <w:rPr>
          <w:rFonts w:ascii="Verdana" w:hAnsi="Verdana"/>
          <w:sz w:val="22"/>
          <w:szCs w:val="22"/>
        </w:rPr>
        <w:t>esta</w:t>
      </w:r>
      <w:proofErr w:type="spellEnd"/>
      <w:r w:rsidRPr="00126495">
        <w:rPr>
          <w:rFonts w:ascii="Verdana" w:hAnsi="Verdana"/>
          <w:sz w:val="22"/>
          <w:szCs w:val="22"/>
        </w:rPr>
        <w:t xml:space="preserve"> dirigido operacionalmente a desarrollar las capacidades de </w:t>
      </w:r>
      <w:proofErr w:type="gramStart"/>
      <w:r w:rsidRPr="00126495">
        <w:rPr>
          <w:rFonts w:ascii="Verdana" w:hAnsi="Verdana"/>
          <w:sz w:val="22"/>
          <w:szCs w:val="22"/>
        </w:rPr>
        <w:t>los ciudadanos y ciudadanas</w:t>
      </w:r>
      <w:proofErr w:type="gramEnd"/>
      <w:r w:rsidRPr="00126495">
        <w:rPr>
          <w:rFonts w:ascii="Verdana" w:hAnsi="Verdana"/>
          <w:sz w:val="22"/>
          <w:szCs w:val="22"/>
        </w:rPr>
        <w:t xml:space="preserve"> para la realización de los derechos humanos. Este enfoque parte del reconocimiento de la persona como titular de derechos y como centro del proceso de desarrollo. La Convención de los derechos del Niño se constituye en uno de los instrumentos internacionales de mayor jerarquía en el tema de niñez, en la cual se distinguen cuatro áreas de derecho: vida y supervivencia, desarrollo, protección y participación. En nuevo código de infancia y adolescencia se adecua a esta convención y a la Constitución Política Nacional de 1991.</w:t>
      </w:r>
    </w:p>
    <w:p w14:paraId="00BB0C48" w14:textId="77777777" w:rsidR="00126495" w:rsidRPr="00126495" w:rsidRDefault="00126495" w:rsidP="00126495">
      <w:pPr>
        <w:jc w:val="both"/>
        <w:rPr>
          <w:rFonts w:ascii="Verdana" w:hAnsi="Verdana"/>
          <w:sz w:val="22"/>
          <w:szCs w:val="22"/>
        </w:rPr>
      </w:pPr>
    </w:p>
    <w:p w14:paraId="22D2D237" w14:textId="77777777" w:rsidR="00126495" w:rsidRPr="00126495" w:rsidRDefault="00126495" w:rsidP="00126495">
      <w:pPr>
        <w:jc w:val="both"/>
        <w:rPr>
          <w:rFonts w:ascii="Verdana" w:hAnsi="Verdana"/>
          <w:sz w:val="22"/>
          <w:szCs w:val="22"/>
        </w:rPr>
      </w:pPr>
      <w:r w:rsidRPr="00126495">
        <w:rPr>
          <w:rFonts w:ascii="Verdana" w:hAnsi="Verdana"/>
          <w:sz w:val="22"/>
          <w:szCs w:val="22"/>
        </w:rPr>
        <w:t>Enfoque poblacional por ciclo vital, promueve que las políticas, planes, programas y acciones de desarrollo y ordenamiento del territorio se reconozcan, caractericen, y valoren los distintos grupos poblacionales involucrados, sus necesidades, intereses, capacidades e interpretaciones particulares, su diversidad natural, cultural, étnica y social así como la heterogeneidad de las condiciones sociales, políticas, económicas, culturales y ambientales de las regiones en donde tales grupos se asientan.</w:t>
      </w:r>
    </w:p>
    <w:p w14:paraId="0CD75A55" w14:textId="77777777" w:rsidR="00126495" w:rsidRPr="00126495" w:rsidRDefault="00126495" w:rsidP="00126495">
      <w:pPr>
        <w:jc w:val="both"/>
        <w:rPr>
          <w:rFonts w:ascii="Verdana" w:hAnsi="Verdana"/>
          <w:sz w:val="22"/>
          <w:szCs w:val="22"/>
        </w:rPr>
      </w:pPr>
    </w:p>
    <w:p w14:paraId="3CB11F65" w14:textId="77777777" w:rsidR="00126495" w:rsidRPr="00126495" w:rsidRDefault="00126495" w:rsidP="00126495">
      <w:pPr>
        <w:jc w:val="both"/>
        <w:rPr>
          <w:rFonts w:ascii="Verdana" w:hAnsi="Verdana"/>
          <w:sz w:val="22"/>
          <w:szCs w:val="22"/>
        </w:rPr>
      </w:pPr>
      <w:r w:rsidRPr="00126495">
        <w:rPr>
          <w:rFonts w:ascii="Verdana" w:hAnsi="Verdana"/>
          <w:sz w:val="22"/>
          <w:szCs w:val="22"/>
        </w:rPr>
        <w:lastRenderedPageBreak/>
        <w:t xml:space="preserve">En este marco la niñez se debe abordar </w:t>
      </w:r>
      <w:proofErr w:type="gramStart"/>
      <w:r w:rsidRPr="00126495">
        <w:rPr>
          <w:rFonts w:ascii="Verdana" w:hAnsi="Verdana"/>
          <w:sz w:val="22"/>
          <w:szCs w:val="22"/>
        </w:rPr>
        <w:t>de acuerdo a</w:t>
      </w:r>
      <w:proofErr w:type="gramEnd"/>
      <w:r w:rsidRPr="00126495">
        <w:rPr>
          <w:rFonts w:ascii="Verdana" w:hAnsi="Verdana"/>
          <w:sz w:val="22"/>
          <w:szCs w:val="22"/>
        </w:rPr>
        <w:t xml:space="preserve"> la especificidad dada por ciclo vital: primera infancia de 0 a 6 años, </w:t>
      </w:r>
      <w:proofErr w:type="gramStart"/>
      <w:r w:rsidRPr="00126495">
        <w:rPr>
          <w:rFonts w:ascii="Verdana" w:hAnsi="Verdana"/>
          <w:sz w:val="22"/>
          <w:szCs w:val="22"/>
        </w:rPr>
        <w:t>niños y niñas</w:t>
      </w:r>
      <w:proofErr w:type="gramEnd"/>
      <w:r w:rsidRPr="00126495">
        <w:rPr>
          <w:rFonts w:ascii="Verdana" w:hAnsi="Verdana"/>
          <w:sz w:val="22"/>
          <w:szCs w:val="22"/>
        </w:rPr>
        <w:t xml:space="preserve"> de 7 a 11 años y adolescentes de 12 a 18 años.</w:t>
      </w:r>
    </w:p>
    <w:p w14:paraId="720E43D6" w14:textId="77777777" w:rsidR="00126495" w:rsidRPr="00126495" w:rsidRDefault="00126495" w:rsidP="00126495">
      <w:pPr>
        <w:jc w:val="both"/>
        <w:rPr>
          <w:rFonts w:ascii="Verdana" w:hAnsi="Verdana"/>
          <w:sz w:val="22"/>
          <w:szCs w:val="22"/>
        </w:rPr>
      </w:pPr>
    </w:p>
    <w:p w14:paraId="284D5EAE" w14:textId="77777777" w:rsidR="00126495" w:rsidRPr="00126495" w:rsidRDefault="00126495" w:rsidP="00126495">
      <w:pPr>
        <w:jc w:val="both"/>
        <w:rPr>
          <w:rFonts w:ascii="Verdana" w:hAnsi="Verdana"/>
          <w:sz w:val="22"/>
          <w:szCs w:val="22"/>
        </w:rPr>
      </w:pPr>
      <w:r w:rsidRPr="00126495">
        <w:rPr>
          <w:rFonts w:ascii="Verdana" w:hAnsi="Verdana"/>
          <w:sz w:val="22"/>
          <w:szCs w:val="22"/>
        </w:rPr>
        <w:t>En las familias es útil describir las características de los estadios de su desarrollo humano, porque aporta a los interventores sociales elementos fundaméntales para comprender las tensiones y dificultades por los que en un momento dado atraviesan las familias, promover su inclusión en programas y servicios orientados a la superación de dichas situaciones, su corresponsabilidad en el cambio y generar alternativas compartidas e integrales con visión de futuro.</w:t>
      </w:r>
    </w:p>
    <w:p w14:paraId="3B360F74" w14:textId="77777777" w:rsidR="00126495" w:rsidRPr="00126495" w:rsidRDefault="00126495" w:rsidP="00126495">
      <w:pPr>
        <w:jc w:val="both"/>
        <w:rPr>
          <w:rFonts w:ascii="Verdana" w:hAnsi="Verdana"/>
          <w:sz w:val="22"/>
          <w:szCs w:val="22"/>
        </w:rPr>
      </w:pPr>
    </w:p>
    <w:p w14:paraId="23FBB19B" w14:textId="77777777" w:rsidR="00126495" w:rsidRPr="00126495" w:rsidRDefault="00126495" w:rsidP="00126495">
      <w:pPr>
        <w:jc w:val="both"/>
        <w:rPr>
          <w:rFonts w:ascii="Verdana" w:hAnsi="Verdana"/>
          <w:sz w:val="22"/>
          <w:szCs w:val="22"/>
        </w:rPr>
      </w:pPr>
      <w:r w:rsidRPr="00126495">
        <w:rPr>
          <w:rFonts w:ascii="Verdana" w:hAnsi="Verdana"/>
          <w:sz w:val="22"/>
          <w:szCs w:val="22"/>
        </w:rPr>
        <w:t>Cualificación de los servicios, está orientado a continuar mejorando la calidad en la atención que se presta por parte de Instituto a la niñez, la adolescencia y la familia en los diferentes servicios. Como parte fundamental de esta cualificación se implementará el Sistema de Gestión de la Calidad establecido en la Ley 872 de 2003 y en sus decretos reglamentarios; la definición de estándares de calidad para cada uno de los servicios y la ampliación del sistema de supervisión que permita verificar su cumplimiento y la calidad del servicio.</w:t>
      </w:r>
    </w:p>
    <w:p w14:paraId="09D94055" w14:textId="77777777" w:rsidR="00126495" w:rsidRPr="00126495" w:rsidRDefault="00126495" w:rsidP="00126495">
      <w:pPr>
        <w:jc w:val="both"/>
        <w:rPr>
          <w:rFonts w:ascii="Verdana" w:hAnsi="Verdana"/>
          <w:sz w:val="22"/>
          <w:szCs w:val="22"/>
        </w:rPr>
      </w:pPr>
    </w:p>
    <w:p w14:paraId="6E85B91E"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Desarrollo Territorial. Si bien es cierto le corresponde al nivel nacional la definición y la formulación de las políticas públicas, las posibilidades de hacer realidad la política para la infancia, adolescencia y </w:t>
      </w:r>
      <w:proofErr w:type="gramStart"/>
      <w:r w:rsidRPr="00126495">
        <w:rPr>
          <w:rFonts w:ascii="Verdana" w:hAnsi="Verdana"/>
          <w:sz w:val="22"/>
          <w:szCs w:val="22"/>
        </w:rPr>
        <w:t>familia,</w:t>
      </w:r>
      <w:proofErr w:type="gramEnd"/>
      <w:r w:rsidRPr="00126495">
        <w:rPr>
          <w:rFonts w:ascii="Verdana" w:hAnsi="Verdana"/>
          <w:sz w:val="22"/>
          <w:szCs w:val="22"/>
        </w:rPr>
        <w:t xml:space="preserve"> se encuentra estrechamente ligada a la iniciativa y capacidad de las autoridades locales para generar nuevos espacios de participación a nivel de su territorio y para la decisión política de avanzar técnica y operativamente en el tema.</w:t>
      </w:r>
    </w:p>
    <w:p w14:paraId="1B1BB59A" w14:textId="77777777" w:rsidR="00126495" w:rsidRPr="00126495" w:rsidRDefault="00126495" w:rsidP="00126495">
      <w:pPr>
        <w:jc w:val="both"/>
        <w:rPr>
          <w:rFonts w:ascii="Verdana" w:hAnsi="Verdana"/>
          <w:sz w:val="22"/>
          <w:szCs w:val="22"/>
        </w:rPr>
      </w:pPr>
    </w:p>
    <w:p w14:paraId="1112989C"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Los planes de desarrollo en todos los niveles deben contener compromisos específicos frente a la niñez y adolescencia y establecer mecanismos para la articulación de las acciones que directa o indirectamente, desde los diferentes sectores de la acción pública, contribuyen al ejercicio </w:t>
      </w:r>
      <w:proofErr w:type="spellStart"/>
      <w:r w:rsidRPr="00126495">
        <w:rPr>
          <w:rFonts w:ascii="Verdana" w:hAnsi="Verdana"/>
          <w:sz w:val="22"/>
          <w:szCs w:val="22"/>
        </w:rPr>
        <w:t>ó</w:t>
      </w:r>
      <w:proofErr w:type="spellEnd"/>
      <w:r w:rsidRPr="00126495">
        <w:rPr>
          <w:rFonts w:ascii="Verdana" w:hAnsi="Verdana"/>
          <w:sz w:val="22"/>
          <w:szCs w:val="22"/>
        </w:rPr>
        <w:t xml:space="preserve"> restitución de los derechos de </w:t>
      </w:r>
      <w:proofErr w:type="gramStart"/>
      <w:r w:rsidRPr="00126495">
        <w:rPr>
          <w:rFonts w:ascii="Verdana" w:hAnsi="Verdana"/>
          <w:sz w:val="22"/>
          <w:szCs w:val="22"/>
        </w:rPr>
        <w:t>los niños y las niñas</w:t>
      </w:r>
      <w:proofErr w:type="gramEnd"/>
      <w:r w:rsidRPr="00126495">
        <w:rPr>
          <w:rFonts w:ascii="Verdana" w:hAnsi="Verdana"/>
          <w:sz w:val="22"/>
          <w:szCs w:val="22"/>
        </w:rPr>
        <w:t>.</w:t>
      </w:r>
    </w:p>
    <w:p w14:paraId="11754CFA" w14:textId="77777777" w:rsidR="00126495" w:rsidRPr="00126495" w:rsidRDefault="00126495" w:rsidP="00126495">
      <w:pPr>
        <w:jc w:val="both"/>
        <w:rPr>
          <w:rFonts w:ascii="Verdana" w:hAnsi="Verdana"/>
          <w:sz w:val="22"/>
          <w:szCs w:val="22"/>
        </w:rPr>
      </w:pPr>
    </w:p>
    <w:p w14:paraId="5C16BE0D"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La coordinación y articulación de las acciones generadas y desarrolladas por las diferentes instancias en el territorio en pro del bienestar de la infancia y la </w:t>
      </w:r>
      <w:proofErr w:type="gramStart"/>
      <w:r w:rsidRPr="00126495">
        <w:rPr>
          <w:rFonts w:ascii="Verdana" w:hAnsi="Verdana"/>
          <w:sz w:val="22"/>
          <w:szCs w:val="22"/>
        </w:rPr>
        <w:t>adolescencia,</w:t>
      </w:r>
      <w:proofErr w:type="gramEnd"/>
      <w:r w:rsidRPr="00126495">
        <w:rPr>
          <w:rFonts w:ascii="Verdana" w:hAnsi="Verdana"/>
          <w:sz w:val="22"/>
          <w:szCs w:val="22"/>
        </w:rPr>
        <w:t xml:space="preserve"> son la única forma de generar cambios significativos y sostenibles en el tiempo en cuanto las condiciones y calidad de vida de la infancia y la adolescencia. Los Consejos de Política Social son instancias responsables de articular las políticas públicas en asuntos de niñez, adolescencia y familia.</w:t>
      </w:r>
    </w:p>
    <w:p w14:paraId="6F85F181" w14:textId="77777777" w:rsidR="00126495" w:rsidRPr="00126495" w:rsidRDefault="00126495" w:rsidP="00126495">
      <w:pPr>
        <w:jc w:val="both"/>
        <w:rPr>
          <w:rFonts w:ascii="Verdana" w:hAnsi="Verdana"/>
          <w:sz w:val="22"/>
          <w:szCs w:val="22"/>
        </w:rPr>
      </w:pPr>
    </w:p>
    <w:p w14:paraId="008EDA94"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Corresponsabilidad, La familia, la sociedad y el estado, tienen la obligación de asistir y proteger a los niños, niñas y adolescentes para garantizar su desarrollo armónico e integral para el ejercicio pleno de sus derechos. La gestión de las políticas </w:t>
      </w:r>
      <w:proofErr w:type="spellStart"/>
      <w:r w:rsidRPr="00126495">
        <w:rPr>
          <w:rFonts w:ascii="Verdana" w:hAnsi="Verdana"/>
          <w:sz w:val="22"/>
          <w:szCs w:val="22"/>
        </w:rPr>
        <w:t>esta</w:t>
      </w:r>
      <w:proofErr w:type="spellEnd"/>
      <w:r w:rsidRPr="00126495">
        <w:rPr>
          <w:rFonts w:ascii="Verdana" w:hAnsi="Verdana"/>
          <w:sz w:val="22"/>
          <w:szCs w:val="22"/>
        </w:rPr>
        <w:t xml:space="preserve"> orientada a generar y fortalecer los diferentes mecanismos e iniciativas de los sectores sociales para posicionar la política como un asunto público, de responsabilidad específica y compartida.</w:t>
      </w:r>
    </w:p>
    <w:p w14:paraId="036404DC" w14:textId="77777777" w:rsidR="00126495" w:rsidRPr="00126495" w:rsidRDefault="00126495" w:rsidP="00126495">
      <w:pPr>
        <w:jc w:val="both"/>
        <w:rPr>
          <w:rFonts w:ascii="Verdana" w:hAnsi="Verdana"/>
          <w:sz w:val="22"/>
          <w:szCs w:val="22"/>
        </w:rPr>
      </w:pPr>
    </w:p>
    <w:p w14:paraId="2F1B1C07"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La política de infancia, adolescencia y familia no puede reducirse a recursos y programas que ejecutan los Ministerios o el ICBF; por el </w:t>
      </w:r>
      <w:proofErr w:type="gramStart"/>
      <w:r w:rsidRPr="00126495">
        <w:rPr>
          <w:rFonts w:ascii="Verdana" w:hAnsi="Verdana"/>
          <w:sz w:val="22"/>
          <w:szCs w:val="22"/>
        </w:rPr>
        <w:t>contrario</w:t>
      </w:r>
      <w:proofErr w:type="gramEnd"/>
      <w:r w:rsidRPr="00126495">
        <w:rPr>
          <w:rFonts w:ascii="Verdana" w:hAnsi="Verdana"/>
          <w:sz w:val="22"/>
          <w:szCs w:val="22"/>
        </w:rPr>
        <w:t xml:space="preserve"> significa un </w:t>
      </w:r>
      <w:r w:rsidRPr="00126495">
        <w:rPr>
          <w:rFonts w:ascii="Verdana" w:hAnsi="Verdana"/>
          <w:sz w:val="22"/>
          <w:szCs w:val="22"/>
        </w:rPr>
        <w:lastRenderedPageBreak/>
        <w:t>enfoque liderado por el gobierno nacional, los departamentos y los municipios, distritos y territorios indígenas, que agrupa de manera ordenada el aporte que hace el Estado y la sociedad en su conjunto para garantizar el ejerció pleno de los derechos.</w:t>
      </w:r>
    </w:p>
    <w:p w14:paraId="3E0F0F0B" w14:textId="77777777" w:rsidR="00126495" w:rsidRPr="00126495" w:rsidRDefault="00126495" w:rsidP="00126495">
      <w:pPr>
        <w:jc w:val="both"/>
        <w:rPr>
          <w:rFonts w:ascii="Verdana" w:hAnsi="Verdana"/>
          <w:sz w:val="22"/>
          <w:szCs w:val="22"/>
        </w:rPr>
      </w:pPr>
    </w:p>
    <w:p w14:paraId="62C0F305" w14:textId="77777777" w:rsidR="00126495" w:rsidRPr="00126495" w:rsidRDefault="00126495" w:rsidP="00126495">
      <w:pPr>
        <w:jc w:val="both"/>
        <w:rPr>
          <w:rFonts w:ascii="Verdana" w:hAnsi="Verdana"/>
          <w:sz w:val="22"/>
          <w:szCs w:val="22"/>
        </w:rPr>
      </w:pPr>
      <w:r w:rsidRPr="00126495">
        <w:rPr>
          <w:rFonts w:ascii="Verdana" w:hAnsi="Verdana"/>
          <w:sz w:val="22"/>
          <w:szCs w:val="22"/>
        </w:rPr>
        <w:t>La familia, la sociedad y el Estado tienen la obligación de asistir y proteger al niño(a) para garantizar su desarrollo armónico e integral y el ejercicio pleno de sus derechos, aspecto fortalecido en la Ley 1098 de 2006, que aprueba el Código de la Infancia y la Adolescencia. Cualquier persona puede exigir de la autoridad competente su cumplimiento y la sanción a los infractores. Los derechos de los niños prevalecen sobre los derechos de los demás”.</w:t>
      </w:r>
    </w:p>
    <w:p w14:paraId="1F37FD0E" w14:textId="77777777" w:rsidR="00126495" w:rsidRPr="00126495" w:rsidRDefault="00126495" w:rsidP="00126495">
      <w:pPr>
        <w:jc w:val="both"/>
        <w:rPr>
          <w:rFonts w:ascii="Verdana" w:hAnsi="Verdana"/>
          <w:sz w:val="22"/>
          <w:szCs w:val="22"/>
        </w:rPr>
      </w:pPr>
    </w:p>
    <w:p w14:paraId="41F3CDB0" w14:textId="77777777" w:rsidR="00126495" w:rsidRPr="00126495" w:rsidRDefault="00126495" w:rsidP="00126495">
      <w:pPr>
        <w:jc w:val="both"/>
        <w:rPr>
          <w:rFonts w:ascii="Verdana" w:hAnsi="Verdana"/>
          <w:sz w:val="22"/>
          <w:szCs w:val="22"/>
        </w:rPr>
      </w:pPr>
      <w:r w:rsidRPr="00126495">
        <w:rPr>
          <w:rFonts w:ascii="Verdana" w:hAnsi="Verdana"/>
          <w:sz w:val="22"/>
          <w:szCs w:val="22"/>
        </w:rPr>
        <w:t>El ICBF ha planteado la necesidad de construir una cultura de protección integral a la niñez y la juventud, con el fin de promover el ejercicio de sus derechos en el seno de la comunidad y la familia y favorecer el desarrollo integral de todos los miembros, especialmente de los grupos de población más vulnerables, como son los niños y los jóvenes.</w:t>
      </w:r>
    </w:p>
    <w:p w14:paraId="4126BD57" w14:textId="77777777" w:rsidR="00126495" w:rsidRPr="00126495" w:rsidRDefault="00126495" w:rsidP="00126495">
      <w:pPr>
        <w:jc w:val="both"/>
        <w:rPr>
          <w:rFonts w:ascii="Verdana" w:hAnsi="Verdana"/>
          <w:sz w:val="22"/>
          <w:szCs w:val="22"/>
        </w:rPr>
      </w:pPr>
    </w:p>
    <w:p w14:paraId="063A9BBC" w14:textId="77777777" w:rsidR="00126495" w:rsidRPr="00126495" w:rsidRDefault="00126495" w:rsidP="00126495">
      <w:pPr>
        <w:jc w:val="both"/>
        <w:rPr>
          <w:rFonts w:ascii="Verdana" w:hAnsi="Verdana"/>
          <w:sz w:val="22"/>
          <w:szCs w:val="22"/>
        </w:rPr>
      </w:pPr>
      <w:r w:rsidRPr="00126495">
        <w:rPr>
          <w:rFonts w:ascii="Verdana" w:hAnsi="Verdana"/>
          <w:sz w:val="22"/>
          <w:szCs w:val="22"/>
        </w:rPr>
        <w:t>La cultura en favor de la niñez debe reconocer las diferencias y la diversidad de la población, debe comprometer a las instituciones, a todos los sectores del desarrollo con la supervivencia, desarrollo, protección y participación de los niños.</w:t>
      </w:r>
    </w:p>
    <w:p w14:paraId="117528B5" w14:textId="77777777" w:rsidR="00126495" w:rsidRPr="00126495" w:rsidRDefault="00126495" w:rsidP="00126495">
      <w:pPr>
        <w:jc w:val="both"/>
        <w:rPr>
          <w:rFonts w:ascii="Verdana" w:hAnsi="Verdana"/>
          <w:sz w:val="22"/>
          <w:szCs w:val="22"/>
        </w:rPr>
      </w:pPr>
    </w:p>
    <w:p w14:paraId="56A75E13" w14:textId="77777777" w:rsidR="00126495" w:rsidRPr="00126495" w:rsidRDefault="00126495" w:rsidP="00126495">
      <w:pPr>
        <w:jc w:val="both"/>
        <w:rPr>
          <w:rFonts w:ascii="Verdana" w:hAnsi="Verdana"/>
          <w:sz w:val="22"/>
          <w:szCs w:val="22"/>
        </w:rPr>
      </w:pPr>
      <w:r w:rsidRPr="00126495">
        <w:rPr>
          <w:rFonts w:ascii="Verdana" w:hAnsi="Verdana"/>
          <w:sz w:val="22"/>
          <w:szCs w:val="22"/>
        </w:rPr>
        <w:t>Debe crear una conciencia social y comunitaria que los beneficie, mejore sus procesos de socialización y alcance niveles de bienestar más elevados.</w:t>
      </w:r>
    </w:p>
    <w:p w14:paraId="6DD0F330" w14:textId="77777777" w:rsidR="00126495" w:rsidRPr="00126495" w:rsidRDefault="00126495" w:rsidP="00126495">
      <w:pPr>
        <w:jc w:val="both"/>
        <w:rPr>
          <w:rFonts w:ascii="Verdana" w:hAnsi="Verdana"/>
          <w:sz w:val="22"/>
          <w:szCs w:val="22"/>
        </w:rPr>
      </w:pPr>
    </w:p>
    <w:p w14:paraId="040E750C" w14:textId="77777777" w:rsidR="00126495" w:rsidRPr="005C4639" w:rsidRDefault="00126495" w:rsidP="005C4639">
      <w:pPr>
        <w:jc w:val="center"/>
        <w:rPr>
          <w:rFonts w:ascii="Verdana" w:hAnsi="Verdana"/>
          <w:b/>
          <w:bCs/>
          <w:sz w:val="22"/>
          <w:szCs w:val="22"/>
        </w:rPr>
      </w:pPr>
      <w:r w:rsidRPr="005C4639">
        <w:rPr>
          <w:rFonts w:ascii="Verdana" w:hAnsi="Verdana"/>
          <w:b/>
          <w:bCs/>
          <w:sz w:val="22"/>
          <w:szCs w:val="22"/>
        </w:rPr>
        <w:t>2. PLAN NACIONAL DE DESARROLLO 2006- 2010</w:t>
      </w:r>
    </w:p>
    <w:p w14:paraId="39AD0389" w14:textId="77777777" w:rsidR="00126495" w:rsidRPr="005C4639" w:rsidRDefault="00126495" w:rsidP="005C4639">
      <w:pPr>
        <w:jc w:val="center"/>
        <w:rPr>
          <w:rFonts w:ascii="Verdana" w:hAnsi="Verdana"/>
          <w:b/>
          <w:bCs/>
          <w:sz w:val="22"/>
          <w:szCs w:val="22"/>
        </w:rPr>
      </w:pPr>
    </w:p>
    <w:p w14:paraId="3D6D5EC2" w14:textId="77777777" w:rsidR="00126495" w:rsidRPr="005C4639" w:rsidRDefault="00126495" w:rsidP="005C4639">
      <w:pPr>
        <w:jc w:val="center"/>
        <w:rPr>
          <w:rFonts w:ascii="Verdana" w:hAnsi="Verdana"/>
          <w:b/>
          <w:bCs/>
          <w:sz w:val="22"/>
          <w:szCs w:val="22"/>
        </w:rPr>
      </w:pPr>
      <w:r w:rsidRPr="005C4639">
        <w:rPr>
          <w:rFonts w:ascii="Verdana" w:hAnsi="Verdana"/>
          <w:b/>
          <w:bCs/>
          <w:sz w:val="22"/>
          <w:szCs w:val="22"/>
        </w:rPr>
        <w:t>(Ley 1151 de julio 24 de 2007)</w:t>
      </w:r>
    </w:p>
    <w:p w14:paraId="27D916F7" w14:textId="77777777" w:rsidR="00126495" w:rsidRPr="00126495" w:rsidRDefault="00126495" w:rsidP="00126495">
      <w:pPr>
        <w:jc w:val="both"/>
        <w:rPr>
          <w:rFonts w:ascii="Verdana" w:hAnsi="Verdana"/>
          <w:sz w:val="22"/>
          <w:szCs w:val="22"/>
        </w:rPr>
      </w:pPr>
    </w:p>
    <w:p w14:paraId="4E52B714" w14:textId="77777777" w:rsidR="00126495" w:rsidRPr="00126495" w:rsidRDefault="00126495" w:rsidP="00126495">
      <w:pPr>
        <w:jc w:val="both"/>
        <w:rPr>
          <w:rFonts w:ascii="Verdana" w:hAnsi="Verdana"/>
          <w:sz w:val="22"/>
          <w:szCs w:val="22"/>
        </w:rPr>
      </w:pPr>
      <w:r w:rsidRPr="00126495">
        <w:rPr>
          <w:rFonts w:ascii="Verdana" w:hAnsi="Verdana"/>
          <w:sz w:val="22"/>
          <w:szCs w:val="22"/>
        </w:rPr>
        <w:t>El Plan Nacional de Desarrollo para el período 2007 - 2010, “ESTADO COMUNITARIO DESARROLLO PARA TODOS”. Tiene como orientación básica consolidar y continuar las directrices del Plan Nacional de Desarrollo 2002 - 2006 pero con particular énfasis y prioridad en dos objetivos fundamentales: Mantener el crecimiento económico alcanzado recientemente y complementario con una noción más amplia de desarrollo.</w:t>
      </w:r>
    </w:p>
    <w:p w14:paraId="564660B1" w14:textId="77777777" w:rsidR="00126495" w:rsidRPr="00126495" w:rsidRDefault="00126495" w:rsidP="00126495">
      <w:pPr>
        <w:jc w:val="both"/>
        <w:rPr>
          <w:rFonts w:ascii="Verdana" w:hAnsi="Verdana"/>
          <w:sz w:val="22"/>
          <w:szCs w:val="22"/>
        </w:rPr>
      </w:pPr>
    </w:p>
    <w:p w14:paraId="64F84BC0"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Sobre esa base la acción del estado se dirige al desarrollo de un estado comunitario para todos que promueva el bien común, una política de seguridad democrática que comprenda acciones y estrategias dirigidas a garantizar el control del territorio, Una Política de promoción de reducción de la pobreza y promoción del empleo y la equidad, una política encaminada al crecimiento económico alto y sostenido, una gestión ambiental y del riesgo que promueva el desarrollo sostenible, sustentado en la articulación adecuada de las dimensiones económica, social y ambiental, Un mejor Estado al servicio del ciudadano en el cual se consoliden el modelo democrático y los mecanismos de participación, se reestructure y fortalezca la administración de justicia, se posibilite la intervención del Estado a través de funciones de planeación, promoción, </w:t>
      </w:r>
      <w:r w:rsidRPr="00126495">
        <w:rPr>
          <w:rFonts w:ascii="Verdana" w:hAnsi="Verdana"/>
          <w:sz w:val="22"/>
          <w:szCs w:val="22"/>
        </w:rPr>
        <w:lastRenderedPageBreak/>
        <w:t>regulación, control y participación en actividades empresariales y en un marco de eficiencia y transparencia, Una política que tenga en cuenta las dimensiones especiales del desarrollo en aspectos tales como la equidad de género; la protección y el estímulo de la juventud.</w:t>
      </w:r>
    </w:p>
    <w:p w14:paraId="247F02B5" w14:textId="77777777" w:rsidR="00126495" w:rsidRPr="00126495" w:rsidRDefault="00126495" w:rsidP="00126495">
      <w:pPr>
        <w:jc w:val="both"/>
        <w:rPr>
          <w:rFonts w:ascii="Verdana" w:hAnsi="Verdana"/>
          <w:sz w:val="22"/>
          <w:szCs w:val="22"/>
        </w:rPr>
      </w:pPr>
    </w:p>
    <w:p w14:paraId="37979A31" w14:textId="77777777" w:rsidR="00126495" w:rsidRPr="00126495" w:rsidRDefault="00126495" w:rsidP="00126495">
      <w:pPr>
        <w:jc w:val="both"/>
        <w:rPr>
          <w:rFonts w:ascii="Verdana" w:hAnsi="Verdana"/>
          <w:sz w:val="22"/>
          <w:szCs w:val="22"/>
        </w:rPr>
      </w:pPr>
      <w:proofErr w:type="gramStart"/>
      <w:r w:rsidRPr="00126495">
        <w:rPr>
          <w:rFonts w:ascii="Verdana" w:hAnsi="Verdana"/>
          <w:sz w:val="22"/>
          <w:szCs w:val="22"/>
        </w:rPr>
        <w:t>De acuerdo a</w:t>
      </w:r>
      <w:proofErr w:type="gramEnd"/>
      <w:r w:rsidRPr="00126495">
        <w:rPr>
          <w:rFonts w:ascii="Verdana" w:hAnsi="Verdana"/>
          <w:sz w:val="22"/>
          <w:szCs w:val="22"/>
        </w:rPr>
        <w:t xml:space="preserve"> la competencia del ICBF en el Plan de Desarrollo se establecieron algunas responsabilidades que están consignadas dentro del capítulo de REDUCCIÓN DE LA POBREZA Y PROMOCIÓN DEL EMPLEO Y LA EQUIDAD. En este contexto el Gobierno Nacional pondrá en marcha la Red de Protección Social para la Superación de la Extrema Pobreza, que busca atender 1,5 millones de familias en esta situación, brindándoles acceso integral a los programas y servicios sociales. Para lograr estos objetivos la REDEP canalizará inversiones cercanas a los $19,6 billones durante los próximos cuatro años. La Red tendrá como énfasis el fortalecimiento del capital humano de las familias y su habilitación y acompañamiento para emprender proyectos de vida y su inserción autónoma en procesos productivos y de emprendimiento y a los demás componentes del sistema de protección social.</w:t>
      </w:r>
    </w:p>
    <w:p w14:paraId="4E032BBB" w14:textId="77777777" w:rsidR="00126495" w:rsidRPr="00126495" w:rsidRDefault="00126495" w:rsidP="00126495">
      <w:pPr>
        <w:jc w:val="both"/>
        <w:rPr>
          <w:rFonts w:ascii="Verdana" w:hAnsi="Verdana"/>
          <w:sz w:val="22"/>
          <w:szCs w:val="22"/>
        </w:rPr>
      </w:pPr>
    </w:p>
    <w:p w14:paraId="6AB18E48" w14:textId="77777777" w:rsidR="00126495" w:rsidRPr="00126495" w:rsidRDefault="00126495" w:rsidP="00126495">
      <w:pPr>
        <w:jc w:val="both"/>
        <w:rPr>
          <w:rFonts w:ascii="Verdana" w:hAnsi="Verdana"/>
          <w:sz w:val="22"/>
          <w:szCs w:val="22"/>
        </w:rPr>
      </w:pPr>
      <w:r w:rsidRPr="00126495">
        <w:rPr>
          <w:rFonts w:ascii="Verdana" w:hAnsi="Verdana"/>
          <w:sz w:val="22"/>
          <w:szCs w:val="22"/>
        </w:rPr>
        <w:t>Adicionalmente, el sistema de promoción social fortalecerá las políticas transversales en seguridad alimentaria y nutricional, discapacidad, envejecimiento y vejez, familia, infancia y adolescencia, primera infancia, y prevención y control de la violencia y el abuso sexual infantil y de género. El Gobierno Nacional definirá los criterios, mecanismos y procedimientos para la identificación de la población discapacitada beneficiaria de los programas sociales del Estado, dirigidos a la población pobre o en condiciones asociadas de vulnerabilidad. En cuanto a la explotación económica del menor y la reducción del trabajo infantil, se deberá consolidar la política integral de Estado para la prevención de este fenómeno y la protección de los adolescentes trabajadores, se pretende pasar de 7.2% al 5.3% en el cuatrienio de menores trabajadores. En particular, se debe avanzar en la erradicación de las peores formas de trabajo infantil, mediante una estrategia integrada que prevenga y erradique, entre otras, la explotación sexual infantil. Para tal fin se impulsará en coordinación con la estrategia de erradicación de las peores formas de trabajo infantil el Plan Nacional para la prevención y erradicación de la explotación sexual comercial de niños, niñas y adolescentes.</w:t>
      </w:r>
    </w:p>
    <w:p w14:paraId="38AC48D5" w14:textId="77777777" w:rsidR="00126495" w:rsidRPr="00126495" w:rsidRDefault="00126495" w:rsidP="00126495">
      <w:pPr>
        <w:jc w:val="both"/>
        <w:rPr>
          <w:rFonts w:ascii="Verdana" w:hAnsi="Verdana"/>
          <w:sz w:val="22"/>
          <w:szCs w:val="22"/>
        </w:rPr>
      </w:pPr>
    </w:p>
    <w:p w14:paraId="4472E3B4"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Se hace necesario que el Ministerio de la Protección Social, el Ministerio de Agricultura, el Instituto Colombiano de Bienestar Familiar y el Departamento Nacional de Planeación elaboren de forma conjunta la Política y el Plan Nacional de Seguridad Alimentaria y Nutricional, en el cual se establezcan las responsabilidades de actores, en cuanto a la articulación de las acciones. Las principales líneas de acción serán: i) mejorar el abastecimiento y la eficiencia del mercado de alimentos de tal manera que se reduzcan los márgenes de intermediación; </w:t>
      </w:r>
      <w:proofErr w:type="spellStart"/>
      <w:r w:rsidRPr="00126495">
        <w:rPr>
          <w:rFonts w:ascii="Verdana" w:hAnsi="Verdana"/>
          <w:sz w:val="22"/>
          <w:szCs w:val="22"/>
        </w:rPr>
        <w:t>ii</w:t>
      </w:r>
      <w:proofErr w:type="spellEnd"/>
      <w:r w:rsidRPr="00126495">
        <w:rPr>
          <w:rFonts w:ascii="Verdana" w:hAnsi="Verdana"/>
          <w:sz w:val="22"/>
          <w:szCs w:val="22"/>
        </w:rPr>
        <w:t xml:space="preserve">) desarrollar redes regionales de seguridad alimentaria y nutricional; </w:t>
      </w:r>
      <w:proofErr w:type="spellStart"/>
      <w:r w:rsidRPr="00126495">
        <w:rPr>
          <w:rFonts w:ascii="Verdana" w:hAnsi="Verdana"/>
          <w:sz w:val="22"/>
          <w:szCs w:val="22"/>
        </w:rPr>
        <w:t>iii</w:t>
      </w:r>
      <w:proofErr w:type="spellEnd"/>
      <w:r w:rsidRPr="00126495">
        <w:rPr>
          <w:rFonts w:ascii="Verdana" w:hAnsi="Verdana"/>
          <w:sz w:val="22"/>
          <w:szCs w:val="22"/>
        </w:rPr>
        <w:t xml:space="preserve">) articular los diferentes programas de seguridad alimentaria y nutricional e implementar mecanismos de focalización, en coherencia con el </w:t>
      </w:r>
      <w:proofErr w:type="spellStart"/>
      <w:r w:rsidRPr="00126495">
        <w:rPr>
          <w:rFonts w:ascii="Verdana" w:hAnsi="Verdana"/>
          <w:sz w:val="22"/>
          <w:szCs w:val="22"/>
        </w:rPr>
        <w:t>Conpes</w:t>
      </w:r>
      <w:proofErr w:type="spellEnd"/>
      <w:r w:rsidRPr="00126495">
        <w:rPr>
          <w:rFonts w:ascii="Verdana" w:hAnsi="Verdana"/>
          <w:sz w:val="22"/>
          <w:szCs w:val="22"/>
        </w:rPr>
        <w:t xml:space="preserve"> Social 100; </w:t>
      </w:r>
      <w:proofErr w:type="spellStart"/>
      <w:r w:rsidRPr="00126495">
        <w:rPr>
          <w:rFonts w:ascii="Verdana" w:hAnsi="Verdana"/>
          <w:sz w:val="22"/>
          <w:szCs w:val="22"/>
        </w:rPr>
        <w:t>iv</w:t>
      </w:r>
      <w:proofErr w:type="spellEnd"/>
      <w:r w:rsidRPr="00126495">
        <w:rPr>
          <w:rFonts w:ascii="Verdana" w:hAnsi="Verdana"/>
          <w:sz w:val="22"/>
          <w:szCs w:val="22"/>
        </w:rPr>
        <w:t xml:space="preserve">) atender los factores asociados a la estabilidad del suministro externo con miras a los efectos que pueda tener el TLC sobre la oferta </w:t>
      </w:r>
      <w:r w:rsidRPr="00126495">
        <w:rPr>
          <w:rFonts w:ascii="Verdana" w:hAnsi="Verdana"/>
          <w:sz w:val="22"/>
          <w:szCs w:val="22"/>
        </w:rPr>
        <w:lastRenderedPageBreak/>
        <w:t xml:space="preserve">de alimentos de la canasta básica; y) adecuar y fortalecer el Sistema Nacional de Medidas Sanitarias y Fitosanitarias (MSFS); vi) articular los programas de seguridad alimentaria y nutricional con otras acciones prioritarias de salud pública; y </w:t>
      </w:r>
      <w:proofErr w:type="spellStart"/>
      <w:r w:rsidRPr="00126495">
        <w:rPr>
          <w:rFonts w:ascii="Verdana" w:hAnsi="Verdana"/>
          <w:sz w:val="22"/>
          <w:szCs w:val="22"/>
        </w:rPr>
        <w:t>vii</w:t>
      </w:r>
      <w:proofErr w:type="spellEnd"/>
      <w:r w:rsidRPr="00126495">
        <w:rPr>
          <w:rFonts w:ascii="Verdana" w:hAnsi="Verdana"/>
          <w:sz w:val="22"/>
          <w:szCs w:val="22"/>
        </w:rPr>
        <w:t>) unificar los sistemas y parámetros de evaluación del estado nutricional de niñas, niños, y adolescentes.- El Gobierno reglamentará lo pertinente. También se requiere que el Ministerio de la Protección Social lleve a cabo el proceso de definición y desarrollo de la política de Envejecimiento y Vejez.</w:t>
      </w:r>
    </w:p>
    <w:p w14:paraId="06963F72" w14:textId="77777777" w:rsidR="00126495" w:rsidRPr="00126495" w:rsidRDefault="00126495" w:rsidP="00126495">
      <w:pPr>
        <w:jc w:val="both"/>
        <w:rPr>
          <w:rFonts w:ascii="Verdana" w:hAnsi="Verdana"/>
          <w:sz w:val="22"/>
          <w:szCs w:val="22"/>
        </w:rPr>
      </w:pPr>
    </w:p>
    <w:p w14:paraId="4D0C9DBA"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En cuanto a la atención a la niñez, el Gobierno Nacional desarrollará mecanismos y estrategias que avancen progresivamente en el mejoramiento de la prestación de los servicios de atención y cuidado de la niñez, con la participación de las entidades territoriales, cooperación internacional, </w:t>
      </w:r>
      <w:proofErr w:type="spellStart"/>
      <w:r w:rsidRPr="00126495">
        <w:rPr>
          <w:rFonts w:ascii="Verdana" w:hAnsi="Verdana"/>
          <w:sz w:val="22"/>
          <w:szCs w:val="22"/>
        </w:rPr>
        <w:t>ONGs</w:t>
      </w:r>
      <w:proofErr w:type="spellEnd"/>
      <w:r w:rsidRPr="00126495">
        <w:rPr>
          <w:rFonts w:ascii="Verdana" w:hAnsi="Verdana"/>
          <w:sz w:val="22"/>
          <w:szCs w:val="22"/>
        </w:rPr>
        <w:t xml:space="preserve">, y empresa privada. Igualmente, optimizará el componente educativo en hogares comunitarios de bienestar e implementará las estrategias necesarias con el fin de cualificar la prestación del servicio de </w:t>
      </w:r>
      <w:proofErr w:type="gramStart"/>
      <w:r w:rsidRPr="00126495">
        <w:rPr>
          <w:rFonts w:ascii="Verdana" w:hAnsi="Verdana"/>
          <w:sz w:val="22"/>
          <w:szCs w:val="22"/>
        </w:rPr>
        <w:t>los niños y niñas</w:t>
      </w:r>
      <w:proofErr w:type="gramEnd"/>
      <w:r w:rsidRPr="00126495">
        <w:rPr>
          <w:rFonts w:ascii="Verdana" w:hAnsi="Verdana"/>
          <w:sz w:val="22"/>
          <w:szCs w:val="22"/>
        </w:rPr>
        <w:t xml:space="preserve"> en la primera Infancia. Así mismo, en coordinación con la Procuraduría General de la Nación, y los Ministerios se implementará la estrategia “Municipios y Departamentos por la Infancia y la Adolescencia”. El Plan de Inversiones incluirá los recursos previstos por la ley 88 de 1989 con destino a los Hogares Comunitarios de Bienestar.</w:t>
      </w:r>
    </w:p>
    <w:p w14:paraId="780BD3F1" w14:textId="77777777" w:rsidR="00126495" w:rsidRPr="00126495" w:rsidRDefault="00126495" w:rsidP="00126495">
      <w:pPr>
        <w:jc w:val="both"/>
        <w:rPr>
          <w:rFonts w:ascii="Verdana" w:hAnsi="Verdana"/>
          <w:sz w:val="22"/>
          <w:szCs w:val="22"/>
        </w:rPr>
      </w:pPr>
    </w:p>
    <w:p w14:paraId="78CEA98D" w14:textId="77777777" w:rsidR="00126495" w:rsidRPr="00126495" w:rsidRDefault="00126495" w:rsidP="00126495">
      <w:pPr>
        <w:jc w:val="both"/>
        <w:rPr>
          <w:rFonts w:ascii="Verdana" w:hAnsi="Verdana"/>
          <w:sz w:val="22"/>
          <w:szCs w:val="22"/>
        </w:rPr>
      </w:pPr>
      <w:r w:rsidRPr="00126495">
        <w:rPr>
          <w:rFonts w:ascii="Verdana" w:hAnsi="Verdana"/>
          <w:sz w:val="22"/>
          <w:szCs w:val="22"/>
        </w:rPr>
        <w:t>Para la atención integral de la primera infancia, el Instituto Colombiano de Bienestar Familiar coordinará con los Ministerios de Educación Nacional y de la Protección Social, el Departamento Nacional De Planeación y las entidades territoriales, entre otras, la implementación, seguimiento y evaluación de la política.</w:t>
      </w:r>
    </w:p>
    <w:p w14:paraId="2B4B80BB" w14:textId="77777777" w:rsidR="00126495" w:rsidRPr="00126495" w:rsidRDefault="00126495" w:rsidP="00126495">
      <w:pPr>
        <w:jc w:val="both"/>
        <w:rPr>
          <w:rFonts w:ascii="Verdana" w:hAnsi="Verdana"/>
          <w:sz w:val="22"/>
          <w:szCs w:val="22"/>
        </w:rPr>
      </w:pPr>
    </w:p>
    <w:p w14:paraId="0A965F2D" w14:textId="77777777" w:rsidR="00126495" w:rsidRPr="00126495" w:rsidRDefault="00126495" w:rsidP="00126495">
      <w:pPr>
        <w:jc w:val="both"/>
        <w:rPr>
          <w:rFonts w:ascii="Verdana" w:hAnsi="Verdana"/>
          <w:sz w:val="22"/>
          <w:szCs w:val="22"/>
        </w:rPr>
      </w:pPr>
      <w:r w:rsidRPr="00126495">
        <w:rPr>
          <w:rFonts w:ascii="Verdana" w:hAnsi="Verdana"/>
          <w:sz w:val="22"/>
          <w:szCs w:val="22"/>
        </w:rPr>
        <w:t>Con el concurso del Sistema Nacional de Bienestar Familiar se desarrollará un Plan Integral de Prevención a la delincuencia juvenil y se definirán acciones para el desarrollo de los procesos de resocialización.</w:t>
      </w:r>
    </w:p>
    <w:p w14:paraId="45CE01A3" w14:textId="77777777" w:rsidR="00126495" w:rsidRPr="00126495" w:rsidRDefault="00126495" w:rsidP="00126495">
      <w:pPr>
        <w:jc w:val="both"/>
        <w:rPr>
          <w:rFonts w:ascii="Verdana" w:hAnsi="Verdana"/>
          <w:sz w:val="22"/>
          <w:szCs w:val="22"/>
        </w:rPr>
      </w:pPr>
    </w:p>
    <w:p w14:paraId="0B219E37" w14:textId="77777777" w:rsidR="00126495" w:rsidRPr="00126495" w:rsidRDefault="00126495" w:rsidP="00126495">
      <w:pPr>
        <w:jc w:val="both"/>
        <w:rPr>
          <w:rFonts w:ascii="Verdana" w:hAnsi="Verdana"/>
          <w:sz w:val="22"/>
          <w:szCs w:val="22"/>
        </w:rPr>
      </w:pPr>
      <w:r w:rsidRPr="00126495">
        <w:rPr>
          <w:rFonts w:ascii="Verdana" w:hAnsi="Verdana"/>
          <w:sz w:val="22"/>
          <w:szCs w:val="22"/>
        </w:rPr>
        <w:t>El ICBF coordinará en los niveles nacionales, departamental, distrital y municipal la implementación del Plan Nacional de la Política de Construcción de Paz y Convivencia Familiar “Haz Paz 2005-2015”, con el fin que desde tales instancias se desarrollen acciones para la prevención, detección y atención de las diferentes formas de violencia de género e intrafamiliar, las cuales requieren de la articulación intersectorial e interinstitucional para su abordaje integral, en corresponsabilidad con la familia, la sociedad civil organizada y los organismos de cooperación internacional; así mismo realizará una actualización conceptual de la violencia intrafamiliar a la luz del Código de la infancia y de la adolescencia y de la normatividad penal.</w:t>
      </w:r>
    </w:p>
    <w:p w14:paraId="23BF48D9" w14:textId="77777777" w:rsidR="00126495" w:rsidRPr="00126495" w:rsidRDefault="00126495" w:rsidP="00126495">
      <w:pPr>
        <w:jc w:val="both"/>
        <w:rPr>
          <w:rFonts w:ascii="Verdana" w:hAnsi="Verdana"/>
          <w:sz w:val="22"/>
          <w:szCs w:val="22"/>
        </w:rPr>
      </w:pPr>
    </w:p>
    <w:p w14:paraId="7C5A6E64"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Se dará continuidad al proceso de registro nacional de población en discapacidad en aras de optimizar la articulación nacional y subnacional en la inclusión social de estas personas. Además, establecerá los mecanismos para que en el diseño e implementación de las políticas públicas se incluya la discapacidad, asegurando, entre otros, la integración educativa y la habilitación y rehabilitación de los niños, niñas y adolescentes con discapacidad. En particular, </w:t>
      </w:r>
      <w:r w:rsidRPr="00126495">
        <w:rPr>
          <w:rFonts w:ascii="Verdana" w:hAnsi="Verdana"/>
          <w:sz w:val="22"/>
          <w:szCs w:val="22"/>
        </w:rPr>
        <w:lastRenderedPageBreak/>
        <w:t xml:space="preserve">se desarrollará una política que fomente el acceso de las personas con discapacidad a los beneficios que otorga el Fondo de Solidaridad Pensional, de tal forma que los discapacitados de niveles I y II del SISBEN de 50 años o más calificados con un porcentaje superior al 50% de discapacidad de conformidad con el manual de calificación de invalidez puedan acceder a los beneficios de la Subcuenta de Subsistencia, siempre y cuando cumplan con los demás requisitos establecidos en la normatividad vigente. Así mismo, podrán ser beneficiarios de los subsidios para el aporte de pensión de que trata la Subcuenta de Solidaridad este grupo poblacional y otros grupos que se podrán definir de acuerdo con los lineamientos y los requisitos de acceso que establezca el </w:t>
      </w:r>
      <w:proofErr w:type="spellStart"/>
      <w:r w:rsidRPr="00126495">
        <w:rPr>
          <w:rFonts w:ascii="Verdana" w:hAnsi="Verdana"/>
          <w:sz w:val="22"/>
          <w:szCs w:val="22"/>
        </w:rPr>
        <w:t>Conpes</w:t>
      </w:r>
      <w:proofErr w:type="spellEnd"/>
      <w:r w:rsidRPr="00126495">
        <w:rPr>
          <w:rFonts w:ascii="Verdana" w:hAnsi="Verdana"/>
          <w:sz w:val="22"/>
          <w:szCs w:val="22"/>
        </w:rPr>
        <w:t xml:space="preserve"> y reglamente el Gobierno Nacional. El Gobierno Nacional promoverá la integración, de las normas en un código, para la atención de la población discapacitada.</w:t>
      </w:r>
    </w:p>
    <w:p w14:paraId="3449F00F" w14:textId="77777777" w:rsidR="00126495" w:rsidRPr="00126495" w:rsidRDefault="00126495" w:rsidP="00126495">
      <w:pPr>
        <w:jc w:val="both"/>
        <w:rPr>
          <w:rFonts w:ascii="Verdana" w:hAnsi="Verdana"/>
          <w:sz w:val="22"/>
          <w:szCs w:val="22"/>
        </w:rPr>
      </w:pPr>
    </w:p>
    <w:p w14:paraId="138B4180" w14:textId="77777777" w:rsidR="00126495" w:rsidRPr="00126495" w:rsidRDefault="00126495" w:rsidP="00126495">
      <w:pPr>
        <w:jc w:val="both"/>
        <w:rPr>
          <w:rFonts w:ascii="Verdana" w:hAnsi="Verdana"/>
          <w:sz w:val="22"/>
          <w:szCs w:val="22"/>
        </w:rPr>
      </w:pPr>
      <w:r w:rsidRPr="00126495">
        <w:rPr>
          <w:rFonts w:ascii="Verdana" w:hAnsi="Verdana"/>
          <w:sz w:val="22"/>
          <w:szCs w:val="22"/>
        </w:rPr>
        <w:t>La ampliación de coberturas se trabajará desde la educación inicial hasta la educación superior, con metas tales como atender 400.000 nuevos niños de 3 y 4 años durante el cuatrienio, mayoritariamente de los niveles 1 y 2 del Sisbén, en arreglos institucionales entre el Ministerio de Educación Nacional y el ICBF; alcanzar cobertura universal en educación básica, (preescolar, primaria y secundaria) y, ampliar la cobertura en educación media. Para tal fin contribuirán los recursos del Fondo Nacional de Regalías destinados al sector educativo.</w:t>
      </w:r>
    </w:p>
    <w:p w14:paraId="605C7B01" w14:textId="77777777" w:rsidR="00126495" w:rsidRPr="00126495" w:rsidRDefault="00126495" w:rsidP="00126495">
      <w:pPr>
        <w:jc w:val="both"/>
        <w:rPr>
          <w:rFonts w:ascii="Verdana" w:hAnsi="Verdana"/>
          <w:sz w:val="22"/>
          <w:szCs w:val="22"/>
        </w:rPr>
      </w:pPr>
    </w:p>
    <w:p w14:paraId="56E7B558" w14:textId="77777777" w:rsidR="00126495" w:rsidRPr="005C4639" w:rsidRDefault="00126495" w:rsidP="005C4639">
      <w:pPr>
        <w:jc w:val="center"/>
        <w:rPr>
          <w:rFonts w:ascii="Verdana" w:hAnsi="Verdana"/>
          <w:b/>
          <w:bCs/>
          <w:sz w:val="22"/>
          <w:szCs w:val="22"/>
        </w:rPr>
      </w:pPr>
      <w:r w:rsidRPr="005C4639">
        <w:rPr>
          <w:rFonts w:ascii="Verdana" w:hAnsi="Verdana"/>
          <w:b/>
          <w:bCs/>
          <w:sz w:val="22"/>
          <w:szCs w:val="22"/>
        </w:rPr>
        <w:t>3. MISIÓN – VISIÓN - PRINCIPIOS – VALORES</w:t>
      </w:r>
    </w:p>
    <w:p w14:paraId="1224E4F6" w14:textId="77777777" w:rsidR="00126495" w:rsidRPr="00126495" w:rsidRDefault="00126495" w:rsidP="00126495">
      <w:pPr>
        <w:jc w:val="both"/>
        <w:rPr>
          <w:rFonts w:ascii="Verdana" w:hAnsi="Verdana"/>
          <w:sz w:val="22"/>
          <w:szCs w:val="22"/>
        </w:rPr>
      </w:pPr>
    </w:p>
    <w:p w14:paraId="2C706BBD" w14:textId="77777777" w:rsidR="00126495" w:rsidRPr="005C4639" w:rsidRDefault="00126495" w:rsidP="00126495">
      <w:pPr>
        <w:jc w:val="both"/>
        <w:rPr>
          <w:rFonts w:ascii="Verdana" w:hAnsi="Verdana"/>
          <w:b/>
          <w:bCs/>
          <w:sz w:val="22"/>
          <w:szCs w:val="22"/>
        </w:rPr>
      </w:pPr>
      <w:r w:rsidRPr="005C4639">
        <w:rPr>
          <w:rFonts w:ascii="Verdana" w:hAnsi="Verdana"/>
          <w:b/>
          <w:bCs/>
          <w:sz w:val="22"/>
          <w:szCs w:val="22"/>
        </w:rPr>
        <w:t>Misión:</w:t>
      </w:r>
    </w:p>
    <w:p w14:paraId="6FE1F83D" w14:textId="77777777" w:rsidR="00126495" w:rsidRPr="00126495" w:rsidRDefault="00126495" w:rsidP="00126495">
      <w:pPr>
        <w:jc w:val="both"/>
        <w:rPr>
          <w:rFonts w:ascii="Verdana" w:hAnsi="Verdana"/>
          <w:sz w:val="22"/>
          <w:szCs w:val="22"/>
        </w:rPr>
      </w:pPr>
    </w:p>
    <w:p w14:paraId="4AFD4069" w14:textId="77777777" w:rsidR="00126495" w:rsidRPr="005C4639" w:rsidRDefault="00126495" w:rsidP="00126495">
      <w:pPr>
        <w:jc w:val="both"/>
        <w:rPr>
          <w:rFonts w:ascii="Verdana" w:hAnsi="Verdana"/>
          <w:i/>
          <w:iCs/>
          <w:sz w:val="22"/>
          <w:szCs w:val="22"/>
        </w:rPr>
      </w:pPr>
      <w:r w:rsidRPr="005C4639">
        <w:rPr>
          <w:rFonts w:ascii="Verdana" w:hAnsi="Verdana"/>
          <w:i/>
          <w:iCs/>
          <w:sz w:val="22"/>
          <w:szCs w:val="22"/>
        </w:rPr>
        <w:t>“Somos una institución de Servicio Público comprometida con la protección integral de la Familia y en especial de la Niñez. Coordinamos el Sistema Nacional de Bienestar Familiar y como tal proponemos e implementamos políticas, prestamos asesoría y asistencia técnica y sociolegal a las comunidades y a las organizaciones públicas y privadas del orden nacional y territorial”.</w:t>
      </w:r>
    </w:p>
    <w:p w14:paraId="709CC68C" w14:textId="77777777" w:rsidR="00126495" w:rsidRPr="00126495" w:rsidRDefault="00126495" w:rsidP="00126495">
      <w:pPr>
        <w:jc w:val="both"/>
        <w:rPr>
          <w:rFonts w:ascii="Verdana" w:hAnsi="Verdana"/>
          <w:sz w:val="22"/>
          <w:szCs w:val="22"/>
        </w:rPr>
      </w:pPr>
    </w:p>
    <w:p w14:paraId="4979D0DC" w14:textId="77777777" w:rsidR="00126495" w:rsidRPr="005C4639" w:rsidRDefault="00126495" w:rsidP="00126495">
      <w:pPr>
        <w:jc w:val="both"/>
        <w:rPr>
          <w:rFonts w:ascii="Verdana" w:hAnsi="Verdana"/>
          <w:b/>
          <w:bCs/>
          <w:sz w:val="22"/>
          <w:szCs w:val="22"/>
        </w:rPr>
      </w:pPr>
      <w:r w:rsidRPr="005C4639">
        <w:rPr>
          <w:rFonts w:ascii="Verdana" w:hAnsi="Verdana"/>
          <w:b/>
          <w:bCs/>
          <w:sz w:val="22"/>
          <w:szCs w:val="22"/>
        </w:rPr>
        <w:t>Visión:</w:t>
      </w:r>
    </w:p>
    <w:p w14:paraId="614E6641" w14:textId="77777777" w:rsidR="00126495" w:rsidRPr="005C4639" w:rsidRDefault="00126495" w:rsidP="00126495">
      <w:pPr>
        <w:jc w:val="both"/>
        <w:rPr>
          <w:rFonts w:ascii="Verdana" w:hAnsi="Verdana"/>
          <w:i/>
          <w:iCs/>
          <w:sz w:val="22"/>
          <w:szCs w:val="22"/>
        </w:rPr>
      </w:pPr>
    </w:p>
    <w:p w14:paraId="17B5BFC1" w14:textId="77777777" w:rsidR="00126495" w:rsidRPr="005C4639" w:rsidRDefault="00126495" w:rsidP="00126495">
      <w:pPr>
        <w:jc w:val="both"/>
        <w:rPr>
          <w:rFonts w:ascii="Verdana" w:hAnsi="Verdana"/>
          <w:i/>
          <w:iCs/>
          <w:sz w:val="22"/>
          <w:szCs w:val="22"/>
        </w:rPr>
      </w:pPr>
      <w:r w:rsidRPr="005C4639">
        <w:rPr>
          <w:rFonts w:ascii="Verdana" w:hAnsi="Verdana"/>
          <w:i/>
          <w:iCs/>
          <w:sz w:val="22"/>
          <w:szCs w:val="22"/>
        </w:rPr>
        <w:t>“En el 2010 seremos una institución modelo en la prestación de sus servicios, que lidera y articula la ejecución de políticas sociales en el ámbito nacional y territorial, para mejorar la calidad de vida de la niñez y la familia colombiana, siendo reconocida y querida a nivel nacional e internacional por sus excelentes niveles de efectividad y calidad, con un equipo humano que presta el servicio con calidez, afecto y transparencia.”</w:t>
      </w:r>
    </w:p>
    <w:p w14:paraId="328A176C" w14:textId="77777777" w:rsidR="00126495" w:rsidRPr="005C4639" w:rsidRDefault="00126495" w:rsidP="00126495">
      <w:pPr>
        <w:jc w:val="both"/>
        <w:rPr>
          <w:rFonts w:ascii="Verdana" w:hAnsi="Verdana"/>
          <w:i/>
          <w:iCs/>
          <w:sz w:val="22"/>
          <w:szCs w:val="22"/>
        </w:rPr>
      </w:pPr>
    </w:p>
    <w:p w14:paraId="76B14892" w14:textId="77777777" w:rsidR="00126495" w:rsidRPr="00126495" w:rsidRDefault="00126495" w:rsidP="00126495">
      <w:pPr>
        <w:jc w:val="both"/>
        <w:rPr>
          <w:rFonts w:ascii="Verdana" w:hAnsi="Verdana"/>
          <w:sz w:val="22"/>
          <w:szCs w:val="22"/>
        </w:rPr>
      </w:pPr>
      <w:r w:rsidRPr="00126495">
        <w:rPr>
          <w:rFonts w:ascii="Verdana" w:hAnsi="Verdana"/>
          <w:sz w:val="22"/>
          <w:szCs w:val="22"/>
        </w:rPr>
        <w:t>Principios:</w:t>
      </w:r>
    </w:p>
    <w:p w14:paraId="0A3A0E0A" w14:textId="77777777" w:rsidR="00126495" w:rsidRPr="00126495" w:rsidRDefault="00126495" w:rsidP="00126495">
      <w:pPr>
        <w:jc w:val="both"/>
        <w:rPr>
          <w:rFonts w:ascii="Verdana" w:hAnsi="Verdana"/>
          <w:sz w:val="22"/>
          <w:szCs w:val="22"/>
        </w:rPr>
      </w:pPr>
    </w:p>
    <w:p w14:paraId="703958FE" w14:textId="77777777" w:rsidR="00126495" w:rsidRPr="00126495" w:rsidRDefault="00126495" w:rsidP="00126495">
      <w:pPr>
        <w:jc w:val="both"/>
        <w:rPr>
          <w:rFonts w:ascii="Verdana" w:hAnsi="Verdana"/>
          <w:sz w:val="22"/>
          <w:szCs w:val="22"/>
        </w:rPr>
      </w:pPr>
      <w:r w:rsidRPr="00126495">
        <w:rPr>
          <w:rFonts w:ascii="Verdana" w:hAnsi="Verdana"/>
          <w:sz w:val="22"/>
          <w:szCs w:val="22"/>
        </w:rPr>
        <w:t>1. En las actuaciones de los servidores públicos del ICBF prevalecerá el interés superior de los niños, las niñas y los adolescentes.</w:t>
      </w:r>
    </w:p>
    <w:p w14:paraId="6317ED6D" w14:textId="77777777" w:rsidR="00126495" w:rsidRPr="00126495" w:rsidRDefault="00126495" w:rsidP="00126495">
      <w:pPr>
        <w:jc w:val="both"/>
        <w:rPr>
          <w:rFonts w:ascii="Verdana" w:hAnsi="Verdana"/>
          <w:sz w:val="22"/>
          <w:szCs w:val="22"/>
        </w:rPr>
      </w:pPr>
    </w:p>
    <w:p w14:paraId="27FC50D5" w14:textId="77777777" w:rsidR="00126495" w:rsidRPr="00126495" w:rsidRDefault="00126495" w:rsidP="00126495">
      <w:pPr>
        <w:jc w:val="both"/>
        <w:rPr>
          <w:rFonts w:ascii="Verdana" w:hAnsi="Verdana"/>
          <w:sz w:val="22"/>
          <w:szCs w:val="22"/>
        </w:rPr>
      </w:pPr>
      <w:r w:rsidRPr="00126495">
        <w:rPr>
          <w:rFonts w:ascii="Verdana" w:hAnsi="Verdana"/>
          <w:sz w:val="22"/>
          <w:szCs w:val="22"/>
        </w:rPr>
        <w:t>2. EL ICBF está comprometido en el fortalecimiento de la familia como institución básica de la sociedad.</w:t>
      </w:r>
    </w:p>
    <w:p w14:paraId="15B5B3E1" w14:textId="77777777" w:rsidR="00126495" w:rsidRPr="00126495" w:rsidRDefault="00126495" w:rsidP="00126495">
      <w:pPr>
        <w:jc w:val="both"/>
        <w:rPr>
          <w:rFonts w:ascii="Verdana" w:hAnsi="Verdana"/>
          <w:sz w:val="22"/>
          <w:szCs w:val="22"/>
        </w:rPr>
      </w:pPr>
    </w:p>
    <w:p w14:paraId="76C27090" w14:textId="77777777" w:rsidR="00126495" w:rsidRPr="00126495" w:rsidRDefault="00126495" w:rsidP="00126495">
      <w:pPr>
        <w:jc w:val="both"/>
        <w:rPr>
          <w:rFonts w:ascii="Verdana" w:hAnsi="Verdana"/>
          <w:sz w:val="22"/>
          <w:szCs w:val="22"/>
        </w:rPr>
      </w:pPr>
      <w:r w:rsidRPr="00126495">
        <w:rPr>
          <w:rFonts w:ascii="Verdana" w:hAnsi="Verdana"/>
          <w:sz w:val="22"/>
          <w:szCs w:val="22"/>
        </w:rPr>
        <w:lastRenderedPageBreak/>
        <w:t>3. El ICBF como coordinador del SNBF promoverá en los diferentes escenarios la corresponsabilidad de los actores de la sociedad con la protección y restitución de los derechos de los niños, niñas y adolescentes.</w:t>
      </w:r>
    </w:p>
    <w:p w14:paraId="1C653C80" w14:textId="77777777" w:rsidR="00126495" w:rsidRPr="00126495" w:rsidRDefault="00126495" w:rsidP="00126495">
      <w:pPr>
        <w:jc w:val="both"/>
        <w:rPr>
          <w:rFonts w:ascii="Verdana" w:hAnsi="Verdana"/>
          <w:sz w:val="22"/>
          <w:szCs w:val="22"/>
        </w:rPr>
      </w:pPr>
    </w:p>
    <w:p w14:paraId="72CEBB76" w14:textId="77777777" w:rsidR="00126495" w:rsidRPr="00126495" w:rsidRDefault="00126495" w:rsidP="00126495">
      <w:pPr>
        <w:jc w:val="both"/>
        <w:rPr>
          <w:rFonts w:ascii="Verdana" w:hAnsi="Verdana"/>
          <w:sz w:val="22"/>
          <w:szCs w:val="22"/>
        </w:rPr>
      </w:pPr>
      <w:r w:rsidRPr="00126495">
        <w:rPr>
          <w:rFonts w:ascii="Verdana" w:hAnsi="Verdana"/>
          <w:sz w:val="22"/>
          <w:szCs w:val="22"/>
        </w:rPr>
        <w:t>Valores</w:t>
      </w:r>
    </w:p>
    <w:p w14:paraId="7FFA8A36" w14:textId="77777777" w:rsidR="00126495" w:rsidRPr="00126495" w:rsidRDefault="00126495" w:rsidP="00126495">
      <w:pPr>
        <w:jc w:val="both"/>
        <w:rPr>
          <w:rFonts w:ascii="Verdana" w:hAnsi="Verdana"/>
          <w:sz w:val="22"/>
          <w:szCs w:val="22"/>
        </w:rPr>
      </w:pPr>
    </w:p>
    <w:p w14:paraId="49952CA2"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1. </w:t>
      </w:r>
      <w:r w:rsidRPr="005C4639">
        <w:rPr>
          <w:rFonts w:ascii="Verdana" w:hAnsi="Verdana"/>
          <w:b/>
          <w:bCs/>
          <w:sz w:val="22"/>
          <w:szCs w:val="22"/>
        </w:rPr>
        <w:t>Respeto:</w:t>
      </w:r>
      <w:r w:rsidRPr="00126495">
        <w:rPr>
          <w:rFonts w:ascii="Verdana" w:hAnsi="Verdana"/>
          <w:sz w:val="22"/>
          <w:szCs w:val="22"/>
        </w:rPr>
        <w:t xml:space="preserve"> Es comprender clara y completamente los derechos y deberes individuales y colectivos y estar dispuestos a reconocer y entender las diferencias, asumiendo constructivamente la controversia y la pluralidad de ideas.</w:t>
      </w:r>
    </w:p>
    <w:p w14:paraId="7ADE15CB" w14:textId="77777777" w:rsidR="00126495" w:rsidRPr="00126495" w:rsidRDefault="00126495" w:rsidP="00126495">
      <w:pPr>
        <w:jc w:val="both"/>
        <w:rPr>
          <w:rFonts w:ascii="Verdana" w:hAnsi="Verdana"/>
          <w:sz w:val="22"/>
          <w:szCs w:val="22"/>
        </w:rPr>
      </w:pPr>
    </w:p>
    <w:p w14:paraId="34F70FDF"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2. </w:t>
      </w:r>
      <w:r w:rsidRPr="005C4639">
        <w:rPr>
          <w:rFonts w:ascii="Verdana" w:hAnsi="Verdana"/>
          <w:b/>
          <w:bCs/>
          <w:sz w:val="22"/>
          <w:szCs w:val="22"/>
        </w:rPr>
        <w:t>Solidaridad:</w:t>
      </w:r>
      <w:r w:rsidRPr="00126495">
        <w:rPr>
          <w:rFonts w:ascii="Verdana" w:hAnsi="Verdana"/>
          <w:sz w:val="22"/>
          <w:szCs w:val="22"/>
        </w:rPr>
        <w:t xml:space="preserve"> Es la cooperación que existe entre las diferentes personas para lograr los objetivos propuestos.</w:t>
      </w:r>
    </w:p>
    <w:p w14:paraId="0528B30F" w14:textId="77777777" w:rsidR="00126495" w:rsidRPr="00126495" w:rsidRDefault="00126495" w:rsidP="00126495">
      <w:pPr>
        <w:jc w:val="both"/>
        <w:rPr>
          <w:rFonts w:ascii="Verdana" w:hAnsi="Verdana"/>
          <w:sz w:val="22"/>
          <w:szCs w:val="22"/>
        </w:rPr>
      </w:pPr>
    </w:p>
    <w:p w14:paraId="056A0026"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3. </w:t>
      </w:r>
      <w:r w:rsidRPr="005C4639">
        <w:rPr>
          <w:rFonts w:ascii="Verdana" w:hAnsi="Verdana"/>
          <w:b/>
          <w:bCs/>
          <w:sz w:val="22"/>
          <w:szCs w:val="22"/>
        </w:rPr>
        <w:t>Compromiso:</w:t>
      </w:r>
      <w:r w:rsidRPr="00126495">
        <w:rPr>
          <w:rFonts w:ascii="Verdana" w:hAnsi="Verdana"/>
          <w:sz w:val="22"/>
          <w:szCs w:val="22"/>
        </w:rPr>
        <w:t xml:space="preserve"> Es ir más allá del simple deber, es trascender la norma, es ser fiel en el trato y en el desempeño y cumplimiento eficaz de nuestras funciones.</w:t>
      </w:r>
    </w:p>
    <w:p w14:paraId="4E946009" w14:textId="77777777" w:rsidR="00126495" w:rsidRPr="00126495" w:rsidRDefault="00126495" w:rsidP="00126495">
      <w:pPr>
        <w:jc w:val="both"/>
        <w:rPr>
          <w:rFonts w:ascii="Verdana" w:hAnsi="Verdana"/>
          <w:sz w:val="22"/>
          <w:szCs w:val="22"/>
        </w:rPr>
      </w:pPr>
    </w:p>
    <w:p w14:paraId="2D3515E2"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4. </w:t>
      </w:r>
      <w:r w:rsidRPr="005C4639">
        <w:rPr>
          <w:rFonts w:ascii="Verdana" w:hAnsi="Verdana"/>
          <w:b/>
          <w:bCs/>
          <w:sz w:val="22"/>
          <w:szCs w:val="22"/>
        </w:rPr>
        <w:t>Honestidad:</w:t>
      </w:r>
      <w:r w:rsidRPr="00126495">
        <w:rPr>
          <w:rFonts w:ascii="Verdana" w:hAnsi="Verdana"/>
          <w:sz w:val="22"/>
          <w:szCs w:val="22"/>
        </w:rPr>
        <w:t xml:space="preserve"> Caracteriza al individuo por su honor y rectitud en todos sus actos. Es la cualidad que hace que una persona actúe y viva en concordancia con lo que piensa, siente, dice y hace.</w:t>
      </w:r>
    </w:p>
    <w:p w14:paraId="6895460E" w14:textId="77777777" w:rsidR="00126495" w:rsidRPr="00126495" w:rsidRDefault="00126495" w:rsidP="00126495">
      <w:pPr>
        <w:jc w:val="both"/>
        <w:rPr>
          <w:rFonts w:ascii="Verdana" w:hAnsi="Verdana"/>
          <w:sz w:val="22"/>
          <w:szCs w:val="22"/>
        </w:rPr>
      </w:pPr>
    </w:p>
    <w:p w14:paraId="41AD87D0"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5. </w:t>
      </w:r>
      <w:r w:rsidRPr="005C4639">
        <w:rPr>
          <w:rFonts w:ascii="Verdana" w:hAnsi="Verdana"/>
          <w:b/>
          <w:bCs/>
          <w:sz w:val="22"/>
          <w:szCs w:val="22"/>
        </w:rPr>
        <w:t xml:space="preserve">Servicio: </w:t>
      </w:r>
      <w:r w:rsidRPr="00126495">
        <w:rPr>
          <w:rFonts w:ascii="Verdana" w:hAnsi="Verdana"/>
          <w:sz w:val="22"/>
          <w:szCs w:val="22"/>
        </w:rPr>
        <w:t>Es brindar ayuda de manera espontánea, contribuyendo a que se cumplan mis intereses y los de los demás.</w:t>
      </w:r>
    </w:p>
    <w:p w14:paraId="394012A6" w14:textId="77777777" w:rsidR="00126495" w:rsidRPr="00126495" w:rsidRDefault="00126495" w:rsidP="00126495">
      <w:pPr>
        <w:jc w:val="both"/>
        <w:rPr>
          <w:rFonts w:ascii="Verdana" w:hAnsi="Verdana"/>
          <w:sz w:val="22"/>
          <w:szCs w:val="22"/>
        </w:rPr>
      </w:pPr>
    </w:p>
    <w:p w14:paraId="6A184D35"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6. </w:t>
      </w:r>
      <w:r w:rsidRPr="005C4639">
        <w:rPr>
          <w:rFonts w:ascii="Verdana" w:hAnsi="Verdana"/>
          <w:b/>
          <w:bCs/>
          <w:sz w:val="22"/>
          <w:szCs w:val="22"/>
        </w:rPr>
        <w:t>Confianza:</w:t>
      </w:r>
      <w:r w:rsidRPr="00126495">
        <w:rPr>
          <w:rFonts w:ascii="Verdana" w:hAnsi="Verdana"/>
          <w:sz w:val="22"/>
          <w:szCs w:val="22"/>
        </w:rPr>
        <w:t xml:space="preserve"> Seguridad y credibilidad en </w:t>
      </w:r>
      <w:proofErr w:type="spellStart"/>
      <w:r w:rsidRPr="00126495">
        <w:rPr>
          <w:rFonts w:ascii="Verdana" w:hAnsi="Verdana"/>
          <w:sz w:val="22"/>
          <w:szCs w:val="22"/>
        </w:rPr>
        <w:t>si</w:t>
      </w:r>
      <w:proofErr w:type="spellEnd"/>
      <w:r w:rsidRPr="00126495">
        <w:rPr>
          <w:rFonts w:ascii="Verdana" w:hAnsi="Verdana"/>
          <w:sz w:val="22"/>
          <w:szCs w:val="22"/>
        </w:rPr>
        <w:t xml:space="preserve"> mismo, en los demás en nuestra entidad y en nuestro país.</w:t>
      </w:r>
    </w:p>
    <w:p w14:paraId="4156E177" w14:textId="77777777" w:rsidR="00126495" w:rsidRPr="005C4639" w:rsidRDefault="00126495" w:rsidP="005C4639">
      <w:pPr>
        <w:jc w:val="center"/>
        <w:rPr>
          <w:rFonts w:ascii="Verdana" w:hAnsi="Verdana"/>
          <w:b/>
          <w:bCs/>
          <w:sz w:val="22"/>
          <w:szCs w:val="22"/>
        </w:rPr>
      </w:pPr>
    </w:p>
    <w:p w14:paraId="3D146BB2" w14:textId="77777777" w:rsidR="00126495" w:rsidRPr="005C4639" w:rsidRDefault="00126495" w:rsidP="005C4639">
      <w:pPr>
        <w:jc w:val="center"/>
        <w:rPr>
          <w:rFonts w:ascii="Verdana" w:hAnsi="Verdana"/>
          <w:b/>
          <w:bCs/>
          <w:sz w:val="22"/>
          <w:szCs w:val="22"/>
        </w:rPr>
      </w:pPr>
      <w:r w:rsidRPr="005C4639">
        <w:rPr>
          <w:rFonts w:ascii="Verdana" w:hAnsi="Verdana"/>
          <w:b/>
          <w:bCs/>
          <w:sz w:val="22"/>
          <w:szCs w:val="22"/>
        </w:rPr>
        <w:t>4. OBJETIVOS INSTITUCIONALES</w:t>
      </w:r>
    </w:p>
    <w:p w14:paraId="537460DB" w14:textId="77777777" w:rsidR="00126495" w:rsidRPr="00126495" w:rsidRDefault="00126495" w:rsidP="00126495">
      <w:pPr>
        <w:jc w:val="both"/>
        <w:rPr>
          <w:rFonts w:ascii="Verdana" w:hAnsi="Verdana"/>
          <w:sz w:val="22"/>
          <w:szCs w:val="22"/>
        </w:rPr>
      </w:pPr>
    </w:p>
    <w:p w14:paraId="32B49F8E" w14:textId="77777777" w:rsidR="00126495" w:rsidRPr="00126495" w:rsidRDefault="00126495" w:rsidP="00126495">
      <w:pPr>
        <w:jc w:val="both"/>
        <w:rPr>
          <w:rFonts w:ascii="Verdana" w:hAnsi="Verdana"/>
          <w:sz w:val="22"/>
          <w:szCs w:val="22"/>
        </w:rPr>
      </w:pPr>
      <w:r w:rsidRPr="00126495">
        <w:rPr>
          <w:rFonts w:ascii="Verdana" w:hAnsi="Verdana"/>
          <w:sz w:val="22"/>
          <w:szCs w:val="22"/>
        </w:rPr>
        <w:t>1. Atender a los niños, niñas, adolescentes y familias con servicios de calidad, oportunidad y pertinencia.</w:t>
      </w:r>
    </w:p>
    <w:p w14:paraId="5659D6F0" w14:textId="77777777" w:rsidR="00126495" w:rsidRPr="00126495" w:rsidRDefault="00126495" w:rsidP="00126495">
      <w:pPr>
        <w:jc w:val="both"/>
        <w:rPr>
          <w:rFonts w:ascii="Verdana" w:hAnsi="Verdana"/>
          <w:sz w:val="22"/>
          <w:szCs w:val="22"/>
        </w:rPr>
      </w:pPr>
    </w:p>
    <w:p w14:paraId="4F97928C" w14:textId="77777777" w:rsidR="00126495" w:rsidRPr="00126495" w:rsidRDefault="00126495" w:rsidP="00126495">
      <w:pPr>
        <w:jc w:val="both"/>
        <w:rPr>
          <w:rFonts w:ascii="Verdana" w:hAnsi="Verdana"/>
          <w:sz w:val="22"/>
          <w:szCs w:val="22"/>
        </w:rPr>
      </w:pPr>
      <w:r w:rsidRPr="00126495">
        <w:rPr>
          <w:rFonts w:ascii="Verdana" w:hAnsi="Verdana"/>
          <w:sz w:val="22"/>
          <w:szCs w:val="22"/>
        </w:rPr>
        <w:t>2. Monitorear y evaluar la implementación de la Política Nacional de Paz y Convivencia Familiar.</w:t>
      </w:r>
    </w:p>
    <w:p w14:paraId="04DDEB24" w14:textId="77777777" w:rsidR="00126495" w:rsidRPr="00126495" w:rsidRDefault="00126495" w:rsidP="00126495">
      <w:pPr>
        <w:jc w:val="both"/>
        <w:rPr>
          <w:rFonts w:ascii="Verdana" w:hAnsi="Verdana"/>
          <w:sz w:val="22"/>
          <w:szCs w:val="22"/>
        </w:rPr>
      </w:pPr>
    </w:p>
    <w:p w14:paraId="5092753B"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3. Contribuir a la garantía del Derecho a la Seguridad Alimentaria y Nutricional de la población </w:t>
      </w:r>
      <w:proofErr w:type="gramStart"/>
      <w:r w:rsidRPr="00126495">
        <w:rPr>
          <w:rFonts w:ascii="Verdana" w:hAnsi="Verdana"/>
          <w:sz w:val="22"/>
          <w:szCs w:val="22"/>
        </w:rPr>
        <w:t>Colombiana</w:t>
      </w:r>
      <w:proofErr w:type="gramEnd"/>
      <w:r w:rsidRPr="00126495">
        <w:rPr>
          <w:rFonts w:ascii="Verdana" w:hAnsi="Verdana"/>
          <w:sz w:val="22"/>
          <w:szCs w:val="22"/>
        </w:rPr>
        <w:t>.</w:t>
      </w:r>
    </w:p>
    <w:p w14:paraId="1DA83845" w14:textId="77777777" w:rsidR="00126495" w:rsidRPr="00126495" w:rsidRDefault="00126495" w:rsidP="00126495">
      <w:pPr>
        <w:jc w:val="both"/>
        <w:rPr>
          <w:rFonts w:ascii="Verdana" w:hAnsi="Verdana"/>
          <w:sz w:val="22"/>
          <w:szCs w:val="22"/>
        </w:rPr>
      </w:pPr>
    </w:p>
    <w:p w14:paraId="59836EC1" w14:textId="77777777" w:rsidR="00126495" w:rsidRPr="00126495" w:rsidRDefault="00126495" w:rsidP="00126495">
      <w:pPr>
        <w:jc w:val="both"/>
        <w:rPr>
          <w:rFonts w:ascii="Verdana" w:hAnsi="Verdana"/>
          <w:sz w:val="22"/>
          <w:szCs w:val="22"/>
        </w:rPr>
      </w:pPr>
      <w:r w:rsidRPr="00126495">
        <w:rPr>
          <w:rFonts w:ascii="Verdana" w:hAnsi="Verdana"/>
          <w:sz w:val="22"/>
          <w:szCs w:val="22"/>
        </w:rPr>
        <w:t>4. Diseñar e implementar herramientas de articulación con las entidades del SNBF para la prevención, protección y restablecimiento de los derechos de los niños, niñas y adolescentes.</w:t>
      </w:r>
    </w:p>
    <w:p w14:paraId="223CCB17" w14:textId="77777777" w:rsidR="00126495" w:rsidRPr="00126495" w:rsidRDefault="00126495" w:rsidP="00126495">
      <w:pPr>
        <w:jc w:val="both"/>
        <w:rPr>
          <w:rFonts w:ascii="Verdana" w:hAnsi="Verdana"/>
          <w:sz w:val="22"/>
          <w:szCs w:val="22"/>
        </w:rPr>
      </w:pPr>
    </w:p>
    <w:p w14:paraId="1147F731" w14:textId="77777777" w:rsidR="00126495" w:rsidRPr="00126495" w:rsidRDefault="00126495" w:rsidP="00126495">
      <w:pPr>
        <w:jc w:val="both"/>
        <w:rPr>
          <w:rFonts w:ascii="Verdana" w:hAnsi="Verdana"/>
          <w:sz w:val="22"/>
          <w:szCs w:val="22"/>
        </w:rPr>
      </w:pPr>
      <w:r w:rsidRPr="00126495">
        <w:rPr>
          <w:rFonts w:ascii="Verdana" w:hAnsi="Verdana"/>
          <w:sz w:val="22"/>
          <w:szCs w:val="22"/>
        </w:rPr>
        <w:t>5. Implementar la Ley de Infancia y Adolescencia</w:t>
      </w:r>
    </w:p>
    <w:p w14:paraId="10E2D15E" w14:textId="77777777" w:rsidR="00126495" w:rsidRPr="00126495" w:rsidRDefault="00126495" w:rsidP="00126495">
      <w:pPr>
        <w:jc w:val="both"/>
        <w:rPr>
          <w:rFonts w:ascii="Verdana" w:hAnsi="Verdana"/>
          <w:sz w:val="22"/>
          <w:szCs w:val="22"/>
        </w:rPr>
      </w:pPr>
    </w:p>
    <w:p w14:paraId="6886D053" w14:textId="77777777" w:rsidR="00126495" w:rsidRPr="00126495" w:rsidRDefault="00126495" w:rsidP="00126495">
      <w:pPr>
        <w:jc w:val="both"/>
        <w:rPr>
          <w:rFonts w:ascii="Verdana" w:hAnsi="Verdana"/>
          <w:sz w:val="22"/>
          <w:szCs w:val="22"/>
        </w:rPr>
      </w:pPr>
      <w:r w:rsidRPr="00126495">
        <w:rPr>
          <w:rFonts w:ascii="Verdana" w:hAnsi="Verdana"/>
          <w:sz w:val="22"/>
          <w:szCs w:val="22"/>
        </w:rPr>
        <w:t>6. Mejorar la infraestructura para la prestación de los servicios</w:t>
      </w:r>
    </w:p>
    <w:p w14:paraId="16F2DD71" w14:textId="77777777" w:rsidR="00126495" w:rsidRPr="00126495" w:rsidRDefault="00126495" w:rsidP="00126495">
      <w:pPr>
        <w:jc w:val="both"/>
        <w:rPr>
          <w:rFonts w:ascii="Verdana" w:hAnsi="Verdana"/>
          <w:sz w:val="22"/>
          <w:szCs w:val="22"/>
        </w:rPr>
      </w:pPr>
    </w:p>
    <w:p w14:paraId="7E25F0FE" w14:textId="77777777" w:rsidR="00126495" w:rsidRPr="00126495" w:rsidRDefault="00126495" w:rsidP="00126495">
      <w:pPr>
        <w:jc w:val="both"/>
        <w:rPr>
          <w:rFonts w:ascii="Verdana" w:hAnsi="Verdana"/>
          <w:sz w:val="22"/>
          <w:szCs w:val="22"/>
        </w:rPr>
      </w:pPr>
      <w:r w:rsidRPr="00126495">
        <w:rPr>
          <w:rFonts w:ascii="Verdana" w:hAnsi="Verdana"/>
          <w:sz w:val="22"/>
          <w:szCs w:val="22"/>
        </w:rPr>
        <w:t>7. Mejorar la Gestión Institucional para el fortalecimiento y cualificación de los servicios</w:t>
      </w:r>
    </w:p>
    <w:p w14:paraId="109B4247" w14:textId="77777777" w:rsidR="00126495" w:rsidRPr="005C4639" w:rsidRDefault="00126495" w:rsidP="005C4639">
      <w:pPr>
        <w:jc w:val="center"/>
        <w:rPr>
          <w:rFonts w:ascii="Verdana" w:hAnsi="Verdana"/>
          <w:b/>
          <w:bCs/>
          <w:sz w:val="22"/>
          <w:szCs w:val="22"/>
        </w:rPr>
      </w:pPr>
    </w:p>
    <w:p w14:paraId="2F4A56F7" w14:textId="77777777" w:rsidR="00126495" w:rsidRPr="005C4639" w:rsidRDefault="00126495" w:rsidP="005C4639">
      <w:pPr>
        <w:jc w:val="center"/>
        <w:rPr>
          <w:rFonts w:ascii="Verdana" w:hAnsi="Verdana"/>
          <w:b/>
          <w:bCs/>
          <w:sz w:val="22"/>
          <w:szCs w:val="22"/>
        </w:rPr>
      </w:pPr>
      <w:r w:rsidRPr="005C4639">
        <w:rPr>
          <w:rFonts w:ascii="Verdana" w:hAnsi="Verdana"/>
          <w:b/>
          <w:bCs/>
          <w:sz w:val="22"/>
          <w:szCs w:val="22"/>
        </w:rPr>
        <w:t>5. METAS</w:t>
      </w:r>
    </w:p>
    <w:p w14:paraId="51F70BE9" w14:textId="77777777" w:rsidR="00126495" w:rsidRPr="00126495" w:rsidRDefault="00126495" w:rsidP="00126495">
      <w:pPr>
        <w:jc w:val="both"/>
        <w:rPr>
          <w:rFonts w:ascii="Verdana" w:hAnsi="Verdana"/>
          <w:sz w:val="22"/>
          <w:szCs w:val="22"/>
        </w:rPr>
      </w:pPr>
    </w:p>
    <w:p w14:paraId="0D90BCBE" w14:textId="77777777" w:rsidR="00126495" w:rsidRPr="005C4639" w:rsidRDefault="00126495" w:rsidP="00126495">
      <w:pPr>
        <w:jc w:val="both"/>
        <w:rPr>
          <w:rFonts w:ascii="Verdana" w:hAnsi="Verdana"/>
          <w:b/>
          <w:bCs/>
          <w:sz w:val="22"/>
          <w:szCs w:val="22"/>
        </w:rPr>
      </w:pPr>
      <w:r w:rsidRPr="005C4639">
        <w:rPr>
          <w:rFonts w:ascii="Verdana" w:hAnsi="Verdana"/>
          <w:b/>
          <w:bCs/>
          <w:sz w:val="22"/>
          <w:szCs w:val="22"/>
        </w:rPr>
        <w:t>1. Atender a los niños, niñas, adolescentes y familias con servicios de calidad, oportunidad y pertinencia.</w:t>
      </w:r>
    </w:p>
    <w:p w14:paraId="04A5895D" w14:textId="77777777" w:rsidR="00126495" w:rsidRPr="00126495" w:rsidRDefault="00126495" w:rsidP="00126495">
      <w:pPr>
        <w:jc w:val="both"/>
        <w:rPr>
          <w:rFonts w:ascii="Verdana" w:hAnsi="Verdana"/>
          <w:sz w:val="22"/>
          <w:szCs w:val="22"/>
        </w:rPr>
      </w:pPr>
    </w:p>
    <w:p w14:paraId="5D935B12"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- 1.306.640 </w:t>
      </w:r>
      <w:proofErr w:type="gramStart"/>
      <w:r w:rsidRPr="00126495">
        <w:rPr>
          <w:rFonts w:ascii="Verdana" w:hAnsi="Verdana"/>
          <w:sz w:val="22"/>
          <w:szCs w:val="22"/>
        </w:rPr>
        <w:t>niños y niñas</w:t>
      </w:r>
      <w:proofErr w:type="gramEnd"/>
      <w:r w:rsidRPr="00126495">
        <w:rPr>
          <w:rFonts w:ascii="Verdana" w:hAnsi="Verdana"/>
          <w:sz w:val="22"/>
          <w:szCs w:val="22"/>
        </w:rPr>
        <w:t xml:space="preserve"> de 6 meses a menores de 6 </w:t>
      </w:r>
      <w:proofErr w:type="gramStart"/>
      <w:r w:rsidRPr="00126495">
        <w:rPr>
          <w:rFonts w:ascii="Verdana" w:hAnsi="Verdana"/>
          <w:sz w:val="22"/>
          <w:szCs w:val="22"/>
        </w:rPr>
        <w:t>años de edad</w:t>
      </w:r>
      <w:proofErr w:type="gramEnd"/>
      <w:r w:rsidRPr="00126495">
        <w:rPr>
          <w:rFonts w:ascii="Verdana" w:hAnsi="Verdana"/>
          <w:sz w:val="22"/>
          <w:szCs w:val="22"/>
        </w:rPr>
        <w:t xml:space="preserve"> beneficiados con el programa desayunos infantiles.</w:t>
      </w:r>
    </w:p>
    <w:p w14:paraId="7919BAC5" w14:textId="77777777" w:rsidR="00126495" w:rsidRPr="00126495" w:rsidRDefault="00126495" w:rsidP="00126495">
      <w:pPr>
        <w:jc w:val="both"/>
        <w:rPr>
          <w:rFonts w:ascii="Verdana" w:hAnsi="Verdana"/>
          <w:sz w:val="22"/>
          <w:szCs w:val="22"/>
        </w:rPr>
      </w:pPr>
    </w:p>
    <w:p w14:paraId="6B1F13B8"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- 42.000 </w:t>
      </w:r>
      <w:proofErr w:type="gramStart"/>
      <w:r w:rsidRPr="00126495">
        <w:rPr>
          <w:rFonts w:ascii="Verdana" w:hAnsi="Verdana"/>
          <w:sz w:val="22"/>
          <w:szCs w:val="22"/>
        </w:rPr>
        <w:t>niños y niñas</w:t>
      </w:r>
      <w:proofErr w:type="gramEnd"/>
      <w:r w:rsidRPr="00126495">
        <w:rPr>
          <w:rFonts w:ascii="Verdana" w:hAnsi="Verdana"/>
          <w:sz w:val="22"/>
          <w:szCs w:val="22"/>
        </w:rPr>
        <w:t xml:space="preserve"> de 6 meses a menores de 6 </w:t>
      </w:r>
      <w:proofErr w:type="gramStart"/>
      <w:r w:rsidRPr="00126495">
        <w:rPr>
          <w:rFonts w:ascii="Verdana" w:hAnsi="Verdana"/>
          <w:sz w:val="22"/>
          <w:szCs w:val="22"/>
        </w:rPr>
        <w:t>años de edad</w:t>
      </w:r>
      <w:proofErr w:type="gramEnd"/>
      <w:r w:rsidRPr="00126495">
        <w:rPr>
          <w:rFonts w:ascii="Verdana" w:hAnsi="Verdana"/>
          <w:sz w:val="22"/>
          <w:szCs w:val="22"/>
        </w:rPr>
        <w:t xml:space="preserve"> en situación de desplazamiento beneficiados con el programa desayunos infantiles.</w:t>
      </w:r>
    </w:p>
    <w:p w14:paraId="2244794D" w14:textId="77777777" w:rsidR="00126495" w:rsidRPr="00126495" w:rsidRDefault="00126495" w:rsidP="00126495">
      <w:pPr>
        <w:jc w:val="both"/>
        <w:rPr>
          <w:rFonts w:ascii="Verdana" w:hAnsi="Verdana"/>
          <w:sz w:val="22"/>
          <w:szCs w:val="22"/>
        </w:rPr>
      </w:pPr>
    </w:p>
    <w:p w14:paraId="37EE3166" w14:textId="77777777" w:rsidR="00126495" w:rsidRPr="00126495" w:rsidRDefault="00126495" w:rsidP="00126495">
      <w:pPr>
        <w:jc w:val="both"/>
        <w:rPr>
          <w:rFonts w:ascii="Verdana" w:hAnsi="Verdana"/>
          <w:sz w:val="22"/>
          <w:szCs w:val="22"/>
        </w:rPr>
      </w:pPr>
      <w:r w:rsidRPr="00126495">
        <w:rPr>
          <w:rFonts w:ascii="Verdana" w:hAnsi="Verdana"/>
          <w:sz w:val="22"/>
          <w:szCs w:val="22"/>
        </w:rPr>
        <w:t>- 400.000 nuevos niños menores de cinco años reciben educación inicial durante el cuatrienio.</w:t>
      </w:r>
    </w:p>
    <w:p w14:paraId="47E9F942" w14:textId="77777777" w:rsidR="00126495" w:rsidRPr="00126495" w:rsidRDefault="00126495" w:rsidP="00126495">
      <w:pPr>
        <w:jc w:val="both"/>
        <w:rPr>
          <w:rFonts w:ascii="Verdana" w:hAnsi="Verdana"/>
          <w:sz w:val="22"/>
          <w:szCs w:val="22"/>
        </w:rPr>
      </w:pPr>
    </w:p>
    <w:p w14:paraId="760C45B2" w14:textId="77777777" w:rsidR="00126495" w:rsidRPr="00126495" w:rsidRDefault="00126495" w:rsidP="00126495">
      <w:pPr>
        <w:jc w:val="both"/>
        <w:rPr>
          <w:rFonts w:ascii="Verdana" w:hAnsi="Verdana"/>
          <w:sz w:val="22"/>
          <w:szCs w:val="22"/>
        </w:rPr>
      </w:pPr>
      <w:r w:rsidRPr="00126495">
        <w:rPr>
          <w:rFonts w:ascii="Verdana" w:hAnsi="Verdana"/>
          <w:sz w:val="22"/>
          <w:szCs w:val="22"/>
        </w:rPr>
        <w:t>- 1.000.000 de familias beneficiadas con la modalidad de Educador Familiar.</w:t>
      </w:r>
    </w:p>
    <w:p w14:paraId="4FDAAD02" w14:textId="77777777" w:rsidR="00126495" w:rsidRPr="00126495" w:rsidRDefault="00126495" w:rsidP="00126495">
      <w:pPr>
        <w:jc w:val="both"/>
        <w:rPr>
          <w:rFonts w:ascii="Verdana" w:hAnsi="Verdana"/>
          <w:sz w:val="22"/>
          <w:szCs w:val="22"/>
        </w:rPr>
      </w:pPr>
    </w:p>
    <w:p w14:paraId="132BFC92" w14:textId="77777777" w:rsidR="00126495" w:rsidRPr="00126495" w:rsidRDefault="00126495" w:rsidP="00126495">
      <w:pPr>
        <w:jc w:val="both"/>
        <w:rPr>
          <w:rFonts w:ascii="Verdana" w:hAnsi="Verdana"/>
          <w:sz w:val="22"/>
          <w:szCs w:val="22"/>
        </w:rPr>
      </w:pPr>
      <w:r w:rsidRPr="00126495">
        <w:rPr>
          <w:rFonts w:ascii="Verdana" w:hAnsi="Verdana"/>
          <w:sz w:val="22"/>
          <w:szCs w:val="22"/>
        </w:rPr>
        <w:t>- 4.026.198 niños beneficiados con el programa de restaurantes escolares.</w:t>
      </w:r>
    </w:p>
    <w:p w14:paraId="19853486" w14:textId="77777777" w:rsidR="00126495" w:rsidRPr="00126495" w:rsidRDefault="00126495" w:rsidP="00126495">
      <w:pPr>
        <w:jc w:val="both"/>
        <w:rPr>
          <w:rFonts w:ascii="Verdana" w:hAnsi="Verdana"/>
          <w:sz w:val="22"/>
          <w:szCs w:val="22"/>
        </w:rPr>
      </w:pPr>
    </w:p>
    <w:p w14:paraId="263CB719" w14:textId="77777777" w:rsidR="00126495" w:rsidRPr="00126495" w:rsidRDefault="00126495" w:rsidP="00126495">
      <w:pPr>
        <w:jc w:val="both"/>
        <w:rPr>
          <w:rFonts w:ascii="Verdana" w:hAnsi="Verdana"/>
          <w:sz w:val="22"/>
          <w:szCs w:val="22"/>
        </w:rPr>
      </w:pPr>
      <w:r w:rsidRPr="00126495">
        <w:rPr>
          <w:rFonts w:ascii="Verdana" w:hAnsi="Verdana"/>
          <w:sz w:val="22"/>
          <w:szCs w:val="22"/>
        </w:rPr>
        <w:t>- 209.000 niños en situación de desplazamiento beneficiados con el programa restaurantes escolares.</w:t>
      </w:r>
    </w:p>
    <w:p w14:paraId="0248F953" w14:textId="77777777" w:rsidR="00126495" w:rsidRPr="00126495" w:rsidRDefault="00126495" w:rsidP="00126495">
      <w:pPr>
        <w:jc w:val="both"/>
        <w:rPr>
          <w:rFonts w:ascii="Verdana" w:hAnsi="Verdana"/>
          <w:sz w:val="22"/>
          <w:szCs w:val="22"/>
        </w:rPr>
      </w:pPr>
    </w:p>
    <w:p w14:paraId="4491A451" w14:textId="77777777" w:rsidR="00126495" w:rsidRPr="00126495" w:rsidRDefault="00126495" w:rsidP="00126495">
      <w:pPr>
        <w:jc w:val="both"/>
        <w:rPr>
          <w:rFonts w:ascii="Verdana" w:hAnsi="Verdana"/>
          <w:sz w:val="22"/>
          <w:szCs w:val="22"/>
        </w:rPr>
      </w:pPr>
      <w:r w:rsidRPr="00126495">
        <w:rPr>
          <w:rFonts w:ascii="Verdana" w:hAnsi="Verdana"/>
          <w:sz w:val="22"/>
          <w:szCs w:val="22"/>
        </w:rPr>
        <w:t>- Incrementar de 142 a 180 los días de atención en alimentación escolar.</w:t>
      </w:r>
    </w:p>
    <w:p w14:paraId="225995FD" w14:textId="77777777" w:rsidR="00126495" w:rsidRPr="00126495" w:rsidRDefault="00126495" w:rsidP="00126495">
      <w:pPr>
        <w:jc w:val="both"/>
        <w:rPr>
          <w:rFonts w:ascii="Verdana" w:hAnsi="Verdana"/>
          <w:sz w:val="22"/>
          <w:szCs w:val="22"/>
        </w:rPr>
      </w:pPr>
    </w:p>
    <w:p w14:paraId="61DBDE3B"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- 954.368 </w:t>
      </w:r>
      <w:proofErr w:type="gramStart"/>
      <w:r w:rsidRPr="00126495">
        <w:rPr>
          <w:rFonts w:ascii="Verdana" w:hAnsi="Verdana"/>
          <w:sz w:val="22"/>
          <w:szCs w:val="22"/>
        </w:rPr>
        <w:t>niños y niñas</w:t>
      </w:r>
      <w:proofErr w:type="gramEnd"/>
      <w:r w:rsidRPr="00126495">
        <w:rPr>
          <w:rFonts w:ascii="Verdana" w:hAnsi="Verdana"/>
          <w:sz w:val="22"/>
          <w:szCs w:val="22"/>
        </w:rPr>
        <w:t xml:space="preserve"> beneficiarios de Hogares ICBF (Comunitarios, Infantiles, Lactantes y Preescolares y Jardines).</w:t>
      </w:r>
    </w:p>
    <w:p w14:paraId="4AE956AC" w14:textId="77777777" w:rsidR="00126495" w:rsidRPr="00126495" w:rsidRDefault="00126495" w:rsidP="00126495">
      <w:pPr>
        <w:jc w:val="both"/>
        <w:rPr>
          <w:rFonts w:ascii="Verdana" w:hAnsi="Verdana"/>
          <w:sz w:val="22"/>
          <w:szCs w:val="22"/>
        </w:rPr>
      </w:pPr>
    </w:p>
    <w:p w14:paraId="74AEEB22" w14:textId="77777777" w:rsidR="00126495" w:rsidRPr="00126495" w:rsidRDefault="00126495" w:rsidP="00126495">
      <w:pPr>
        <w:jc w:val="both"/>
        <w:rPr>
          <w:rFonts w:ascii="Verdana" w:hAnsi="Verdana"/>
          <w:sz w:val="22"/>
          <w:szCs w:val="22"/>
        </w:rPr>
      </w:pPr>
      <w:r w:rsidRPr="00126495">
        <w:rPr>
          <w:rFonts w:ascii="Verdana" w:hAnsi="Verdana"/>
          <w:sz w:val="22"/>
          <w:szCs w:val="22"/>
        </w:rPr>
        <w:t>- 400.008 adultos mayores beneficiarios de complemento alimentario.</w:t>
      </w:r>
    </w:p>
    <w:p w14:paraId="757F71B5" w14:textId="77777777" w:rsidR="00126495" w:rsidRPr="00126495" w:rsidRDefault="00126495" w:rsidP="00126495">
      <w:pPr>
        <w:jc w:val="both"/>
        <w:rPr>
          <w:rFonts w:ascii="Verdana" w:hAnsi="Verdana"/>
          <w:sz w:val="22"/>
          <w:szCs w:val="22"/>
        </w:rPr>
      </w:pPr>
    </w:p>
    <w:p w14:paraId="353A1E6C" w14:textId="77777777" w:rsidR="00126495" w:rsidRPr="00126495" w:rsidRDefault="00126495" w:rsidP="00126495">
      <w:pPr>
        <w:jc w:val="both"/>
        <w:rPr>
          <w:rFonts w:ascii="Verdana" w:hAnsi="Verdana"/>
          <w:sz w:val="22"/>
          <w:szCs w:val="22"/>
        </w:rPr>
      </w:pPr>
      <w:r w:rsidRPr="00126495">
        <w:rPr>
          <w:rFonts w:ascii="Verdana" w:hAnsi="Verdana"/>
          <w:sz w:val="22"/>
          <w:szCs w:val="22"/>
        </w:rPr>
        <w:t>- 9.000 adultos mayores en situación de desplazamiento beneficiarios de complemento alimentario.</w:t>
      </w:r>
    </w:p>
    <w:p w14:paraId="11ADDDD8" w14:textId="77777777" w:rsidR="00126495" w:rsidRPr="00126495" w:rsidRDefault="00126495" w:rsidP="00126495">
      <w:pPr>
        <w:jc w:val="both"/>
        <w:rPr>
          <w:rFonts w:ascii="Verdana" w:hAnsi="Verdana"/>
          <w:sz w:val="22"/>
          <w:szCs w:val="22"/>
        </w:rPr>
      </w:pPr>
    </w:p>
    <w:p w14:paraId="56245B51" w14:textId="77777777" w:rsidR="00126495" w:rsidRPr="00126495" w:rsidRDefault="00126495" w:rsidP="00126495">
      <w:pPr>
        <w:jc w:val="both"/>
        <w:rPr>
          <w:rFonts w:ascii="Verdana" w:hAnsi="Verdana"/>
          <w:sz w:val="22"/>
          <w:szCs w:val="22"/>
        </w:rPr>
      </w:pPr>
      <w:r w:rsidRPr="00126495">
        <w:rPr>
          <w:rFonts w:ascii="Verdana" w:hAnsi="Verdana"/>
          <w:sz w:val="22"/>
          <w:szCs w:val="22"/>
        </w:rPr>
        <w:t>- 800.000 personas en situación de desplazamiento atendidas por unidades móviles.</w:t>
      </w:r>
    </w:p>
    <w:p w14:paraId="4BD026F0" w14:textId="77777777" w:rsidR="00126495" w:rsidRPr="00126495" w:rsidRDefault="00126495" w:rsidP="00126495">
      <w:pPr>
        <w:jc w:val="both"/>
        <w:rPr>
          <w:rFonts w:ascii="Verdana" w:hAnsi="Verdana"/>
          <w:sz w:val="22"/>
          <w:szCs w:val="22"/>
        </w:rPr>
      </w:pPr>
    </w:p>
    <w:p w14:paraId="0B72B057" w14:textId="77777777" w:rsidR="00126495" w:rsidRPr="00126495" w:rsidRDefault="00126495" w:rsidP="00126495">
      <w:pPr>
        <w:jc w:val="both"/>
        <w:rPr>
          <w:rFonts w:ascii="Verdana" w:hAnsi="Verdana"/>
          <w:sz w:val="22"/>
          <w:szCs w:val="22"/>
        </w:rPr>
      </w:pPr>
      <w:r w:rsidRPr="00126495">
        <w:rPr>
          <w:rFonts w:ascii="Verdana" w:hAnsi="Verdana"/>
          <w:sz w:val="22"/>
          <w:szCs w:val="22"/>
        </w:rPr>
        <w:t>- 900.000 personas en situación de desplazamiento beneficiadas con raciones alimentarias entregadas por la OPSR en los componentes de atención del ICBF.</w:t>
      </w:r>
    </w:p>
    <w:p w14:paraId="49E3A357" w14:textId="77777777" w:rsidR="00126495" w:rsidRPr="00126495" w:rsidRDefault="00126495" w:rsidP="00126495">
      <w:pPr>
        <w:jc w:val="both"/>
        <w:rPr>
          <w:rFonts w:ascii="Verdana" w:hAnsi="Verdana"/>
          <w:sz w:val="22"/>
          <w:szCs w:val="22"/>
        </w:rPr>
      </w:pPr>
    </w:p>
    <w:p w14:paraId="3CFE211D" w14:textId="77777777" w:rsidR="00126495" w:rsidRPr="00126495" w:rsidRDefault="00126495" w:rsidP="00126495">
      <w:pPr>
        <w:jc w:val="both"/>
        <w:rPr>
          <w:rFonts w:ascii="Verdana" w:hAnsi="Verdana"/>
          <w:sz w:val="22"/>
          <w:szCs w:val="22"/>
        </w:rPr>
      </w:pPr>
      <w:r w:rsidRPr="00126495">
        <w:rPr>
          <w:rFonts w:ascii="Verdana" w:hAnsi="Verdana"/>
          <w:sz w:val="22"/>
          <w:szCs w:val="22"/>
        </w:rPr>
        <w:t>- 25.000 personas en situación de desplazamiento beneficiadas con la entrega de raciones alimentarias de emergencia (niños entre 6 meses a menores de 6 años y madres gestantes y lactantes).</w:t>
      </w:r>
    </w:p>
    <w:p w14:paraId="7C492D93" w14:textId="77777777" w:rsidR="00126495" w:rsidRPr="00126495" w:rsidRDefault="00126495" w:rsidP="00126495">
      <w:pPr>
        <w:jc w:val="both"/>
        <w:rPr>
          <w:rFonts w:ascii="Verdana" w:hAnsi="Verdana"/>
          <w:sz w:val="22"/>
          <w:szCs w:val="22"/>
        </w:rPr>
      </w:pPr>
    </w:p>
    <w:p w14:paraId="1E664AA7" w14:textId="77777777" w:rsidR="00126495" w:rsidRPr="00126495" w:rsidRDefault="00126495" w:rsidP="00126495">
      <w:pPr>
        <w:jc w:val="both"/>
        <w:rPr>
          <w:rFonts w:ascii="Verdana" w:hAnsi="Verdana"/>
          <w:sz w:val="22"/>
          <w:szCs w:val="22"/>
        </w:rPr>
      </w:pPr>
      <w:r w:rsidRPr="00126495">
        <w:rPr>
          <w:rFonts w:ascii="Verdana" w:hAnsi="Verdana"/>
          <w:sz w:val="22"/>
          <w:szCs w:val="22"/>
        </w:rPr>
        <w:t>- Restablecer a los niños, niñas y adolescentes los derechos vulnerados en el término establecido en la Ley.</w:t>
      </w:r>
    </w:p>
    <w:p w14:paraId="554AB206" w14:textId="77777777" w:rsidR="00126495" w:rsidRPr="00126495" w:rsidRDefault="00126495" w:rsidP="00126495">
      <w:pPr>
        <w:jc w:val="both"/>
        <w:rPr>
          <w:rFonts w:ascii="Verdana" w:hAnsi="Verdana"/>
          <w:sz w:val="22"/>
          <w:szCs w:val="22"/>
        </w:rPr>
      </w:pPr>
    </w:p>
    <w:p w14:paraId="2D9C635A" w14:textId="77777777" w:rsidR="00126495" w:rsidRPr="00126495" w:rsidRDefault="00126495" w:rsidP="00126495">
      <w:pPr>
        <w:jc w:val="both"/>
        <w:rPr>
          <w:rFonts w:ascii="Verdana" w:hAnsi="Verdana"/>
          <w:sz w:val="22"/>
          <w:szCs w:val="22"/>
        </w:rPr>
      </w:pPr>
      <w:r w:rsidRPr="00126495">
        <w:rPr>
          <w:rFonts w:ascii="Verdana" w:hAnsi="Verdana"/>
          <w:sz w:val="22"/>
          <w:szCs w:val="22"/>
        </w:rPr>
        <w:t>- Mejorar el cumplimiento de estándares de calidad de las modalidades de protección y prevención incluidos en la guja de supervisión.</w:t>
      </w:r>
    </w:p>
    <w:p w14:paraId="639C3EFF" w14:textId="77777777" w:rsidR="00126495" w:rsidRPr="00126495" w:rsidRDefault="00126495" w:rsidP="00126495">
      <w:pPr>
        <w:jc w:val="both"/>
        <w:rPr>
          <w:rFonts w:ascii="Verdana" w:hAnsi="Verdana"/>
          <w:sz w:val="22"/>
          <w:szCs w:val="22"/>
        </w:rPr>
      </w:pPr>
    </w:p>
    <w:p w14:paraId="7C29AB87" w14:textId="77777777" w:rsidR="00126495" w:rsidRPr="00126495" w:rsidRDefault="00126495" w:rsidP="00126495">
      <w:pPr>
        <w:jc w:val="both"/>
        <w:rPr>
          <w:rFonts w:ascii="Verdana" w:hAnsi="Verdana"/>
          <w:sz w:val="22"/>
          <w:szCs w:val="22"/>
        </w:rPr>
      </w:pPr>
      <w:r w:rsidRPr="00126495">
        <w:rPr>
          <w:rFonts w:ascii="Verdana" w:hAnsi="Verdana"/>
          <w:sz w:val="22"/>
          <w:szCs w:val="22"/>
        </w:rPr>
        <w:lastRenderedPageBreak/>
        <w:t>- Atender el 100% de los niños, niñas y adolescentes discapacitados que demandan los servicios del ICBF.</w:t>
      </w:r>
    </w:p>
    <w:p w14:paraId="65A653A6" w14:textId="77777777" w:rsidR="00126495" w:rsidRPr="00126495" w:rsidRDefault="00126495" w:rsidP="00126495">
      <w:pPr>
        <w:jc w:val="both"/>
        <w:rPr>
          <w:rFonts w:ascii="Verdana" w:hAnsi="Verdana"/>
          <w:sz w:val="22"/>
          <w:szCs w:val="22"/>
        </w:rPr>
      </w:pPr>
    </w:p>
    <w:p w14:paraId="38E40004" w14:textId="77777777" w:rsidR="00126495" w:rsidRPr="00126495" w:rsidRDefault="00126495" w:rsidP="00126495">
      <w:pPr>
        <w:jc w:val="both"/>
        <w:rPr>
          <w:rFonts w:ascii="Verdana" w:hAnsi="Verdana"/>
          <w:sz w:val="22"/>
          <w:szCs w:val="22"/>
        </w:rPr>
      </w:pPr>
      <w:r w:rsidRPr="00126495">
        <w:rPr>
          <w:rFonts w:ascii="Verdana" w:hAnsi="Verdana"/>
          <w:sz w:val="22"/>
          <w:szCs w:val="22"/>
        </w:rPr>
        <w:t>- Construir y aplicar modelos para la atención a minorías étnicas acordes con sus diferencias e identidad cultural.</w:t>
      </w:r>
    </w:p>
    <w:p w14:paraId="1DE164D5" w14:textId="77777777" w:rsidR="00126495" w:rsidRPr="00126495" w:rsidRDefault="00126495" w:rsidP="00126495">
      <w:pPr>
        <w:jc w:val="both"/>
        <w:rPr>
          <w:rFonts w:ascii="Verdana" w:hAnsi="Verdana"/>
          <w:sz w:val="22"/>
          <w:szCs w:val="22"/>
        </w:rPr>
      </w:pPr>
    </w:p>
    <w:p w14:paraId="6AE60EE0" w14:textId="77777777" w:rsidR="00126495" w:rsidRPr="005C4639" w:rsidRDefault="00126495" w:rsidP="00126495">
      <w:pPr>
        <w:jc w:val="both"/>
        <w:rPr>
          <w:rFonts w:ascii="Verdana" w:hAnsi="Verdana"/>
          <w:b/>
          <w:bCs/>
          <w:sz w:val="22"/>
          <w:szCs w:val="22"/>
        </w:rPr>
      </w:pPr>
      <w:r w:rsidRPr="005C4639">
        <w:rPr>
          <w:rFonts w:ascii="Verdana" w:hAnsi="Verdana"/>
          <w:b/>
          <w:bCs/>
          <w:sz w:val="22"/>
          <w:szCs w:val="22"/>
        </w:rPr>
        <w:t>2. Monitorear y evaluar la implementación de la Política Nacional de Paz y Convivencia Familiar.</w:t>
      </w:r>
    </w:p>
    <w:p w14:paraId="16D59CDE" w14:textId="77777777" w:rsidR="00126495" w:rsidRPr="00126495" w:rsidRDefault="00126495" w:rsidP="00126495">
      <w:pPr>
        <w:jc w:val="both"/>
        <w:rPr>
          <w:rFonts w:ascii="Verdana" w:hAnsi="Verdana"/>
          <w:sz w:val="22"/>
          <w:szCs w:val="22"/>
        </w:rPr>
      </w:pPr>
    </w:p>
    <w:p w14:paraId="1BEF9CEF" w14:textId="77777777" w:rsidR="00126495" w:rsidRPr="00126495" w:rsidRDefault="00126495" w:rsidP="00126495">
      <w:pPr>
        <w:jc w:val="both"/>
        <w:rPr>
          <w:rFonts w:ascii="Verdana" w:hAnsi="Verdana"/>
          <w:sz w:val="22"/>
          <w:szCs w:val="22"/>
        </w:rPr>
      </w:pPr>
      <w:r w:rsidRPr="00126495">
        <w:rPr>
          <w:rFonts w:ascii="Verdana" w:hAnsi="Verdana"/>
          <w:sz w:val="22"/>
          <w:szCs w:val="22"/>
        </w:rPr>
        <w:t>- Fortalecer las unidades especializadas de atención a víctimas de violencia física y sexual y agresores sexuales menores de 18 años y sus familias en ciudades con prevalencia de esta problemática.</w:t>
      </w:r>
    </w:p>
    <w:p w14:paraId="52643DB6" w14:textId="77777777" w:rsidR="00126495" w:rsidRPr="00126495" w:rsidRDefault="00126495" w:rsidP="00126495">
      <w:pPr>
        <w:jc w:val="both"/>
        <w:rPr>
          <w:rFonts w:ascii="Verdana" w:hAnsi="Verdana"/>
          <w:sz w:val="22"/>
          <w:szCs w:val="22"/>
        </w:rPr>
      </w:pPr>
    </w:p>
    <w:p w14:paraId="6AA0547E" w14:textId="77777777" w:rsidR="00126495" w:rsidRPr="00126495" w:rsidRDefault="00126495" w:rsidP="00126495">
      <w:pPr>
        <w:jc w:val="both"/>
        <w:rPr>
          <w:rFonts w:ascii="Verdana" w:hAnsi="Verdana"/>
          <w:sz w:val="22"/>
          <w:szCs w:val="22"/>
        </w:rPr>
      </w:pPr>
      <w:r w:rsidRPr="00126495">
        <w:rPr>
          <w:rFonts w:ascii="Verdana" w:hAnsi="Verdana"/>
          <w:sz w:val="22"/>
          <w:szCs w:val="22"/>
        </w:rPr>
        <w:t>- Formular y ejecutar Planes de prevención y atención de la violencia intrafamiliar en las 33 Regionales y Seccionales.</w:t>
      </w:r>
    </w:p>
    <w:p w14:paraId="23D65CC3" w14:textId="77777777" w:rsidR="00126495" w:rsidRPr="00126495" w:rsidRDefault="00126495" w:rsidP="00126495">
      <w:pPr>
        <w:jc w:val="both"/>
        <w:rPr>
          <w:rFonts w:ascii="Verdana" w:hAnsi="Verdana"/>
          <w:sz w:val="22"/>
          <w:szCs w:val="22"/>
        </w:rPr>
      </w:pPr>
    </w:p>
    <w:p w14:paraId="71B16966" w14:textId="77777777" w:rsidR="00126495" w:rsidRPr="00126495" w:rsidRDefault="00126495" w:rsidP="00126495">
      <w:pPr>
        <w:jc w:val="both"/>
        <w:rPr>
          <w:rFonts w:ascii="Verdana" w:hAnsi="Verdana"/>
          <w:sz w:val="22"/>
          <w:szCs w:val="22"/>
        </w:rPr>
      </w:pPr>
      <w:r w:rsidRPr="00126495">
        <w:rPr>
          <w:rFonts w:ascii="Verdana" w:hAnsi="Verdana"/>
          <w:sz w:val="22"/>
          <w:szCs w:val="22"/>
        </w:rPr>
        <w:t>- 76.670 Hogares comunitarios de Bienestar y 1.009 Hogares Infantiles que brindan apoyo para la convivencia familiar, en resolución pacífica de los conflictos, derechos sexuales y reproductivos a las familias beneficiarias del programa.</w:t>
      </w:r>
    </w:p>
    <w:p w14:paraId="3E254F9D" w14:textId="77777777" w:rsidR="00126495" w:rsidRPr="00126495" w:rsidRDefault="00126495" w:rsidP="00126495">
      <w:pPr>
        <w:jc w:val="both"/>
        <w:rPr>
          <w:rFonts w:ascii="Verdana" w:hAnsi="Verdana"/>
          <w:sz w:val="22"/>
          <w:szCs w:val="22"/>
        </w:rPr>
      </w:pPr>
    </w:p>
    <w:p w14:paraId="386C00B1" w14:textId="77777777" w:rsidR="00126495" w:rsidRPr="005C4639" w:rsidRDefault="00126495" w:rsidP="00126495">
      <w:pPr>
        <w:jc w:val="both"/>
        <w:rPr>
          <w:rFonts w:ascii="Verdana" w:hAnsi="Verdana"/>
          <w:b/>
          <w:bCs/>
          <w:sz w:val="22"/>
          <w:szCs w:val="22"/>
        </w:rPr>
      </w:pPr>
      <w:r w:rsidRPr="005C4639">
        <w:rPr>
          <w:rFonts w:ascii="Verdana" w:hAnsi="Verdana"/>
          <w:b/>
          <w:bCs/>
          <w:sz w:val="22"/>
          <w:szCs w:val="22"/>
        </w:rPr>
        <w:t xml:space="preserve">3. Contribuir a la garantía del Derecho a la Seguridad Alimentaria y Nutricional de la población </w:t>
      </w:r>
      <w:proofErr w:type="gramStart"/>
      <w:r w:rsidRPr="005C4639">
        <w:rPr>
          <w:rFonts w:ascii="Verdana" w:hAnsi="Verdana"/>
          <w:b/>
          <w:bCs/>
          <w:sz w:val="22"/>
          <w:szCs w:val="22"/>
        </w:rPr>
        <w:t>Colombiana</w:t>
      </w:r>
      <w:proofErr w:type="gramEnd"/>
      <w:r w:rsidRPr="005C4639">
        <w:rPr>
          <w:rFonts w:ascii="Verdana" w:hAnsi="Verdana"/>
          <w:b/>
          <w:bCs/>
          <w:sz w:val="22"/>
          <w:szCs w:val="22"/>
        </w:rPr>
        <w:t>.</w:t>
      </w:r>
    </w:p>
    <w:p w14:paraId="22636B28" w14:textId="77777777" w:rsidR="00126495" w:rsidRPr="00126495" w:rsidRDefault="00126495" w:rsidP="00126495">
      <w:pPr>
        <w:jc w:val="both"/>
        <w:rPr>
          <w:rFonts w:ascii="Verdana" w:hAnsi="Verdana"/>
          <w:sz w:val="22"/>
          <w:szCs w:val="22"/>
        </w:rPr>
      </w:pPr>
    </w:p>
    <w:p w14:paraId="5B12A3BD" w14:textId="77777777" w:rsidR="00126495" w:rsidRPr="00126495" w:rsidRDefault="00126495" w:rsidP="00126495">
      <w:pPr>
        <w:jc w:val="both"/>
        <w:rPr>
          <w:rFonts w:ascii="Verdana" w:hAnsi="Verdana"/>
          <w:sz w:val="22"/>
          <w:szCs w:val="22"/>
        </w:rPr>
      </w:pPr>
      <w:r w:rsidRPr="00126495">
        <w:rPr>
          <w:rFonts w:ascii="Verdana" w:hAnsi="Verdana"/>
          <w:sz w:val="22"/>
          <w:szCs w:val="22"/>
        </w:rPr>
        <w:t>- Política Nacional y Plan Nacional de Seguridad Alimentaria y Nutricional divulgados en los 32 departamentos y el Distrito Capital.</w:t>
      </w:r>
    </w:p>
    <w:p w14:paraId="75206B10" w14:textId="77777777" w:rsidR="00126495" w:rsidRPr="00126495" w:rsidRDefault="00126495" w:rsidP="00126495">
      <w:pPr>
        <w:jc w:val="both"/>
        <w:rPr>
          <w:rFonts w:ascii="Verdana" w:hAnsi="Verdana"/>
          <w:sz w:val="22"/>
          <w:szCs w:val="22"/>
        </w:rPr>
      </w:pPr>
    </w:p>
    <w:p w14:paraId="77B84A1B" w14:textId="77777777" w:rsidR="00126495" w:rsidRPr="00126495" w:rsidRDefault="00126495" w:rsidP="00126495">
      <w:pPr>
        <w:jc w:val="both"/>
        <w:rPr>
          <w:rFonts w:ascii="Verdana" w:hAnsi="Verdana"/>
          <w:sz w:val="22"/>
          <w:szCs w:val="22"/>
        </w:rPr>
      </w:pPr>
      <w:r w:rsidRPr="00126495">
        <w:rPr>
          <w:rFonts w:ascii="Verdana" w:hAnsi="Verdana"/>
          <w:sz w:val="22"/>
          <w:szCs w:val="22"/>
        </w:rPr>
        <w:t>- 33 Entidades territoriales con asistencia técnica para la construcción de los Planes Departamentales de Seguridad Alimentaria y Nutricional.</w:t>
      </w:r>
    </w:p>
    <w:p w14:paraId="73FFF367" w14:textId="77777777" w:rsidR="00126495" w:rsidRPr="00126495" w:rsidRDefault="00126495" w:rsidP="00126495">
      <w:pPr>
        <w:jc w:val="both"/>
        <w:rPr>
          <w:rFonts w:ascii="Verdana" w:hAnsi="Verdana"/>
          <w:sz w:val="22"/>
          <w:szCs w:val="22"/>
        </w:rPr>
      </w:pPr>
    </w:p>
    <w:p w14:paraId="3D29B187"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- 33 Regionales con convenios con el sector salud para cualificar la atención de </w:t>
      </w:r>
      <w:proofErr w:type="gramStart"/>
      <w:r w:rsidRPr="00126495">
        <w:rPr>
          <w:rFonts w:ascii="Verdana" w:hAnsi="Verdana"/>
          <w:sz w:val="22"/>
          <w:szCs w:val="22"/>
        </w:rPr>
        <w:t>niños y niñas</w:t>
      </w:r>
      <w:proofErr w:type="gramEnd"/>
      <w:r w:rsidRPr="00126495">
        <w:rPr>
          <w:rFonts w:ascii="Verdana" w:hAnsi="Verdana"/>
          <w:sz w:val="22"/>
          <w:szCs w:val="22"/>
        </w:rPr>
        <w:t xml:space="preserve"> con énfasis en el menor de 2 años.</w:t>
      </w:r>
    </w:p>
    <w:p w14:paraId="038C4C4F" w14:textId="77777777" w:rsidR="00126495" w:rsidRPr="00126495" w:rsidRDefault="00126495" w:rsidP="00126495">
      <w:pPr>
        <w:jc w:val="both"/>
        <w:rPr>
          <w:rFonts w:ascii="Verdana" w:hAnsi="Verdana"/>
          <w:sz w:val="22"/>
          <w:szCs w:val="22"/>
        </w:rPr>
      </w:pPr>
    </w:p>
    <w:p w14:paraId="38581205" w14:textId="77777777" w:rsidR="00126495" w:rsidRPr="00126495" w:rsidRDefault="00126495" w:rsidP="00126495">
      <w:pPr>
        <w:jc w:val="both"/>
        <w:rPr>
          <w:rFonts w:ascii="Verdana" w:hAnsi="Verdana"/>
          <w:sz w:val="22"/>
          <w:szCs w:val="22"/>
        </w:rPr>
      </w:pPr>
      <w:r w:rsidRPr="00126495">
        <w:rPr>
          <w:rFonts w:ascii="Verdana" w:hAnsi="Verdana"/>
          <w:sz w:val="22"/>
          <w:szCs w:val="22"/>
        </w:rPr>
        <w:t>- Sistema de Seguimiento Nutricional consolidado en 4 programas, en las 33 regionales del ICBF.</w:t>
      </w:r>
    </w:p>
    <w:p w14:paraId="25B820CF" w14:textId="77777777" w:rsidR="00126495" w:rsidRPr="00126495" w:rsidRDefault="00126495" w:rsidP="00126495">
      <w:pPr>
        <w:jc w:val="both"/>
        <w:rPr>
          <w:rFonts w:ascii="Verdana" w:hAnsi="Verdana"/>
          <w:sz w:val="22"/>
          <w:szCs w:val="22"/>
        </w:rPr>
      </w:pPr>
    </w:p>
    <w:p w14:paraId="23CF7A9F" w14:textId="77777777" w:rsidR="00126495" w:rsidRPr="00126495" w:rsidRDefault="00126495" w:rsidP="00126495">
      <w:pPr>
        <w:jc w:val="both"/>
        <w:rPr>
          <w:rFonts w:ascii="Verdana" w:hAnsi="Verdana"/>
          <w:sz w:val="22"/>
          <w:szCs w:val="22"/>
        </w:rPr>
      </w:pPr>
      <w:r w:rsidRPr="00126495">
        <w:rPr>
          <w:rFonts w:ascii="Verdana" w:hAnsi="Verdana"/>
          <w:sz w:val="22"/>
          <w:szCs w:val="22"/>
        </w:rPr>
        <w:t>- Encuesta Nacional de la Situación Nutricional en Colombia -ENSIN-2010- realizada y publicada.</w:t>
      </w:r>
    </w:p>
    <w:p w14:paraId="699FDBEF" w14:textId="77777777" w:rsidR="00126495" w:rsidRPr="00126495" w:rsidRDefault="00126495" w:rsidP="00126495">
      <w:pPr>
        <w:jc w:val="both"/>
        <w:rPr>
          <w:rFonts w:ascii="Verdana" w:hAnsi="Verdana"/>
          <w:sz w:val="22"/>
          <w:szCs w:val="22"/>
        </w:rPr>
      </w:pPr>
    </w:p>
    <w:p w14:paraId="34C5462D" w14:textId="77777777" w:rsidR="00126495" w:rsidRPr="005C4639" w:rsidRDefault="00126495" w:rsidP="00126495">
      <w:pPr>
        <w:jc w:val="both"/>
        <w:rPr>
          <w:rFonts w:ascii="Verdana" w:hAnsi="Verdana"/>
          <w:b/>
          <w:bCs/>
          <w:sz w:val="22"/>
          <w:szCs w:val="22"/>
        </w:rPr>
      </w:pPr>
      <w:r w:rsidRPr="005C4639">
        <w:rPr>
          <w:rFonts w:ascii="Verdana" w:hAnsi="Verdana"/>
          <w:b/>
          <w:bCs/>
          <w:sz w:val="22"/>
          <w:szCs w:val="22"/>
        </w:rPr>
        <w:t>4. Diseñar e implementar herramientas de articulación con las entidades del SNBF para la prevención, protección y restablecimiento de los derechos de los niños, niñas y adolescentes.</w:t>
      </w:r>
    </w:p>
    <w:p w14:paraId="0F220AD6" w14:textId="77777777" w:rsidR="00126495" w:rsidRPr="00126495" w:rsidRDefault="00126495" w:rsidP="00126495">
      <w:pPr>
        <w:jc w:val="both"/>
        <w:rPr>
          <w:rFonts w:ascii="Verdana" w:hAnsi="Verdana"/>
          <w:sz w:val="22"/>
          <w:szCs w:val="22"/>
        </w:rPr>
      </w:pPr>
    </w:p>
    <w:p w14:paraId="28066918" w14:textId="77777777" w:rsidR="00126495" w:rsidRPr="00126495" w:rsidRDefault="00126495" w:rsidP="00126495">
      <w:pPr>
        <w:jc w:val="both"/>
        <w:rPr>
          <w:rFonts w:ascii="Verdana" w:hAnsi="Verdana"/>
          <w:sz w:val="22"/>
          <w:szCs w:val="22"/>
        </w:rPr>
      </w:pPr>
      <w:r w:rsidRPr="00126495">
        <w:rPr>
          <w:rFonts w:ascii="Verdana" w:hAnsi="Verdana"/>
          <w:sz w:val="22"/>
          <w:szCs w:val="22"/>
        </w:rPr>
        <w:t>- 33 entidades territoriales con asistencia técnica para la inclusión en los Planes de desarrollo para el período 2008 a 2011, de programas y proyectos a favor de la niñez y la familia.</w:t>
      </w:r>
    </w:p>
    <w:p w14:paraId="18FA7DC9" w14:textId="77777777" w:rsidR="00126495" w:rsidRPr="00126495" w:rsidRDefault="00126495" w:rsidP="00126495">
      <w:pPr>
        <w:jc w:val="both"/>
        <w:rPr>
          <w:rFonts w:ascii="Verdana" w:hAnsi="Verdana"/>
          <w:sz w:val="22"/>
          <w:szCs w:val="22"/>
        </w:rPr>
      </w:pPr>
    </w:p>
    <w:p w14:paraId="5CB8471C" w14:textId="77777777" w:rsidR="00126495" w:rsidRPr="00126495" w:rsidRDefault="00126495" w:rsidP="00126495">
      <w:pPr>
        <w:jc w:val="both"/>
        <w:rPr>
          <w:rFonts w:ascii="Verdana" w:hAnsi="Verdana"/>
          <w:sz w:val="22"/>
          <w:szCs w:val="22"/>
        </w:rPr>
      </w:pPr>
      <w:r w:rsidRPr="00126495">
        <w:rPr>
          <w:rFonts w:ascii="Verdana" w:hAnsi="Verdana"/>
          <w:sz w:val="22"/>
          <w:szCs w:val="22"/>
        </w:rPr>
        <w:lastRenderedPageBreak/>
        <w:t>- Formular y ejecutar políticas sociales departamentales y municipales concertadas a partir de los diagnósticos sociales a través de los CPS (1101 municipios).</w:t>
      </w:r>
    </w:p>
    <w:p w14:paraId="248CD4C4" w14:textId="77777777" w:rsidR="00126495" w:rsidRPr="00126495" w:rsidRDefault="00126495" w:rsidP="00126495">
      <w:pPr>
        <w:jc w:val="both"/>
        <w:rPr>
          <w:rFonts w:ascii="Verdana" w:hAnsi="Verdana"/>
          <w:sz w:val="22"/>
          <w:szCs w:val="22"/>
        </w:rPr>
      </w:pPr>
    </w:p>
    <w:p w14:paraId="49CB23A4" w14:textId="77777777" w:rsidR="00126495" w:rsidRPr="00126495" w:rsidRDefault="00126495" w:rsidP="00126495">
      <w:pPr>
        <w:jc w:val="both"/>
        <w:rPr>
          <w:rFonts w:ascii="Verdana" w:hAnsi="Verdana"/>
          <w:sz w:val="22"/>
          <w:szCs w:val="22"/>
        </w:rPr>
      </w:pPr>
      <w:r w:rsidRPr="00126495">
        <w:rPr>
          <w:rFonts w:ascii="Verdana" w:hAnsi="Verdana"/>
          <w:sz w:val="22"/>
          <w:szCs w:val="22"/>
        </w:rPr>
        <w:t>- 820 municipios aplican en el 2010 el control social en la gestión de los servicios de niñez y familia mediante Rendición de Cuentas.</w:t>
      </w:r>
    </w:p>
    <w:p w14:paraId="11232C83" w14:textId="77777777" w:rsidR="00126495" w:rsidRPr="00126495" w:rsidRDefault="00126495" w:rsidP="00126495">
      <w:pPr>
        <w:jc w:val="both"/>
        <w:rPr>
          <w:rFonts w:ascii="Verdana" w:hAnsi="Verdana"/>
          <w:sz w:val="22"/>
          <w:szCs w:val="22"/>
        </w:rPr>
      </w:pPr>
    </w:p>
    <w:p w14:paraId="0D6F6094" w14:textId="77777777" w:rsidR="00126495" w:rsidRPr="005C4639" w:rsidRDefault="00126495" w:rsidP="00126495">
      <w:pPr>
        <w:jc w:val="both"/>
        <w:rPr>
          <w:rFonts w:ascii="Verdana" w:hAnsi="Verdana"/>
          <w:b/>
          <w:bCs/>
          <w:sz w:val="22"/>
          <w:szCs w:val="22"/>
        </w:rPr>
      </w:pPr>
      <w:r w:rsidRPr="005C4639">
        <w:rPr>
          <w:rFonts w:ascii="Verdana" w:hAnsi="Verdana"/>
          <w:b/>
          <w:bCs/>
          <w:sz w:val="22"/>
          <w:szCs w:val="22"/>
        </w:rPr>
        <w:t>5. Implementar la Ley de Infancia y Adolescencia</w:t>
      </w:r>
    </w:p>
    <w:p w14:paraId="04D8D015" w14:textId="77777777" w:rsidR="00126495" w:rsidRPr="00126495" w:rsidRDefault="00126495" w:rsidP="00126495">
      <w:pPr>
        <w:jc w:val="both"/>
        <w:rPr>
          <w:rFonts w:ascii="Verdana" w:hAnsi="Verdana"/>
          <w:sz w:val="22"/>
          <w:szCs w:val="22"/>
        </w:rPr>
      </w:pPr>
    </w:p>
    <w:p w14:paraId="0CB35F98" w14:textId="77777777" w:rsidR="00126495" w:rsidRPr="00126495" w:rsidRDefault="00126495" w:rsidP="00126495">
      <w:pPr>
        <w:jc w:val="both"/>
        <w:rPr>
          <w:rFonts w:ascii="Verdana" w:hAnsi="Verdana"/>
          <w:sz w:val="22"/>
          <w:szCs w:val="22"/>
        </w:rPr>
      </w:pPr>
      <w:r w:rsidRPr="00126495">
        <w:rPr>
          <w:rFonts w:ascii="Verdana" w:hAnsi="Verdana"/>
          <w:sz w:val="22"/>
          <w:szCs w:val="22"/>
        </w:rPr>
        <w:t>- Reglamentación de la Ley aprobada.</w:t>
      </w:r>
    </w:p>
    <w:p w14:paraId="5866F2E7" w14:textId="77777777" w:rsidR="00126495" w:rsidRPr="00126495" w:rsidRDefault="00126495" w:rsidP="00126495">
      <w:pPr>
        <w:jc w:val="both"/>
        <w:rPr>
          <w:rFonts w:ascii="Verdana" w:hAnsi="Verdana"/>
          <w:sz w:val="22"/>
          <w:szCs w:val="22"/>
        </w:rPr>
      </w:pPr>
    </w:p>
    <w:p w14:paraId="008179F7" w14:textId="77777777" w:rsidR="00126495" w:rsidRPr="00126495" w:rsidRDefault="00126495" w:rsidP="00126495">
      <w:pPr>
        <w:jc w:val="both"/>
        <w:rPr>
          <w:rFonts w:ascii="Verdana" w:hAnsi="Verdana"/>
          <w:sz w:val="22"/>
          <w:szCs w:val="22"/>
        </w:rPr>
      </w:pPr>
      <w:r w:rsidRPr="00126495">
        <w:rPr>
          <w:rFonts w:ascii="Verdana" w:hAnsi="Verdana"/>
          <w:sz w:val="22"/>
          <w:szCs w:val="22"/>
        </w:rPr>
        <w:t>- ICBF ajustado institucional y organizacionalmente a los requerimientos de la Ley.</w:t>
      </w:r>
    </w:p>
    <w:p w14:paraId="02309761" w14:textId="77777777" w:rsidR="00126495" w:rsidRPr="00126495" w:rsidRDefault="00126495" w:rsidP="00126495">
      <w:pPr>
        <w:jc w:val="both"/>
        <w:rPr>
          <w:rFonts w:ascii="Verdana" w:hAnsi="Verdana"/>
          <w:sz w:val="22"/>
          <w:szCs w:val="22"/>
        </w:rPr>
      </w:pPr>
    </w:p>
    <w:p w14:paraId="1D2C22E2"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 Seguimiento y evaluación de la implementación de la Ley y la </w:t>
      </w:r>
      <w:proofErr w:type="spellStart"/>
      <w:r w:rsidRPr="00126495">
        <w:rPr>
          <w:rFonts w:ascii="Verdana" w:hAnsi="Verdana"/>
          <w:sz w:val="22"/>
          <w:szCs w:val="22"/>
        </w:rPr>
        <w:t>operatibilidad</w:t>
      </w:r>
      <w:proofErr w:type="spellEnd"/>
      <w:r w:rsidRPr="00126495">
        <w:rPr>
          <w:rFonts w:ascii="Verdana" w:hAnsi="Verdana"/>
          <w:sz w:val="22"/>
          <w:szCs w:val="22"/>
        </w:rPr>
        <w:t xml:space="preserve"> de la Ley de Infancia.</w:t>
      </w:r>
    </w:p>
    <w:p w14:paraId="4142F162" w14:textId="77777777" w:rsidR="00126495" w:rsidRPr="00126495" w:rsidRDefault="00126495" w:rsidP="00126495">
      <w:pPr>
        <w:jc w:val="both"/>
        <w:rPr>
          <w:rFonts w:ascii="Verdana" w:hAnsi="Verdana"/>
          <w:sz w:val="22"/>
          <w:szCs w:val="22"/>
        </w:rPr>
      </w:pPr>
    </w:p>
    <w:p w14:paraId="40330D69" w14:textId="77777777" w:rsidR="00126495" w:rsidRPr="00126495" w:rsidRDefault="00126495" w:rsidP="00126495">
      <w:pPr>
        <w:jc w:val="both"/>
        <w:rPr>
          <w:rFonts w:ascii="Verdana" w:hAnsi="Verdana"/>
          <w:sz w:val="22"/>
          <w:szCs w:val="22"/>
        </w:rPr>
      </w:pPr>
      <w:r w:rsidRPr="00126495">
        <w:rPr>
          <w:rFonts w:ascii="Verdana" w:hAnsi="Verdana"/>
          <w:sz w:val="22"/>
          <w:szCs w:val="22"/>
        </w:rPr>
        <w:t>- Plan de asistencia técnica para implementación de la Ley 1098 de 2006 en todas las instancias de la Administración Pública.</w:t>
      </w:r>
    </w:p>
    <w:p w14:paraId="01965E59" w14:textId="77777777" w:rsidR="00126495" w:rsidRPr="00126495" w:rsidRDefault="00126495" w:rsidP="00126495">
      <w:pPr>
        <w:jc w:val="both"/>
        <w:rPr>
          <w:rFonts w:ascii="Verdana" w:hAnsi="Verdana"/>
          <w:sz w:val="22"/>
          <w:szCs w:val="22"/>
        </w:rPr>
      </w:pPr>
    </w:p>
    <w:p w14:paraId="00AE30B6" w14:textId="77777777" w:rsidR="00126495" w:rsidRPr="005C4639" w:rsidRDefault="00126495" w:rsidP="00126495">
      <w:pPr>
        <w:jc w:val="both"/>
        <w:rPr>
          <w:rFonts w:ascii="Verdana" w:hAnsi="Verdana"/>
          <w:b/>
          <w:bCs/>
          <w:sz w:val="22"/>
          <w:szCs w:val="22"/>
        </w:rPr>
      </w:pPr>
      <w:r w:rsidRPr="005C4639">
        <w:rPr>
          <w:rFonts w:ascii="Verdana" w:hAnsi="Verdana"/>
          <w:b/>
          <w:bCs/>
          <w:sz w:val="22"/>
          <w:szCs w:val="22"/>
        </w:rPr>
        <w:t>6. Mejorar la infraestructura para la prestación de los servicios</w:t>
      </w:r>
    </w:p>
    <w:p w14:paraId="358F6852" w14:textId="77777777" w:rsidR="00126495" w:rsidRPr="00126495" w:rsidRDefault="00126495" w:rsidP="00126495">
      <w:pPr>
        <w:jc w:val="both"/>
        <w:rPr>
          <w:rFonts w:ascii="Verdana" w:hAnsi="Verdana"/>
          <w:sz w:val="22"/>
          <w:szCs w:val="22"/>
        </w:rPr>
      </w:pPr>
    </w:p>
    <w:p w14:paraId="59A1EB96" w14:textId="77777777" w:rsidR="00126495" w:rsidRPr="00126495" w:rsidRDefault="00126495" w:rsidP="00126495">
      <w:pPr>
        <w:jc w:val="both"/>
        <w:rPr>
          <w:rFonts w:ascii="Verdana" w:hAnsi="Verdana"/>
          <w:sz w:val="22"/>
          <w:szCs w:val="22"/>
        </w:rPr>
      </w:pPr>
      <w:r w:rsidRPr="00126495">
        <w:rPr>
          <w:rFonts w:ascii="Verdana" w:hAnsi="Verdana"/>
          <w:sz w:val="22"/>
          <w:szCs w:val="22"/>
        </w:rPr>
        <w:t>- 31 Hogares Múltiples construidos.</w:t>
      </w:r>
    </w:p>
    <w:p w14:paraId="33D7CA43" w14:textId="77777777" w:rsidR="00126495" w:rsidRPr="00126495" w:rsidRDefault="00126495" w:rsidP="00126495">
      <w:pPr>
        <w:jc w:val="both"/>
        <w:rPr>
          <w:rFonts w:ascii="Verdana" w:hAnsi="Verdana"/>
          <w:sz w:val="22"/>
          <w:szCs w:val="22"/>
        </w:rPr>
      </w:pPr>
    </w:p>
    <w:p w14:paraId="78772DF9" w14:textId="77777777" w:rsidR="00126495" w:rsidRPr="00126495" w:rsidRDefault="00126495" w:rsidP="00126495">
      <w:pPr>
        <w:jc w:val="both"/>
        <w:rPr>
          <w:rFonts w:ascii="Verdana" w:hAnsi="Verdana"/>
          <w:sz w:val="22"/>
          <w:szCs w:val="22"/>
        </w:rPr>
      </w:pPr>
      <w:r w:rsidRPr="00126495">
        <w:rPr>
          <w:rFonts w:ascii="Verdana" w:hAnsi="Verdana"/>
          <w:sz w:val="22"/>
          <w:szCs w:val="22"/>
        </w:rPr>
        <w:t>- 17 Jardines Sociales construidos (convenios con las cajas de compensación familiar, entes territoriales, cooperación internacional y nacional).</w:t>
      </w:r>
    </w:p>
    <w:p w14:paraId="0F2BAE29" w14:textId="77777777" w:rsidR="00126495" w:rsidRPr="00126495" w:rsidRDefault="00126495" w:rsidP="00126495">
      <w:pPr>
        <w:jc w:val="both"/>
        <w:rPr>
          <w:rFonts w:ascii="Verdana" w:hAnsi="Verdana"/>
          <w:sz w:val="22"/>
          <w:szCs w:val="22"/>
        </w:rPr>
      </w:pPr>
    </w:p>
    <w:p w14:paraId="19C50262" w14:textId="77777777" w:rsidR="00126495" w:rsidRPr="00126495" w:rsidRDefault="00126495" w:rsidP="00126495">
      <w:pPr>
        <w:jc w:val="both"/>
        <w:rPr>
          <w:rFonts w:ascii="Verdana" w:hAnsi="Verdana"/>
          <w:sz w:val="22"/>
          <w:szCs w:val="22"/>
        </w:rPr>
      </w:pPr>
      <w:r w:rsidRPr="00126495">
        <w:rPr>
          <w:rFonts w:ascii="Verdana" w:hAnsi="Verdana"/>
          <w:sz w:val="22"/>
          <w:szCs w:val="22"/>
        </w:rPr>
        <w:t>- 10 Centros Zonales construidos y 36 Centros Zonales remodelados para brindar una atención de calidad.</w:t>
      </w:r>
    </w:p>
    <w:p w14:paraId="35F938E0" w14:textId="77777777" w:rsidR="00126495" w:rsidRPr="00126495" w:rsidRDefault="00126495" w:rsidP="00126495">
      <w:pPr>
        <w:jc w:val="both"/>
        <w:rPr>
          <w:rFonts w:ascii="Verdana" w:hAnsi="Verdana"/>
          <w:sz w:val="22"/>
          <w:szCs w:val="22"/>
        </w:rPr>
      </w:pPr>
    </w:p>
    <w:p w14:paraId="3507C9F5" w14:textId="77777777" w:rsidR="00126495" w:rsidRPr="00126495" w:rsidRDefault="00126495" w:rsidP="00126495">
      <w:pPr>
        <w:jc w:val="both"/>
        <w:rPr>
          <w:rFonts w:ascii="Verdana" w:hAnsi="Verdana"/>
          <w:sz w:val="22"/>
          <w:szCs w:val="22"/>
        </w:rPr>
      </w:pPr>
      <w:r w:rsidRPr="00126495">
        <w:rPr>
          <w:rFonts w:ascii="Verdana" w:hAnsi="Verdana"/>
          <w:sz w:val="22"/>
          <w:szCs w:val="22"/>
        </w:rPr>
        <w:t>- 200.000 familias beneficiadas con el programa vivienda con bienestar.</w:t>
      </w:r>
    </w:p>
    <w:p w14:paraId="06DB9B04" w14:textId="77777777" w:rsidR="00126495" w:rsidRPr="00126495" w:rsidRDefault="00126495" w:rsidP="00126495">
      <w:pPr>
        <w:jc w:val="both"/>
        <w:rPr>
          <w:rFonts w:ascii="Verdana" w:hAnsi="Verdana"/>
          <w:sz w:val="22"/>
          <w:szCs w:val="22"/>
        </w:rPr>
      </w:pPr>
    </w:p>
    <w:p w14:paraId="31D6A838" w14:textId="77777777" w:rsidR="00126495" w:rsidRPr="00126495" w:rsidRDefault="00126495" w:rsidP="00126495">
      <w:pPr>
        <w:jc w:val="both"/>
        <w:rPr>
          <w:rFonts w:ascii="Verdana" w:hAnsi="Verdana"/>
          <w:sz w:val="22"/>
          <w:szCs w:val="22"/>
        </w:rPr>
      </w:pPr>
      <w:r w:rsidRPr="00126495">
        <w:rPr>
          <w:rFonts w:ascii="Verdana" w:hAnsi="Verdana"/>
          <w:sz w:val="22"/>
          <w:szCs w:val="22"/>
        </w:rPr>
        <w:t>- 2.755 hogares comunitarios beneficiados con mejoras locativas.</w:t>
      </w:r>
    </w:p>
    <w:p w14:paraId="130035ED" w14:textId="77777777" w:rsidR="00126495" w:rsidRPr="005C4639" w:rsidRDefault="00126495" w:rsidP="00126495">
      <w:pPr>
        <w:jc w:val="both"/>
        <w:rPr>
          <w:rFonts w:ascii="Verdana" w:hAnsi="Verdana"/>
          <w:b/>
          <w:bCs/>
          <w:sz w:val="22"/>
          <w:szCs w:val="22"/>
        </w:rPr>
      </w:pPr>
    </w:p>
    <w:p w14:paraId="0A2186D0" w14:textId="77777777" w:rsidR="00126495" w:rsidRPr="005C4639" w:rsidRDefault="00126495" w:rsidP="00126495">
      <w:pPr>
        <w:jc w:val="both"/>
        <w:rPr>
          <w:rFonts w:ascii="Verdana" w:hAnsi="Verdana"/>
          <w:b/>
          <w:bCs/>
          <w:sz w:val="22"/>
          <w:szCs w:val="22"/>
        </w:rPr>
      </w:pPr>
      <w:r w:rsidRPr="005C4639">
        <w:rPr>
          <w:rFonts w:ascii="Verdana" w:hAnsi="Verdana"/>
          <w:b/>
          <w:bCs/>
          <w:sz w:val="22"/>
          <w:szCs w:val="22"/>
        </w:rPr>
        <w:t>7. Mejorar la Gestión Institucional para el fortalecimiento y cualificación de los servicios</w:t>
      </w:r>
    </w:p>
    <w:p w14:paraId="433D9881" w14:textId="77777777" w:rsidR="00126495" w:rsidRPr="00126495" w:rsidRDefault="00126495" w:rsidP="00126495">
      <w:pPr>
        <w:jc w:val="both"/>
        <w:rPr>
          <w:rFonts w:ascii="Verdana" w:hAnsi="Verdana"/>
          <w:sz w:val="22"/>
          <w:szCs w:val="22"/>
        </w:rPr>
      </w:pPr>
    </w:p>
    <w:p w14:paraId="2D105685"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 Incrementar anualmente el recaudo de los aportes parafiscales </w:t>
      </w:r>
      <w:proofErr w:type="gramStart"/>
      <w:r w:rsidRPr="00126495">
        <w:rPr>
          <w:rFonts w:ascii="Verdana" w:hAnsi="Verdana"/>
          <w:sz w:val="22"/>
          <w:szCs w:val="22"/>
        </w:rPr>
        <w:t>de acuerdo al</w:t>
      </w:r>
      <w:proofErr w:type="gramEnd"/>
      <w:r w:rsidRPr="00126495">
        <w:rPr>
          <w:rFonts w:ascii="Verdana" w:hAnsi="Verdana"/>
          <w:sz w:val="22"/>
          <w:szCs w:val="22"/>
        </w:rPr>
        <w:t xml:space="preserve"> comportamiento de las variables reales de la economía (PIB real, empleo).</w:t>
      </w:r>
    </w:p>
    <w:p w14:paraId="66D3F4FF" w14:textId="77777777" w:rsidR="00126495" w:rsidRPr="00126495" w:rsidRDefault="00126495" w:rsidP="00126495">
      <w:pPr>
        <w:jc w:val="both"/>
        <w:rPr>
          <w:rFonts w:ascii="Verdana" w:hAnsi="Verdana"/>
          <w:sz w:val="22"/>
          <w:szCs w:val="22"/>
        </w:rPr>
      </w:pPr>
    </w:p>
    <w:p w14:paraId="6C6ABBD1" w14:textId="77777777" w:rsidR="00126495" w:rsidRPr="00126495" w:rsidRDefault="00126495" w:rsidP="00126495">
      <w:pPr>
        <w:jc w:val="both"/>
        <w:rPr>
          <w:rFonts w:ascii="Verdana" w:hAnsi="Verdana"/>
          <w:sz w:val="22"/>
          <w:szCs w:val="22"/>
        </w:rPr>
      </w:pPr>
      <w:r w:rsidRPr="00126495">
        <w:rPr>
          <w:rFonts w:ascii="Verdana" w:hAnsi="Verdana"/>
          <w:sz w:val="22"/>
          <w:szCs w:val="22"/>
        </w:rPr>
        <w:t>- Sistemas de Información implantado en las 28 regionales, 5 seccionales y sus centros zonales para la prestación de los servicios del ICBF.</w:t>
      </w:r>
    </w:p>
    <w:p w14:paraId="55B43151" w14:textId="77777777" w:rsidR="00126495" w:rsidRPr="00126495" w:rsidRDefault="00126495" w:rsidP="00126495">
      <w:pPr>
        <w:jc w:val="both"/>
        <w:rPr>
          <w:rFonts w:ascii="Verdana" w:hAnsi="Verdana"/>
          <w:sz w:val="22"/>
          <w:szCs w:val="22"/>
        </w:rPr>
      </w:pPr>
    </w:p>
    <w:p w14:paraId="7CD4DBF2" w14:textId="77777777" w:rsidR="00126495" w:rsidRPr="00126495" w:rsidRDefault="00126495" w:rsidP="00126495">
      <w:pPr>
        <w:jc w:val="both"/>
        <w:rPr>
          <w:rFonts w:ascii="Verdana" w:hAnsi="Verdana"/>
          <w:sz w:val="22"/>
          <w:szCs w:val="22"/>
        </w:rPr>
      </w:pPr>
      <w:r w:rsidRPr="00126495">
        <w:rPr>
          <w:rFonts w:ascii="Verdana" w:hAnsi="Verdana"/>
          <w:sz w:val="22"/>
          <w:szCs w:val="22"/>
        </w:rPr>
        <w:t>- Sistema de Gestión de la Calidad implementado para los procesos institucionales del ICBF.</w:t>
      </w:r>
    </w:p>
    <w:p w14:paraId="0D06C5DC" w14:textId="77777777" w:rsidR="00126495" w:rsidRPr="00126495" w:rsidRDefault="00126495" w:rsidP="00126495">
      <w:pPr>
        <w:jc w:val="both"/>
        <w:rPr>
          <w:rFonts w:ascii="Verdana" w:hAnsi="Verdana"/>
          <w:sz w:val="22"/>
          <w:szCs w:val="22"/>
        </w:rPr>
      </w:pPr>
    </w:p>
    <w:p w14:paraId="57E12E9C" w14:textId="77777777" w:rsidR="00126495" w:rsidRPr="00126495" w:rsidRDefault="00126495" w:rsidP="00126495">
      <w:pPr>
        <w:jc w:val="both"/>
        <w:rPr>
          <w:rFonts w:ascii="Verdana" w:hAnsi="Verdana"/>
          <w:sz w:val="22"/>
          <w:szCs w:val="22"/>
        </w:rPr>
      </w:pPr>
      <w:r w:rsidRPr="00126495">
        <w:rPr>
          <w:rFonts w:ascii="Verdana" w:hAnsi="Verdana"/>
          <w:sz w:val="22"/>
          <w:szCs w:val="22"/>
        </w:rPr>
        <w:t>- Mejorar las competencias de los servidores públicos para asegurar una eficiente prestación de los servicios.</w:t>
      </w:r>
    </w:p>
    <w:p w14:paraId="74C5FE85" w14:textId="77777777" w:rsidR="00126495" w:rsidRPr="00126495" w:rsidRDefault="00126495" w:rsidP="00126495">
      <w:pPr>
        <w:jc w:val="both"/>
        <w:rPr>
          <w:rFonts w:ascii="Verdana" w:hAnsi="Verdana"/>
          <w:sz w:val="22"/>
          <w:szCs w:val="22"/>
        </w:rPr>
      </w:pPr>
    </w:p>
    <w:p w14:paraId="6AC22B13" w14:textId="77777777" w:rsidR="00126495" w:rsidRPr="00126495" w:rsidRDefault="00126495" w:rsidP="00126495">
      <w:pPr>
        <w:jc w:val="both"/>
        <w:rPr>
          <w:rFonts w:ascii="Verdana" w:hAnsi="Verdana"/>
          <w:sz w:val="22"/>
          <w:szCs w:val="22"/>
        </w:rPr>
      </w:pPr>
      <w:r w:rsidRPr="00126495">
        <w:rPr>
          <w:rFonts w:ascii="Verdana" w:hAnsi="Verdana"/>
          <w:sz w:val="22"/>
          <w:szCs w:val="22"/>
        </w:rPr>
        <w:t>- Modelo Estándar de Control Interno MECI implementado en sus tres subsistemas.</w:t>
      </w:r>
    </w:p>
    <w:p w14:paraId="35FB745C" w14:textId="77777777" w:rsidR="00126495" w:rsidRPr="00126495" w:rsidRDefault="00126495" w:rsidP="00126495">
      <w:pPr>
        <w:jc w:val="both"/>
        <w:rPr>
          <w:rFonts w:ascii="Verdana" w:hAnsi="Verdana"/>
          <w:sz w:val="22"/>
          <w:szCs w:val="22"/>
        </w:rPr>
      </w:pPr>
    </w:p>
    <w:p w14:paraId="0AABBBF3" w14:textId="77777777" w:rsidR="00126495" w:rsidRPr="00126495" w:rsidRDefault="00126495" w:rsidP="00126495">
      <w:pPr>
        <w:jc w:val="both"/>
        <w:rPr>
          <w:rFonts w:ascii="Verdana" w:hAnsi="Verdana"/>
          <w:sz w:val="22"/>
          <w:szCs w:val="22"/>
        </w:rPr>
      </w:pPr>
      <w:r w:rsidRPr="00126495">
        <w:rPr>
          <w:rFonts w:ascii="Verdana" w:hAnsi="Verdana"/>
          <w:sz w:val="22"/>
          <w:szCs w:val="22"/>
        </w:rPr>
        <w:t>- 33 de Regionales/Seccionales con planes de gestión ambiental formulado e implementado.</w:t>
      </w:r>
    </w:p>
    <w:p w14:paraId="79561A89" w14:textId="77777777" w:rsidR="00126495" w:rsidRPr="00126495" w:rsidRDefault="00126495" w:rsidP="00126495">
      <w:pPr>
        <w:jc w:val="both"/>
        <w:rPr>
          <w:rFonts w:ascii="Verdana" w:hAnsi="Verdana"/>
          <w:sz w:val="22"/>
          <w:szCs w:val="22"/>
        </w:rPr>
      </w:pPr>
    </w:p>
    <w:p w14:paraId="0E86E3F2" w14:textId="67E38252" w:rsidR="005C4639" w:rsidRDefault="00126495" w:rsidP="005C4639">
      <w:pPr>
        <w:jc w:val="center"/>
        <w:rPr>
          <w:rFonts w:ascii="Verdana" w:hAnsi="Verdana"/>
          <w:b/>
          <w:bCs/>
          <w:sz w:val="22"/>
          <w:szCs w:val="22"/>
        </w:rPr>
      </w:pPr>
      <w:r w:rsidRPr="005C4639">
        <w:rPr>
          <w:rFonts w:ascii="Verdana" w:hAnsi="Verdana"/>
          <w:b/>
          <w:bCs/>
          <w:sz w:val="22"/>
          <w:szCs w:val="22"/>
        </w:rPr>
        <w:t>6. INDICADORES</w:t>
      </w:r>
    </w:p>
    <w:p w14:paraId="35AC144F" w14:textId="77777777" w:rsidR="005C4639" w:rsidRDefault="005C4639" w:rsidP="005C4639">
      <w:pPr>
        <w:jc w:val="center"/>
        <w:rPr>
          <w:rFonts w:ascii="Verdana" w:hAnsi="Verdana"/>
          <w:b/>
          <w:bCs/>
          <w:sz w:val="22"/>
          <w:szCs w:val="22"/>
        </w:rPr>
      </w:pPr>
    </w:p>
    <w:tbl>
      <w:tblPr>
        <w:tblW w:w="5913" w:type="pct"/>
        <w:tblCellSpacing w:w="15" w:type="dxa"/>
        <w:tblCellMar>
          <w:top w:w="15" w:type="dxa"/>
          <w:left w:w="15" w:type="dxa"/>
          <w:bottom w:w="15" w:type="dxa"/>
          <w:right w:w="15" w:type="dxa"/>
        </w:tblCellMar>
        <w:tblLook w:val="04A0" w:firstRow="1" w:lastRow="0" w:firstColumn="1" w:lastColumn="0" w:noHBand="0" w:noVBand="1"/>
      </w:tblPr>
      <w:tblGrid>
        <w:gridCol w:w="1912"/>
        <w:gridCol w:w="1800"/>
        <w:gridCol w:w="1084"/>
        <w:gridCol w:w="1106"/>
        <w:gridCol w:w="1106"/>
        <w:gridCol w:w="1177"/>
        <w:gridCol w:w="1106"/>
        <w:gridCol w:w="1137"/>
      </w:tblGrid>
      <w:tr w:rsidR="005C4639" w:rsidRPr="00A46EC9" w14:paraId="49B24E68"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6341CB2" w14:textId="77777777" w:rsidR="005C4639" w:rsidRPr="00A46EC9" w:rsidRDefault="005C4639" w:rsidP="005C4639">
            <w:pPr>
              <w:spacing w:after="160" w:line="259" w:lineRule="auto"/>
              <w:jc w:val="both"/>
              <w:rPr>
                <w:rFonts w:ascii="Verdana" w:hAnsi="Verdana"/>
                <w:sz w:val="20"/>
                <w:szCs w:val="20"/>
              </w:rPr>
            </w:pPr>
            <w:r w:rsidRPr="00A46EC9">
              <w:rPr>
                <w:rFonts w:ascii="Verdana" w:eastAsiaTheme="majorEastAsia" w:hAnsi="Verdana"/>
                <w:b/>
                <w:bCs/>
                <w:sz w:val="20"/>
                <w:szCs w:val="20"/>
              </w:rPr>
              <w:t>Indicador</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DB91A" w14:textId="77777777" w:rsidR="005C4639" w:rsidRPr="00A46EC9" w:rsidRDefault="005C4639" w:rsidP="00E1111C">
            <w:pPr>
              <w:spacing w:after="160" w:line="259" w:lineRule="auto"/>
              <w:rPr>
                <w:rFonts w:ascii="Verdana" w:hAnsi="Verdana"/>
                <w:sz w:val="20"/>
                <w:szCs w:val="20"/>
              </w:rPr>
            </w:pPr>
            <w:r w:rsidRPr="00A46EC9">
              <w:rPr>
                <w:rFonts w:ascii="Verdana" w:eastAsiaTheme="majorEastAsia" w:hAnsi="Verdana"/>
                <w:b/>
                <w:bCs/>
                <w:sz w:val="20"/>
                <w:szCs w:val="20"/>
              </w:rPr>
              <w:t>Meta</w:t>
            </w:r>
            <w:r w:rsidRPr="00A46EC9">
              <w:rPr>
                <w:rFonts w:ascii="Verdana" w:hAnsi="Verdana"/>
                <w:b/>
                <w:bCs/>
                <w:sz w:val="20"/>
                <w:szCs w:val="20"/>
              </w:rPr>
              <w:br/>
            </w:r>
            <w:r w:rsidRPr="00A46EC9">
              <w:rPr>
                <w:rFonts w:ascii="Verdana" w:eastAsiaTheme="majorEastAsia" w:hAnsi="Verdana"/>
                <w:b/>
                <w:bCs/>
                <w:sz w:val="20"/>
                <w:szCs w:val="20"/>
              </w:rPr>
              <w:t>Cuatrienio2010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F2C528" w14:textId="77777777" w:rsidR="005C4639" w:rsidRPr="00A46EC9" w:rsidRDefault="005C4639" w:rsidP="00E1111C">
            <w:pPr>
              <w:spacing w:after="160" w:line="259" w:lineRule="auto"/>
              <w:rPr>
                <w:rFonts w:ascii="Verdana" w:hAnsi="Verdana"/>
                <w:sz w:val="20"/>
                <w:szCs w:val="20"/>
              </w:rPr>
            </w:pPr>
            <w:r w:rsidRPr="00A46EC9">
              <w:rPr>
                <w:rFonts w:ascii="Verdana" w:eastAsiaTheme="majorEastAsia" w:hAnsi="Verdana"/>
                <w:b/>
                <w:bCs/>
                <w:sz w:val="20"/>
                <w:szCs w:val="20"/>
              </w:rPr>
              <w:t>Unidad</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825789" w14:textId="77777777" w:rsidR="005C4639" w:rsidRPr="00A46EC9" w:rsidRDefault="005C4639" w:rsidP="00E1111C">
            <w:pPr>
              <w:spacing w:after="160" w:line="259" w:lineRule="auto"/>
              <w:rPr>
                <w:rFonts w:ascii="Verdana" w:hAnsi="Verdana"/>
                <w:sz w:val="20"/>
                <w:szCs w:val="20"/>
              </w:rPr>
            </w:pPr>
            <w:r w:rsidRPr="00A46EC9">
              <w:rPr>
                <w:rFonts w:ascii="Verdana" w:eastAsiaTheme="majorEastAsia" w:hAnsi="Verdana"/>
                <w:b/>
                <w:bCs/>
                <w:sz w:val="20"/>
                <w:szCs w:val="20"/>
              </w:rPr>
              <w:t>Valor</w:t>
            </w:r>
            <w:r w:rsidRPr="00A46EC9">
              <w:rPr>
                <w:rFonts w:ascii="Verdana" w:hAnsi="Verdana"/>
                <w:b/>
                <w:bCs/>
                <w:sz w:val="20"/>
                <w:szCs w:val="20"/>
              </w:rPr>
              <w:br/>
            </w:r>
            <w:r w:rsidRPr="00A46EC9">
              <w:rPr>
                <w:rFonts w:ascii="Verdana" w:eastAsiaTheme="majorEastAsia" w:hAnsi="Verdana"/>
                <w:b/>
                <w:bCs/>
                <w:sz w:val="20"/>
                <w:szCs w:val="20"/>
              </w:rPr>
              <w:t>Inicial</w:t>
            </w:r>
            <w:r w:rsidRPr="00A46EC9">
              <w:rPr>
                <w:rFonts w:ascii="Verdana" w:hAnsi="Verdana"/>
                <w:b/>
                <w:bCs/>
                <w:sz w:val="20"/>
                <w:szCs w:val="20"/>
              </w:rPr>
              <w:br/>
            </w:r>
            <w:r w:rsidRPr="00A46EC9">
              <w:rPr>
                <w:rFonts w:ascii="Verdana" w:eastAsiaTheme="majorEastAsia" w:hAnsi="Verdana"/>
                <w:b/>
                <w:bCs/>
                <w:sz w:val="20"/>
                <w:szCs w:val="20"/>
              </w:rPr>
              <w:t>2006</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6511F8" w14:textId="77777777" w:rsidR="005C4639" w:rsidRPr="00A46EC9" w:rsidRDefault="005C4639" w:rsidP="00E1111C">
            <w:pPr>
              <w:spacing w:after="160" w:line="259" w:lineRule="auto"/>
              <w:rPr>
                <w:rFonts w:ascii="Verdana" w:hAnsi="Verdana"/>
                <w:sz w:val="20"/>
                <w:szCs w:val="20"/>
              </w:rPr>
            </w:pPr>
            <w:r w:rsidRPr="00A46EC9">
              <w:rPr>
                <w:rFonts w:ascii="Verdana" w:eastAsiaTheme="majorEastAsia" w:hAnsi="Verdana"/>
                <w:b/>
                <w:bCs/>
                <w:sz w:val="20"/>
                <w:szCs w:val="20"/>
              </w:rPr>
              <w:t>2007</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EF97D" w14:textId="77777777" w:rsidR="005C4639" w:rsidRPr="00A46EC9" w:rsidRDefault="005C4639" w:rsidP="00E1111C">
            <w:pPr>
              <w:spacing w:after="160" w:line="259" w:lineRule="auto"/>
              <w:rPr>
                <w:rFonts w:ascii="Verdana" w:hAnsi="Verdana"/>
                <w:sz w:val="20"/>
                <w:szCs w:val="20"/>
              </w:rPr>
            </w:pPr>
            <w:r w:rsidRPr="00A46EC9">
              <w:rPr>
                <w:rFonts w:ascii="Verdana" w:eastAsiaTheme="majorEastAsia" w:hAnsi="Verdana"/>
                <w:b/>
                <w:bCs/>
                <w:sz w:val="20"/>
                <w:szCs w:val="20"/>
              </w:rPr>
              <w:t>2008</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65F233" w14:textId="77777777" w:rsidR="005C4639" w:rsidRPr="00A46EC9" w:rsidRDefault="005C4639" w:rsidP="00E1111C">
            <w:pPr>
              <w:spacing w:after="160" w:line="259" w:lineRule="auto"/>
              <w:rPr>
                <w:rFonts w:ascii="Verdana" w:hAnsi="Verdana"/>
                <w:sz w:val="20"/>
                <w:szCs w:val="20"/>
              </w:rPr>
            </w:pPr>
            <w:r w:rsidRPr="00A46EC9">
              <w:rPr>
                <w:rFonts w:ascii="Verdana" w:eastAsiaTheme="majorEastAsia" w:hAnsi="Verdana"/>
                <w:b/>
                <w:bCs/>
                <w:sz w:val="20"/>
                <w:szCs w:val="20"/>
              </w:rPr>
              <w:t>2009</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095FEF" w14:textId="77777777" w:rsidR="005C4639" w:rsidRPr="00A46EC9" w:rsidRDefault="005C4639" w:rsidP="00E1111C">
            <w:pPr>
              <w:spacing w:after="160" w:line="259" w:lineRule="auto"/>
              <w:rPr>
                <w:rFonts w:ascii="Verdana" w:hAnsi="Verdana"/>
                <w:sz w:val="20"/>
                <w:szCs w:val="20"/>
              </w:rPr>
            </w:pPr>
            <w:r w:rsidRPr="00A46EC9">
              <w:rPr>
                <w:rFonts w:ascii="Verdana" w:eastAsiaTheme="majorEastAsia" w:hAnsi="Verdana"/>
                <w:b/>
                <w:bCs/>
                <w:sz w:val="20"/>
                <w:szCs w:val="20"/>
              </w:rPr>
              <w:t>2010</w:t>
            </w:r>
          </w:p>
        </w:tc>
      </w:tr>
      <w:tr w:rsidR="005C4639" w:rsidRPr="00A46EC9" w14:paraId="3B407C4F"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876CBEA"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Familias beneficiadas con el programa vivienda con bienestar (acumulado)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079AB92"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200.000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7D888"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Familias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AA0BD"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5498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40.000</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1A158"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80.000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791C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40.000</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F321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40,000</w:t>
            </w:r>
          </w:p>
        </w:tc>
      </w:tr>
      <w:tr w:rsidR="005C4639" w:rsidRPr="00A46EC9" w14:paraId="3286D578"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EDBD24"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Familias beneficiadas con la modalidad de Educador Familiar (acumulado)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7DCAC5"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1.000.000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8C659"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Familias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3E3BE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109.373</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D7C5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250.000</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6F003"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250.000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9292F6"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250.000</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1CA23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225.627</w:t>
            </w:r>
          </w:p>
        </w:tc>
      </w:tr>
      <w:tr w:rsidR="005C4639" w:rsidRPr="00A46EC9" w14:paraId="786E4835"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B821C0"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 xml:space="preserve">Niños de 6 meses a menores de 6 </w:t>
            </w:r>
            <w:proofErr w:type="gramStart"/>
            <w:r w:rsidRPr="00A46EC9">
              <w:rPr>
                <w:rFonts w:ascii="Verdana" w:hAnsi="Verdana"/>
                <w:sz w:val="20"/>
                <w:szCs w:val="20"/>
              </w:rPr>
              <w:t>años de edad</w:t>
            </w:r>
            <w:proofErr w:type="gramEnd"/>
            <w:r w:rsidRPr="00A46EC9">
              <w:rPr>
                <w:rFonts w:ascii="Verdana" w:hAnsi="Verdana"/>
                <w:sz w:val="20"/>
                <w:szCs w:val="20"/>
              </w:rPr>
              <w:t xml:space="preserve"> beneficiados con el programa Desayunos Infantiles (acumulado)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7F3B5B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1.306.640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8E135A"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Niños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94B8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1.006.640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40A42"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1.056.564</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AA5BFE"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1.156.640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80D3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1.256.640</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3EFC9F"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1.306.640</w:t>
            </w:r>
          </w:p>
        </w:tc>
      </w:tr>
      <w:tr w:rsidR="005C4639" w:rsidRPr="00A46EC9" w14:paraId="754280BF"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9D52166"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 xml:space="preserve">Niños de 6 meses a menores de 6 </w:t>
            </w:r>
            <w:proofErr w:type="gramStart"/>
            <w:r w:rsidRPr="00A46EC9">
              <w:rPr>
                <w:rFonts w:ascii="Verdana" w:hAnsi="Verdana"/>
                <w:sz w:val="20"/>
                <w:szCs w:val="20"/>
              </w:rPr>
              <w:t>años de edad</w:t>
            </w:r>
            <w:proofErr w:type="gramEnd"/>
            <w:r w:rsidRPr="00A46EC9">
              <w:rPr>
                <w:rFonts w:ascii="Verdana" w:hAnsi="Verdana"/>
                <w:sz w:val="20"/>
                <w:szCs w:val="20"/>
              </w:rPr>
              <w:t xml:space="preserve"> en situación de desplazamiento beneficiados con el programa Desayunos Infantiles</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6F218B"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42.000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6A306"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Niños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8C245"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42.023</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91A789"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42.000</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D514C6"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42.000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AE04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42.000</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C9B57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42.000</w:t>
            </w:r>
          </w:p>
        </w:tc>
      </w:tr>
      <w:tr w:rsidR="005C4639" w:rsidRPr="00A46EC9" w14:paraId="76879700"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3521148"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 xml:space="preserve">Niños beneficiados con el programa Restaurantes </w:t>
            </w:r>
            <w:r w:rsidRPr="00A46EC9">
              <w:rPr>
                <w:rFonts w:ascii="Verdana" w:hAnsi="Verdana"/>
                <w:sz w:val="20"/>
                <w:szCs w:val="20"/>
              </w:rPr>
              <w:lastRenderedPageBreak/>
              <w:t>Escolares (acumulado)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6DAE3A"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lastRenderedPageBreak/>
              <w:t>4.026.198</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1D45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Niños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FAFAD3"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3.376.198</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52A7F"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3.676.198</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EC2CAB"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3.876.198</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A707E"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3.976.198</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3A597B"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4.026.198</w:t>
            </w:r>
          </w:p>
        </w:tc>
      </w:tr>
      <w:tr w:rsidR="005C4639" w:rsidRPr="00A46EC9" w14:paraId="6E7CFEBE"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AB8DA9A"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Niños en situación de desplazamiento beneficiados con el programa Restaurantes Escolares</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A72CA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209.000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99D73"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Niños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CA0BE3"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208.456</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6C567"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209.000</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3FD443"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209.000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EF1FE"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209.000</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568D72"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209.000</w:t>
            </w:r>
          </w:p>
        </w:tc>
      </w:tr>
      <w:tr w:rsidR="005C4639" w:rsidRPr="00A46EC9" w14:paraId="3C04208A"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C459EEE"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Días de atención del Programa Restaurantes Escolares (anual)</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5EEFD7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180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7F3C89"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Días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424058"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142</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AB2B03"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142</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9DF107"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157</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45257"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167</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7A14F"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180</w:t>
            </w:r>
          </w:p>
        </w:tc>
      </w:tr>
      <w:tr w:rsidR="005C4639" w:rsidRPr="00A46EC9" w14:paraId="74B0266C"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611F3F"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Hogares Múltiples construidos (acumulado)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F86C3B"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31</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D040D"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Hogares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7140D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6</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22578"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F435A7"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19</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BAFEF6"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5</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D42584"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0</w:t>
            </w:r>
          </w:p>
        </w:tc>
      </w:tr>
      <w:tr w:rsidR="005C4639" w:rsidRPr="00A46EC9" w14:paraId="002C4E6F"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4BEE589"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Jardines Sociales construidos (acumulado)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A788C9D"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17</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746B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Jardines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FBE1B"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CCE86E"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0</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D768A"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14</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B956E8"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3</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480D1F"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0</w:t>
            </w:r>
          </w:p>
        </w:tc>
      </w:tr>
      <w:tr w:rsidR="005C4639" w:rsidRPr="00A46EC9" w14:paraId="716C497F"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C9A8A7"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b/>
                <w:bCs/>
                <w:sz w:val="20"/>
                <w:szCs w:val="20"/>
              </w:rPr>
              <w:br/>
            </w:r>
            <w:r w:rsidRPr="00A46EC9">
              <w:rPr>
                <w:rFonts w:ascii="Verdana" w:hAnsi="Verdana"/>
                <w:sz w:val="20"/>
                <w:szCs w:val="20"/>
              </w:rPr>
              <w:t>Hogares Comunitarios beneficiados con Mejoras locativas. (acumulado)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957EE94"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2.755</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878D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Viviendas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F7D42"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A52192"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950</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5BAA8"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950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D65FA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450</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F577D"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405</w:t>
            </w:r>
          </w:p>
        </w:tc>
      </w:tr>
      <w:tr w:rsidR="005C4639" w:rsidRPr="00A46EC9" w14:paraId="4EBFBD10"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24C8D56"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Mantener el número de beneficiarios en el programa de Hogares del ICBF</w:t>
            </w:r>
            <w:r w:rsidRPr="00A46EC9">
              <w:rPr>
                <w:rFonts w:ascii="Verdana" w:hAnsi="Verdana"/>
                <w:sz w:val="20"/>
                <w:szCs w:val="20"/>
              </w:rPr>
              <w:br/>
              <w:t>(comunitarios, infantiles, lactantes y preescolares y jardines)</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DD7145B" w14:textId="77777777" w:rsidR="005C4639" w:rsidRPr="00A46EC9" w:rsidRDefault="005C4639" w:rsidP="00E1111C">
            <w:pPr>
              <w:spacing w:after="160" w:line="259" w:lineRule="auto"/>
              <w:rPr>
                <w:rFonts w:ascii="Verdana" w:hAnsi="Verdana"/>
                <w:sz w:val="20"/>
                <w:szCs w:val="20"/>
              </w:rPr>
            </w:pPr>
            <w:r w:rsidRPr="00A46EC9">
              <w:rPr>
                <w:rFonts w:ascii="Verdana" w:hAnsi="Verdana"/>
                <w:b/>
                <w:bCs/>
                <w:sz w:val="20"/>
                <w:szCs w:val="20"/>
              </w:rPr>
              <w:br/>
            </w:r>
            <w:r w:rsidRPr="00A46EC9">
              <w:rPr>
                <w:rFonts w:ascii="Verdana" w:hAnsi="Verdana"/>
                <w:sz w:val="20"/>
                <w:szCs w:val="20"/>
              </w:rPr>
              <w:t>954.368</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4A10E"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Niños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3603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954.368</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5E03EE"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954.368</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C989EB"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954.368</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CC8A7"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954.368</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A5EB3"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954.368</w:t>
            </w:r>
          </w:p>
        </w:tc>
      </w:tr>
      <w:tr w:rsidR="005C4639" w:rsidRPr="00A46EC9" w14:paraId="02C1EBD1"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CC4FCF5"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Adultos mayores beneficiarios de complemento alimentario (acumulado)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C291D4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400.008</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559B5D"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Adultos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3625D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400.008</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556D1B"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400.008</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47AF2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400.008</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64474"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400.008</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CEA36"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400.008</w:t>
            </w:r>
          </w:p>
        </w:tc>
      </w:tr>
      <w:tr w:rsidR="005C4639" w:rsidRPr="00A46EC9" w14:paraId="770277A9"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806E5D"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b/>
                <w:bCs/>
                <w:sz w:val="20"/>
                <w:szCs w:val="20"/>
              </w:rPr>
              <w:br/>
            </w:r>
            <w:r w:rsidRPr="00A46EC9">
              <w:rPr>
                <w:rFonts w:ascii="Verdana" w:hAnsi="Verdana"/>
                <w:sz w:val="20"/>
                <w:szCs w:val="20"/>
              </w:rPr>
              <w:t xml:space="preserve">Adultos mayores </w:t>
            </w:r>
            <w:r w:rsidRPr="00A46EC9">
              <w:rPr>
                <w:rFonts w:ascii="Verdana" w:hAnsi="Verdana"/>
                <w:sz w:val="20"/>
                <w:szCs w:val="20"/>
              </w:rPr>
              <w:lastRenderedPageBreak/>
              <w:t>en situación de desplazamiento beneficiarios de complemento alimentario (</w:t>
            </w:r>
            <w:proofErr w:type="spellStart"/>
            <w:r w:rsidRPr="00A46EC9">
              <w:rPr>
                <w:rFonts w:ascii="Verdana" w:hAnsi="Verdana"/>
                <w:sz w:val="20"/>
                <w:szCs w:val="20"/>
              </w:rPr>
              <w:t>acum</w:t>
            </w:r>
            <w:proofErr w:type="spellEnd"/>
            <w:r w:rsidRPr="00A46EC9">
              <w:rPr>
                <w:rFonts w:ascii="Verdana" w:hAnsi="Verdana"/>
                <w:sz w:val="20"/>
                <w:szCs w:val="20"/>
              </w:rPr>
              <w:t>)</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16E3E5"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lastRenderedPageBreak/>
              <w:t>9.000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318735"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Adultos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CCCE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8.330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C984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9.000</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9B7D2B"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9.000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1DA147"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9.000</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C105A6"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9.000</w:t>
            </w:r>
          </w:p>
        </w:tc>
      </w:tr>
      <w:tr w:rsidR="005C4639" w:rsidRPr="00A46EC9" w14:paraId="0B34EBFC"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4B57DBD"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b/>
                <w:bCs/>
                <w:sz w:val="20"/>
                <w:szCs w:val="20"/>
              </w:rPr>
              <w:br/>
            </w:r>
            <w:r w:rsidRPr="00A46EC9">
              <w:rPr>
                <w:rFonts w:ascii="Verdana" w:hAnsi="Verdana"/>
                <w:sz w:val="20"/>
                <w:szCs w:val="20"/>
              </w:rPr>
              <w:t>Personas en situación de desplazamiento atendidas por Unidades Móviles</w:t>
            </w:r>
            <w:r w:rsidRPr="00A46EC9">
              <w:rPr>
                <w:rFonts w:ascii="Verdana" w:hAnsi="Verdana"/>
                <w:sz w:val="20"/>
                <w:szCs w:val="20"/>
              </w:rPr>
              <w:br/>
              <w:t>(Acumulado)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A5928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800.000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F22658"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Personas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5E2BF"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236.807</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C89EFD"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200.000</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8357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200.000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6E83F"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200.000</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B89B9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200.000</w:t>
            </w:r>
          </w:p>
        </w:tc>
      </w:tr>
      <w:tr w:rsidR="005C4639" w:rsidRPr="00A46EC9" w14:paraId="2FBBEDB9"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4DE204"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b/>
                <w:bCs/>
                <w:sz w:val="20"/>
                <w:szCs w:val="20"/>
              </w:rPr>
              <w:br/>
            </w:r>
            <w:r w:rsidRPr="00A46EC9">
              <w:rPr>
                <w:rFonts w:ascii="Verdana" w:hAnsi="Verdana"/>
                <w:sz w:val="20"/>
                <w:szCs w:val="20"/>
              </w:rPr>
              <w:t>Personas en situación de desplazamiento beneficiadas de raciones alimentarias entregadas por la OPSR - Atención ICBF(Acumulado)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E46129"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900.000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03418"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Personas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B3A2A"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303.559</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30EA3"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220.663</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955196"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220.660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7E78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220.660</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AA9AB"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220.660</w:t>
            </w:r>
          </w:p>
        </w:tc>
      </w:tr>
      <w:tr w:rsidR="005C4639" w:rsidRPr="00A46EC9" w14:paraId="34729C73"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79B9B90"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Personas en situación de desplazamiento beneficiadas con la entrega de raciones alimentarias de emergencia (niños entre 6 meses a menores de 6 años y madres gestantes y lactantes) (Acumulado)</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7ABB67D"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25.000</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847E59"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Personas</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00B3A"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4.989</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B8351"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5.011</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98CB3"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5.000</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7736F"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5.000</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54635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5.000</w:t>
            </w:r>
          </w:p>
        </w:tc>
      </w:tr>
      <w:tr w:rsidR="005C4639" w:rsidRPr="00A46EC9" w14:paraId="36EFDCB3"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E8BDF2"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 xml:space="preserve">Porcentaje de mejoramiento en el cumplimiento de estándares de calidad de las modalidades de protección y prevención </w:t>
            </w:r>
            <w:r w:rsidRPr="00A46EC9">
              <w:rPr>
                <w:rFonts w:ascii="Verdana" w:hAnsi="Verdana"/>
                <w:sz w:val="20"/>
                <w:szCs w:val="20"/>
              </w:rPr>
              <w:lastRenderedPageBreak/>
              <w:t>incluidas en la guía.</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CBC269"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lastRenderedPageBreak/>
              <w:t>87%</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DF34A"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Modalidad</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B19C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78%</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37B99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84%</w:t>
            </w:r>
          </w:p>
        </w:tc>
        <w:tc>
          <w:tcPr>
            <w:tcW w:w="5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86DDD"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85%</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B891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86%</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C7B823"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87%</w:t>
            </w:r>
          </w:p>
        </w:tc>
      </w:tr>
      <w:tr w:rsidR="005C4639" w:rsidRPr="00A46EC9" w14:paraId="255F9F07" w14:textId="77777777" w:rsidTr="005C4639">
        <w:trPr>
          <w:tblCellSpacing w:w="15" w:type="dxa"/>
        </w:trPr>
        <w:tc>
          <w:tcPr>
            <w:tcW w:w="9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AF2A286" w14:textId="77777777" w:rsidR="005C4639" w:rsidRPr="00A46EC9" w:rsidRDefault="005C4639" w:rsidP="005C4639">
            <w:pPr>
              <w:spacing w:after="160" w:line="259" w:lineRule="auto"/>
              <w:jc w:val="both"/>
              <w:rPr>
                <w:rFonts w:ascii="Verdana" w:hAnsi="Verdana"/>
                <w:sz w:val="20"/>
                <w:szCs w:val="20"/>
              </w:rPr>
            </w:pPr>
            <w:r w:rsidRPr="00A46EC9">
              <w:rPr>
                <w:rFonts w:ascii="Verdana" w:hAnsi="Verdana"/>
                <w:sz w:val="20"/>
                <w:szCs w:val="20"/>
              </w:rPr>
              <w:t>Encuesta Nacional de la Situación Nutricional en Colombia -ENSIN-2010- realizada y publicada.</w:t>
            </w:r>
          </w:p>
        </w:tc>
        <w:tc>
          <w:tcPr>
            <w:tcW w:w="84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1C1A0"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1</w:t>
            </w:r>
          </w:p>
        </w:tc>
        <w:tc>
          <w:tcPr>
            <w:tcW w:w="505"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DF3E4"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Encuesta</w:t>
            </w:r>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02205C"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0</w:t>
            </w:r>
          </w:p>
        </w:tc>
        <w:tc>
          <w:tcPr>
            <w:tcW w:w="107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A03B8B"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Diseño</w:t>
            </w:r>
            <w:r w:rsidRPr="00A46EC9">
              <w:rPr>
                <w:rFonts w:ascii="Verdana" w:hAnsi="Verdana"/>
                <w:sz w:val="20"/>
                <w:szCs w:val="20"/>
              </w:rPr>
              <w:br/>
            </w:r>
            <w:proofErr w:type="spellStart"/>
            <w:r w:rsidRPr="00A46EC9">
              <w:rPr>
                <w:rFonts w:ascii="Verdana" w:hAnsi="Verdana"/>
                <w:sz w:val="20"/>
                <w:szCs w:val="20"/>
              </w:rPr>
              <w:t>metodoló</w:t>
            </w:r>
            <w:proofErr w:type="spellEnd"/>
            <w:r w:rsidRPr="00A46EC9">
              <w:rPr>
                <w:rFonts w:ascii="Verdana" w:hAnsi="Verdana"/>
                <w:sz w:val="20"/>
                <w:szCs w:val="20"/>
              </w:rPr>
              <w:br/>
            </w:r>
            <w:proofErr w:type="spellStart"/>
            <w:r w:rsidRPr="00A46EC9">
              <w:rPr>
                <w:rFonts w:ascii="Verdana" w:hAnsi="Verdana"/>
                <w:sz w:val="20"/>
                <w:szCs w:val="20"/>
              </w:rPr>
              <w:t>gico</w:t>
            </w:r>
            <w:proofErr w:type="spellEnd"/>
            <w:r w:rsidRPr="00A46EC9">
              <w:rPr>
                <w:rFonts w:ascii="Verdana" w:hAnsi="Verdana"/>
                <w:sz w:val="20"/>
                <w:szCs w:val="20"/>
              </w:rPr>
              <w:t xml:space="preserve"> de la</w:t>
            </w:r>
            <w:r w:rsidRPr="00A46EC9">
              <w:rPr>
                <w:rFonts w:ascii="Verdana" w:hAnsi="Verdana"/>
                <w:sz w:val="20"/>
                <w:szCs w:val="20"/>
              </w:rPr>
              <w:br/>
              <w:t>investiga-</w:t>
            </w:r>
            <w:r w:rsidRPr="00A46EC9">
              <w:rPr>
                <w:rFonts w:ascii="Verdana" w:hAnsi="Verdana"/>
                <w:sz w:val="20"/>
                <w:szCs w:val="20"/>
              </w:rPr>
              <w:br/>
            </w:r>
            <w:proofErr w:type="spellStart"/>
            <w:r w:rsidRPr="00A46EC9">
              <w:rPr>
                <w:rFonts w:ascii="Verdana" w:hAnsi="Verdana"/>
                <w:sz w:val="20"/>
                <w:szCs w:val="20"/>
              </w:rPr>
              <w:t>ción</w:t>
            </w:r>
            <w:proofErr w:type="spellEnd"/>
          </w:p>
        </w:tc>
        <w:tc>
          <w:tcPr>
            <w:tcW w:w="51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92055" w14:textId="77777777" w:rsidR="005C4639" w:rsidRPr="00A46EC9" w:rsidRDefault="005C4639" w:rsidP="00E1111C">
            <w:pPr>
              <w:spacing w:after="160" w:line="259" w:lineRule="auto"/>
              <w:rPr>
                <w:rFonts w:ascii="Verdana" w:hAnsi="Verdana"/>
                <w:sz w:val="20"/>
                <w:szCs w:val="20"/>
              </w:rPr>
            </w:pPr>
            <w:r w:rsidRPr="00A46EC9">
              <w:rPr>
                <w:rFonts w:ascii="Verdana" w:hAnsi="Verdana"/>
                <w:sz w:val="20"/>
                <w:szCs w:val="20"/>
              </w:rPr>
              <w:t>Desarrollo</w:t>
            </w:r>
            <w:r w:rsidRPr="00A46EC9">
              <w:rPr>
                <w:rFonts w:ascii="Verdana" w:hAnsi="Verdana"/>
                <w:sz w:val="20"/>
                <w:szCs w:val="20"/>
              </w:rPr>
              <w:br/>
              <w:t>de la fase</w:t>
            </w:r>
            <w:r w:rsidRPr="00A46EC9">
              <w:rPr>
                <w:rFonts w:ascii="Verdana" w:hAnsi="Verdana"/>
                <w:sz w:val="20"/>
                <w:szCs w:val="20"/>
              </w:rPr>
              <w:br/>
              <w:t>operativa</w:t>
            </w:r>
          </w:p>
        </w:tc>
        <w:tc>
          <w:tcPr>
            <w:tcW w:w="52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FA38BF" w14:textId="77777777" w:rsidR="005C4639" w:rsidRPr="00A46EC9" w:rsidRDefault="005C4639" w:rsidP="00E1111C">
            <w:pPr>
              <w:spacing w:after="160" w:line="259" w:lineRule="auto"/>
              <w:rPr>
                <w:rFonts w:ascii="Verdana" w:hAnsi="Verdana"/>
                <w:sz w:val="20"/>
                <w:szCs w:val="20"/>
              </w:rPr>
            </w:pPr>
            <w:proofErr w:type="gramStart"/>
            <w:r w:rsidRPr="00A46EC9">
              <w:rPr>
                <w:rFonts w:ascii="Verdana" w:hAnsi="Verdana"/>
                <w:sz w:val="20"/>
                <w:szCs w:val="20"/>
              </w:rPr>
              <w:t>Procesa-miento</w:t>
            </w:r>
            <w:proofErr w:type="gramEnd"/>
            <w:r w:rsidRPr="00A46EC9">
              <w:rPr>
                <w:rFonts w:ascii="Verdana" w:hAnsi="Verdana"/>
                <w:sz w:val="20"/>
                <w:szCs w:val="20"/>
              </w:rPr>
              <w:t xml:space="preserve"> Y</w:t>
            </w:r>
            <w:r w:rsidRPr="00A46EC9">
              <w:rPr>
                <w:rFonts w:ascii="Verdana" w:hAnsi="Verdana"/>
                <w:sz w:val="20"/>
                <w:szCs w:val="20"/>
              </w:rPr>
              <w:br/>
              <w:t>análisis de</w:t>
            </w:r>
            <w:r w:rsidRPr="00A46EC9">
              <w:rPr>
                <w:rFonts w:ascii="Verdana" w:hAnsi="Verdana"/>
                <w:sz w:val="20"/>
                <w:szCs w:val="20"/>
              </w:rPr>
              <w:br/>
              <w:t>la informa</w:t>
            </w:r>
            <w:r w:rsidRPr="00A46EC9">
              <w:rPr>
                <w:rFonts w:ascii="Verdana" w:hAnsi="Verdana"/>
                <w:sz w:val="20"/>
                <w:szCs w:val="20"/>
              </w:rPr>
              <w:br/>
            </w:r>
            <w:proofErr w:type="spellStart"/>
            <w:r w:rsidRPr="00A46EC9">
              <w:rPr>
                <w:rFonts w:ascii="Verdana" w:hAnsi="Verdana"/>
                <w:sz w:val="20"/>
                <w:szCs w:val="20"/>
              </w:rPr>
              <w:t>ción</w:t>
            </w:r>
            <w:proofErr w:type="spellEnd"/>
            <w:r w:rsidRPr="00A46EC9">
              <w:rPr>
                <w:rFonts w:ascii="Verdana" w:hAnsi="Verdana"/>
                <w:sz w:val="20"/>
                <w:szCs w:val="20"/>
              </w:rPr>
              <w:t>.</w:t>
            </w:r>
          </w:p>
        </w:tc>
      </w:tr>
    </w:tbl>
    <w:p w14:paraId="340B727E" w14:textId="77777777" w:rsidR="005C4639" w:rsidRPr="005C4639" w:rsidRDefault="005C4639" w:rsidP="005C4639">
      <w:pPr>
        <w:jc w:val="center"/>
        <w:rPr>
          <w:rFonts w:ascii="Verdana" w:hAnsi="Verdana"/>
          <w:b/>
          <w:bCs/>
          <w:sz w:val="22"/>
          <w:szCs w:val="22"/>
        </w:rPr>
      </w:pPr>
    </w:p>
    <w:p w14:paraId="4CA46A84" w14:textId="77777777" w:rsidR="005C4639" w:rsidRDefault="005C4639" w:rsidP="00126495">
      <w:pPr>
        <w:jc w:val="both"/>
        <w:rPr>
          <w:rFonts w:ascii="Verdana" w:hAnsi="Verdana"/>
          <w:sz w:val="22"/>
          <w:szCs w:val="22"/>
        </w:rPr>
      </w:pPr>
    </w:p>
    <w:p w14:paraId="40B3036A" w14:textId="615673C6" w:rsidR="00126495" w:rsidRPr="005C4639" w:rsidRDefault="00126495" w:rsidP="005C4639">
      <w:pPr>
        <w:jc w:val="center"/>
        <w:rPr>
          <w:rFonts w:ascii="Verdana" w:hAnsi="Verdana"/>
          <w:b/>
          <w:bCs/>
          <w:sz w:val="22"/>
          <w:szCs w:val="22"/>
        </w:rPr>
      </w:pPr>
      <w:r w:rsidRPr="005C4639">
        <w:rPr>
          <w:rFonts w:ascii="Verdana" w:hAnsi="Verdana"/>
          <w:b/>
          <w:bCs/>
          <w:sz w:val="22"/>
          <w:szCs w:val="22"/>
        </w:rPr>
        <w:t>8. SEGUIMIENTO Y EVALUACIÓN</w:t>
      </w:r>
    </w:p>
    <w:p w14:paraId="2E96DB11" w14:textId="77777777" w:rsidR="00126495" w:rsidRPr="00126495" w:rsidRDefault="00126495" w:rsidP="00126495">
      <w:pPr>
        <w:jc w:val="both"/>
        <w:rPr>
          <w:rFonts w:ascii="Verdana" w:hAnsi="Verdana"/>
          <w:sz w:val="22"/>
          <w:szCs w:val="22"/>
        </w:rPr>
      </w:pPr>
    </w:p>
    <w:p w14:paraId="6C5EE1AE" w14:textId="77777777" w:rsidR="00126495" w:rsidRPr="00126495" w:rsidRDefault="00126495" w:rsidP="00126495">
      <w:pPr>
        <w:jc w:val="both"/>
        <w:rPr>
          <w:rFonts w:ascii="Verdana" w:hAnsi="Verdana"/>
          <w:sz w:val="22"/>
          <w:szCs w:val="22"/>
        </w:rPr>
      </w:pPr>
      <w:r w:rsidRPr="00126495">
        <w:rPr>
          <w:rFonts w:ascii="Verdana" w:hAnsi="Verdana"/>
          <w:sz w:val="22"/>
          <w:szCs w:val="22"/>
        </w:rPr>
        <w:t>El sistema de seguimiento y evaluación en el ICBF estará orientado a establecer el cumplimiento de los objetivos estratégicos definidos en este Plan Indicativo en el marco de los compromisos del Plan Nacional de Desarrollo.</w:t>
      </w:r>
    </w:p>
    <w:p w14:paraId="0F04CD7F" w14:textId="77777777" w:rsidR="00126495" w:rsidRPr="00126495" w:rsidRDefault="00126495" w:rsidP="00126495">
      <w:pPr>
        <w:jc w:val="both"/>
        <w:rPr>
          <w:rFonts w:ascii="Verdana" w:hAnsi="Verdana"/>
          <w:sz w:val="22"/>
          <w:szCs w:val="22"/>
        </w:rPr>
      </w:pPr>
    </w:p>
    <w:p w14:paraId="464C2939" w14:textId="77777777" w:rsidR="00126495" w:rsidRPr="00126495" w:rsidRDefault="00126495" w:rsidP="00126495">
      <w:pPr>
        <w:jc w:val="both"/>
        <w:rPr>
          <w:rFonts w:ascii="Verdana" w:hAnsi="Verdana"/>
          <w:sz w:val="22"/>
          <w:szCs w:val="22"/>
        </w:rPr>
      </w:pPr>
      <w:r w:rsidRPr="00126495">
        <w:rPr>
          <w:rFonts w:ascii="Verdana" w:hAnsi="Verdana"/>
          <w:sz w:val="22"/>
          <w:szCs w:val="22"/>
        </w:rPr>
        <w:t>La evaluación se constituye en un instrumento de dirección que permite realizar una reflexión sistemática sobre unas áreas de resultado clave para descubrir oportunidades de mejoramiento. El elemento más representativo es la retroalimentación, entendida como la información que resulta de comparar los objetivos y las metas de cada eje estratégico con los resultados obtenidos al momento de la evaluación; que nos informa de la brecha recorrida y el camino por recorrer entre el estado actual del ICBF y la visión a futuro del Instituto, las acciones que conviene mantener y las rectificaciones que sea necesario realizar, a fin de poder cumplir con nuestros objetivos misionales, en la ejecución de sus programas.</w:t>
      </w:r>
    </w:p>
    <w:p w14:paraId="72D6505D" w14:textId="77777777" w:rsidR="00126495" w:rsidRPr="00126495" w:rsidRDefault="00126495" w:rsidP="00126495">
      <w:pPr>
        <w:jc w:val="both"/>
        <w:rPr>
          <w:rFonts w:ascii="Verdana" w:hAnsi="Verdana"/>
          <w:sz w:val="22"/>
          <w:szCs w:val="22"/>
        </w:rPr>
      </w:pPr>
    </w:p>
    <w:p w14:paraId="22D5E5C4" w14:textId="77777777" w:rsidR="00126495" w:rsidRPr="00126495" w:rsidRDefault="00126495" w:rsidP="00126495">
      <w:pPr>
        <w:jc w:val="both"/>
        <w:rPr>
          <w:rFonts w:ascii="Verdana" w:hAnsi="Verdana"/>
          <w:sz w:val="22"/>
          <w:szCs w:val="22"/>
        </w:rPr>
      </w:pPr>
      <w:r w:rsidRPr="00126495">
        <w:rPr>
          <w:rFonts w:ascii="Verdana" w:hAnsi="Verdana"/>
          <w:sz w:val="22"/>
          <w:szCs w:val="22"/>
        </w:rPr>
        <w:t>La evaluación, además, tiene un contenido social que se relaciona con las expectativas creadas en la comunidad y los compromisos cumplidos por el Gobierno. La evaluación es así una herramienta que fortalece la transparencia y honestidad. Donde implica como una actividad importante el de consolidar y analizar la información con el fin de contar con dicha herramienta como insumo para su evaluación y análisis.</w:t>
      </w:r>
    </w:p>
    <w:p w14:paraId="02DC4BED" w14:textId="77777777" w:rsidR="00126495" w:rsidRPr="00126495" w:rsidRDefault="00126495" w:rsidP="00126495">
      <w:pPr>
        <w:jc w:val="both"/>
        <w:rPr>
          <w:rFonts w:ascii="Verdana" w:hAnsi="Verdana"/>
          <w:sz w:val="22"/>
          <w:szCs w:val="22"/>
        </w:rPr>
      </w:pPr>
    </w:p>
    <w:p w14:paraId="58596DA8" w14:textId="77777777" w:rsidR="00126495" w:rsidRPr="00126495" w:rsidRDefault="00126495" w:rsidP="00126495">
      <w:pPr>
        <w:jc w:val="both"/>
        <w:rPr>
          <w:rFonts w:ascii="Verdana" w:hAnsi="Verdana"/>
          <w:sz w:val="22"/>
          <w:szCs w:val="22"/>
        </w:rPr>
      </w:pPr>
      <w:r w:rsidRPr="00126495">
        <w:rPr>
          <w:rFonts w:ascii="Verdana" w:hAnsi="Verdana"/>
          <w:sz w:val="22"/>
          <w:szCs w:val="22"/>
        </w:rPr>
        <w:t>Igualmente se realiza el seguimiento a los planes de acción, donde se busca identificar el nivel de gestión de cada área, dependencia, regional o centro zonal, examinando la capacidad de éste para moverse en el tiempo y alcanzar los resultados que se ha propuesto. La evaluación que se lleva a cabo parte del marco de la planeación siendo condición indispensable para realizar el seguimiento a los planes de acción, no modificar el marco de referencia.</w:t>
      </w:r>
    </w:p>
    <w:p w14:paraId="79D0A677" w14:textId="77777777" w:rsidR="00126495" w:rsidRPr="00126495" w:rsidRDefault="00126495" w:rsidP="00126495">
      <w:pPr>
        <w:jc w:val="both"/>
        <w:rPr>
          <w:rFonts w:ascii="Verdana" w:hAnsi="Verdana"/>
          <w:sz w:val="22"/>
          <w:szCs w:val="22"/>
        </w:rPr>
      </w:pPr>
    </w:p>
    <w:p w14:paraId="548F0B4E" w14:textId="77777777" w:rsidR="00126495" w:rsidRPr="00126495" w:rsidRDefault="00126495" w:rsidP="00126495">
      <w:pPr>
        <w:jc w:val="both"/>
        <w:rPr>
          <w:rFonts w:ascii="Verdana" w:hAnsi="Verdana"/>
          <w:sz w:val="22"/>
          <w:szCs w:val="22"/>
        </w:rPr>
      </w:pPr>
      <w:r w:rsidRPr="00126495">
        <w:rPr>
          <w:rFonts w:ascii="Verdana" w:hAnsi="Verdana"/>
          <w:sz w:val="22"/>
          <w:szCs w:val="22"/>
        </w:rPr>
        <w:t>Los avances a los planes de acción serán consolidados en el nivel nacional por la</w:t>
      </w:r>
    </w:p>
    <w:p w14:paraId="0EB194B8" w14:textId="77777777" w:rsidR="00126495" w:rsidRPr="00126495" w:rsidRDefault="00126495" w:rsidP="00126495">
      <w:pPr>
        <w:jc w:val="both"/>
        <w:rPr>
          <w:rFonts w:ascii="Verdana" w:hAnsi="Verdana"/>
          <w:sz w:val="22"/>
          <w:szCs w:val="22"/>
        </w:rPr>
      </w:pPr>
    </w:p>
    <w:p w14:paraId="4DA3011A" w14:textId="77777777" w:rsidR="00126495" w:rsidRPr="00126495" w:rsidRDefault="00126495" w:rsidP="00126495">
      <w:pPr>
        <w:jc w:val="both"/>
        <w:rPr>
          <w:rFonts w:ascii="Verdana" w:hAnsi="Verdana"/>
          <w:sz w:val="22"/>
          <w:szCs w:val="22"/>
        </w:rPr>
      </w:pPr>
      <w:r w:rsidRPr="00126495">
        <w:rPr>
          <w:rFonts w:ascii="Verdana" w:hAnsi="Verdana"/>
          <w:sz w:val="22"/>
          <w:szCs w:val="22"/>
        </w:rPr>
        <w:t>Subdirección de Seguimiento y Análisis, en el nivel regional por el Grupo de Planeación y Sistemas o quien haga sus veces y en el nivel zonal por el Coordinador del Centro Zonal.</w:t>
      </w:r>
    </w:p>
    <w:p w14:paraId="016E2D5F" w14:textId="77777777" w:rsidR="00126495" w:rsidRPr="00126495" w:rsidRDefault="00126495" w:rsidP="00126495">
      <w:pPr>
        <w:jc w:val="both"/>
        <w:rPr>
          <w:rFonts w:ascii="Verdana" w:hAnsi="Verdana"/>
          <w:sz w:val="22"/>
          <w:szCs w:val="22"/>
        </w:rPr>
      </w:pPr>
    </w:p>
    <w:p w14:paraId="7ACF50B4" w14:textId="77777777" w:rsidR="00126495" w:rsidRPr="00126495" w:rsidRDefault="00126495" w:rsidP="00126495">
      <w:pPr>
        <w:jc w:val="both"/>
        <w:rPr>
          <w:rFonts w:ascii="Verdana" w:hAnsi="Verdana"/>
          <w:sz w:val="22"/>
          <w:szCs w:val="22"/>
        </w:rPr>
      </w:pPr>
      <w:r w:rsidRPr="00126495">
        <w:rPr>
          <w:rFonts w:ascii="Verdana" w:hAnsi="Verdana"/>
          <w:sz w:val="22"/>
          <w:szCs w:val="22"/>
        </w:rPr>
        <w:t>En reunión ordinaria el Comité de Dirección en el nivel Nacional y en el Comité de Coordinación y Control Interno del nivel regional evaluará el avance efectivo de los planes de acción, formulando las observaciones y acciones correctivas que considere pertinentes para lograr el cumplimiento de las metas propuestas en dichos planes.</w:t>
      </w:r>
    </w:p>
    <w:p w14:paraId="7E57F642" w14:textId="77777777" w:rsidR="00126495" w:rsidRPr="00126495" w:rsidRDefault="00126495" w:rsidP="00126495">
      <w:pPr>
        <w:jc w:val="both"/>
        <w:rPr>
          <w:rFonts w:ascii="Verdana" w:hAnsi="Verdana"/>
          <w:sz w:val="22"/>
          <w:szCs w:val="22"/>
        </w:rPr>
      </w:pPr>
    </w:p>
    <w:p w14:paraId="0F8F4AE0" w14:textId="77777777" w:rsidR="00126495" w:rsidRPr="00126495" w:rsidRDefault="00126495" w:rsidP="00126495">
      <w:pPr>
        <w:jc w:val="both"/>
        <w:rPr>
          <w:rFonts w:ascii="Verdana" w:hAnsi="Verdana"/>
          <w:sz w:val="22"/>
          <w:szCs w:val="22"/>
        </w:rPr>
      </w:pPr>
      <w:r w:rsidRPr="00126495">
        <w:rPr>
          <w:rFonts w:ascii="Verdana" w:hAnsi="Verdana"/>
          <w:sz w:val="22"/>
          <w:szCs w:val="22"/>
        </w:rPr>
        <w:t>La Dirección de Evaluación presenta un informe final de evaluación tanto de la ejecución de los planes de acción de la vigencia como de la metodología de seguimiento.</w:t>
      </w:r>
    </w:p>
    <w:p w14:paraId="07382176" w14:textId="77777777" w:rsidR="00126495" w:rsidRPr="00126495" w:rsidRDefault="00126495" w:rsidP="00126495">
      <w:pPr>
        <w:jc w:val="both"/>
        <w:rPr>
          <w:rFonts w:ascii="Verdana" w:hAnsi="Verdana"/>
          <w:sz w:val="22"/>
          <w:szCs w:val="22"/>
        </w:rPr>
      </w:pPr>
    </w:p>
    <w:p w14:paraId="0F68542F" w14:textId="77777777" w:rsidR="00126495" w:rsidRPr="00126495" w:rsidRDefault="00126495" w:rsidP="00126495">
      <w:pPr>
        <w:jc w:val="both"/>
        <w:rPr>
          <w:rFonts w:ascii="Verdana" w:hAnsi="Verdana"/>
          <w:sz w:val="22"/>
          <w:szCs w:val="22"/>
        </w:rPr>
      </w:pPr>
      <w:r w:rsidRPr="00126495">
        <w:rPr>
          <w:rFonts w:ascii="Verdana" w:hAnsi="Verdana"/>
          <w:sz w:val="22"/>
          <w:szCs w:val="22"/>
        </w:rPr>
        <w:t xml:space="preserve">El nivel directivo en </w:t>
      </w:r>
      <w:proofErr w:type="gramStart"/>
      <w:r w:rsidRPr="00126495">
        <w:rPr>
          <w:rFonts w:ascii="Verdana" w:hAnsi="Verdana"/>
          <w:sz w:val="22"/>
          <w:szCs w:val="22"/>
        </w:rPr>
        <w:t>comité,</w:t>
      </w:r>
      <w:proofErr w:type="gramEnd"/>
      <w:r w:rsidRPr="00126495">
        <w:rPr>
          <w:rFonts w:ascii="Verdana" w:hAnsi="Verdana"/>
          <w:sz w:val="22"/>
          <w:szCs w:val="22"/>
        </w:rPr>
        <w:t xml:space="preserve"> evalúa el informe final y propone los ajustes necesarios, los cuales deben ser tenidos en cuenta para la elaboración del plan de la siguiente vigencia.</w:t>
      </w:r>
    </w:p>
    <w:p w14:paraId="307237E9" w14:textId="77777777" w:rsidR="00126495" w:rsidRPr="00126495" w:rsidRDefault="00126495" w:rsidP="00126495">
      <w:pPr>
        <w:jc w:val="both"/>
        <w:rPr>
          <w:rFonts w:ascii="Verdana" w:hAnsi="Verdana"/>
          <w:sz w:val="22"/>
          <w:szCs w:val="22"/>
        </w:rPr>
      </w:pPr>
    </w:p>
    <w:p w14:paraId="28D7BF43"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1. Encuesta Nacional de Demografía y Salud 2005</w:t>
      </w:r>
    </w:p>
    <w:p w14:paraId="77D12A1B" w14:textId="77777777" w:rsidR="00126495" w:rsidRPr="00001DD0" w:rsidRDefault="00126495" w:rsidP="00126495">
      <w:pPr>
        <w:jc w:val="both"/>
        <w:rPr>
          <w:rFonts w:ascii="Verdana" w:hAnsi="Verdana"/>
          <w:b/>
          <w:bCs/>
          <w:sz w:val="22"/>
          <w:szCs w:val="22"/>
        </w:rPr>
      </w:pPr>
    </w:p>
    <w:p w14:paraId="2E493390"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2. ENDS 2005</w:t>
      </w:r>
    </w:p>
    <w:p w14:paraId="494BE890" w14:textId="77777777" w:rsidR="00126495" w:rsidRPr="00001DD0" w:rsidRDefault="00126495" w:rsidP="00126495">
      <w:pPr>
        <w:jc w:val="both"/>
        <w:rPr>
          <w:rFonts w:ascii="Verdana" w:hAnsi="Verdana"/>
          <w:b/>
          <w:bCs/>
          <w:sz w:val="22"/>
          <w:szCs w:val="22"/>
        </w:rPr>
      </w:pPr>
    </w:p>
    <w:p w14:paraId="0025C092"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 xml:space="preserve">3. </w:t>
      </w:r>
      <w:proofErr w:type="spellStart"/>
      <w:r w:rsidRPr="00001DD0">
        <w:rPr>
          <w:rFonts w:ascii="Verdana" w:hAnsi="Verdana"/>
          <w:b/>
          <w:bCs/>
          <w:sz w:val="22"/>
          <w:szCs w:val="22"/>
        </w:rPr>
        <w:t>Forensis</w:t>
      </w:r>
      <w:proofErr w:type="spellEnd"/>
      <w:r w:rsidRPr="00001DD0">
        <w:rPr>
          <w:rFonts w:ascii="Verdana" w:hAnsi="Verdana"/>
          <w:b/>
          <w:bCs/>
          <w:sz w:val="22"/>
          <w:szCs w:val="22"/>
        </w:rPr>
        <w:t>. Datos para la vida 2005</w:t>
      </w:r>
    </w:p>
    <w:p w14:paraId="435955DD" w14:textId="77777777" w:rsidR="00126495" w:rsidRPr="00001DD0" w:rsidRDefault="00126495" w:rsidP="00126495">
      <w:pPr>
        <w:jc w:val="both"/>
        <w:rPr>
          <w:rFonts w:ascii="Verdana" w:hAnsi="Verdana"/>
          <w:b/>
          <w:bCs/>
          <w:sz w:val="22"/>
          <w:szCs w:val="22"/>
        </w:rPr>
      </w:pPr>
    </w:p>
    <w:p w14:paraId="553FDB4C"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 xml:space="preserve">4. Encuesta Nacional de </w:t>
      </w:r>
      <w:proofErr w:type="spellStart"/>
      <w:r w:rsidRPr="00001DD0">
        <w:rPr>
          <w:rFonts w:ascii="Verdana" w:hAnsi="Verdana"/>
          <w:b/>
          <w:bCs/>
          <w:sz w:val="22"/>
          <w:szCs w:val="22"/>
        </w:rPr>
        <w:t>Demografia</w:t>
      </w:r>
      <w:proofErr w:type="spellEnd"/>
      <w:r w:rsidRPr="00001DD0">
        <w:rPr>
          <w:rFonts w:ascii="Verdana" w:hAnsi="Verdana"/>
          <w:b/>
          <w:bCs/>
          <w:sz w:val="22"/>
          <w:szCs w:val="22"/>
        </w:rPr>
        <w:t xml:space="preserve"> y Salud 2005</w:t>
      </w:r>
    </w:p>
    <w:p w14:paraId="0DCCDCF0" w14:textId="77777777" w:rsidR="00126495" w:rsidRPr="00001DD0" w:rsidRDefault="00126495" w:rsidP="00126495">
      <w:pPr>
        <w:jc w:val="both"/>
        <w:rPr>
          <w:rFonts w:ascii="Verdana" w:hAnsi="Verdana"/>
          <w:b/>
          <w:bCs/>
          <w:sz w:val="22"/>
          <w:szCs w:val="22"/>
        </w:rPr>
      </w:pPr>
    </w:p>
    <w:p w14:paraId="07448D00"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 xml:space="preserve">5. </w:t>
      </w:r>
      <w:proofErr w:type="spellStart"/>
      <w:r w:rsidRPr="00001DD0">
        <w:rPr>
          <w:rFonts w:ascii="Verdana" w:hAnsi="Verdana"/>
          <w:b/>
          <w:bCs/>
          <w:sz w:val="22"/>
          <w:szCs w:val="22"/>
        </w:rPr>
        <w:t>Idem</w:t>
      </w:r>
      <w:proofErr w:type="spellEnd"/>
    </w:p>
    <w:p w14:paraId="6BE1FA1C" w14:textId="77777777" w:rsidR="00126495" w:rsidRPr="00001DD0" w:rsidRDefault="00126495" w:rsidP="00126495">
      <w:pPr>
        <w:jc w:val="both"/>
        <w:rPr>
          <w:rFonts w:ascii="Verdana" w:hAnsi="Verdana"/>
          <w:b/>
          <w:bCs/>
          <w:sz w:val="22"/>
          <w:szCs w:val="22"/>
        </w:rPr>
      </w:pPr>
    </w:p>
    <w:p w14:paraId="5744FE74"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6. Ministerio de Educación Nacional, Oficina de Planeación</w:t>
      </w:r>
    </w:p>
    <w:p w14:paraId="0CE292C4" w14:textId="77777777" w:rsidR="00126495" w:rsidRPr="00001DD0" w:rsidRDefault="00126495" w:rsidP="00126495">
      <w:pPr>
        <w:jc w:val="both"/>
        <w:rPr>
          <w:rFonts w:ascii="Verdana" w:hAnsi="Verdana"/>
          <w:b/>
          <w:bCs/>
          <w:sz w:val="22"/>
          <w:szCs w:val="22"/>
        </w:rPr>
      </w:pPr>
    </w:p>
    <w:p w14:paraId="6B252EE2"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 xml:space="preserve">7. Instituto Nacional de Medicina Legal y Ciencias Forenses. </w:t>
      </w:r>
      <w:proofErr w:type="spellStart"/>
      <w:r w:rsidRPr="00001DD0">
        <w:rPr>
          <w:rFonts w:ascii="Verdana" w:hAnsi="Verdana"/>
          <w:b/>
          <w:bCs/>
          <w:sz w:val="22"/>
          <w:szCs w:val="22"/>
        </w:rPr>
        <w:t>Forensis</w:t>
      </w:r>
      <w:proofErr w:type="spellEnd"/>
      <w:r w:rsidRPr="00001DD0">
        <w:rPr>
          <w:rFonts w:ascii="Verdana" w:hAnsi="Verdana"/>
          <w:b/>
          <w:bCs/>
          <w:sz w:val="22"/>
          <w:szCs w:val="22"/>
        </w:rPr>
        <w:t>. 2004</w:t>
      </w:r>
    </w:p>
    <w:p w14:paraId="0C849176" w14:textId="77777777" w:rsidR="00126495" w:rsidRPr="00001DD0" w:rsidRDefault="00126495" w:rsidP="00126495">
      <w:pPr>
        <w:jc w:val="both"/>
        <w:rPr>
          <w:rFonts w:ascii="Verdana" w:hAnsi="Verdana"/>
          <w:b/>
          <w:bCs/>
          <w:sz w:val="22"/>
          <w:szCs w:val="22"/>
        </w:rPr>
      </w:pPr>
    </w:p>
    <w:p w14:paraId="54CD0AFF"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8. Consejo Superior de la Judicatura, dato 2002. www.ramajudiciaI.gov.co dato 2003. Consulta junio 25 de 2005 hora 4:00 pm.</w:t>
      </w:r>
    </w:p>
    <w:p w14:paraId="592BBC24" w14:textId="77777777" w:rsidR="00126495" w:rsidRPr="00001DD0" w:rsidRDefault="00126495" w:rsidP="00126495">
      <w:pPr>
        <w:jc w:val="both"/>
        <w:rPr>
          <w:rFonts w:ascii="Verdana" w:hAnsi="Verdana"/>
          <w:b/>
          <w:bCs/>
          <w:sz w:val="22"/>
          <w:szCs w:val="22"/>
        </w:rPr>
      </w:pPr>
    </w:p>
    <w:p w14:paraId="7DDD934E"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9. Consejo Superior de la Judicatura. Reporte enero - septiembre 2004. Informe enviado a ICBF febrero 8 de 2005.</w:t>
      </w:r>
    </w:p>
    <w:p w14:paraId="38691C8F" w14:textId="77777777" w:rsidR="00126495" w:rsidRPr="00001DD0" w:rsidRDefault="00126495" w:rsidP="00126495">
      <w:pPr>
        <w:jc w:val="both"/>
        <w:rPr>
          <w:rFonts w:ascii="Verdana" w:hAnsi="Verdana"/>
          <w:b/>
          <w:bCs/>
          <w:sz w:val="22"/>
          <w:szCs w:val="22"/>
        </w:rPr>
      </w:pPr>
    </w:p>
    <w:p w14:paraId="3379724A"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10. Consejo Superior de la Judicatura. Reporte enero — septiembre 2004. Informe enviado a ICBF febrero 8 de 2005.</w:t>
      </w:r>
    </w:p>
    <w:p w14:paraId="552260A4" w14:textId="77777777" w:rsidR="00126495" w:rsidRPr="00126495" w:rsidRDefault="00126495" w:rsidP="00126495">
      <w:pPr>
        <w:jc w:val="both"/>
        <w:rPr>
          <w:rFonts w:ascii="Verdana" w:hAnsi="Verdana"/>
          <w:sz w:val="22"/>
          <w:szCs w:val="22"/>
        </w:rPr>
      </w:pPr>
    </w:p>
    <w:p w14:paraId="22E252AA"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11. Dirección Nacional de Fiscalía</w:t>
      </w:r>
    </w:p>
    <w:p w14:paraId="5F8A0A7D" w14:textId="77777777" w:rsidR="00126495" w:rsidRPr="00001DD0" w:rsidRDefault="00126495" w:rsidP="00126495">
      <w:pPr>
        <w:jc w:val="both"/>
        <w:rPr>
          <w:rFonts w:ascii="Verdana" w:hAnsi="Verdana"/>
          <w:b/>
          <w:bCs/>
          <w:sz w:val="22"/>
          <w:szCs w:val="22"/>
        </w:rPr>
      </w:pPr>
    </w:p>
    <w:p w14:paraId="4DC1493B" w14:textId="77777777" w:rsidR="00126495" w:rsidRPr="00001DD0" w:rsidRDefault="00126495" w:rsidP="00126495">
      <w:pPr>
        <w:jc w:val="both"/>
        <w:rPr>
          <w:rFonts w:ascii="Verdana" w:hAnsi="Verdana"/>
          <w:b/>
          <w:bCs/>
          <w:sz w:val="22"/>
          <w:szCs w:val="22"/>
        </w:rPr>
      </w:pPr>
      <w:r w:rsidRPr="00001DD0">
        <w:rPr>
          <w:rFonts w:ascii="Verdana" w:hAnsi="Verdana"/>
          <w:b/>
          <w:bCs/>
          <w:sz w:val="22"/>
          <w:szCs w:val="22"/>
        </w:rPr>
        <w:t>12. Vicepresidencia de la Republica. 2004</w:t>
      </w:r>
    </w:p>
    <w:p w14:paraId="0D7A0BBB" w14:textId="77777777" w:rsidR="00126495" w:rsidRPr="00622A3D" w:rsidRDefault="00126495" w:rsidP="00622A3D">
      <w:pPr>
        <w:jc w:val="both"/>
        <w:rPr>
          <w:rFonts w:ascii="Verdana" w:hAnsi="Verdana"/>
          <w:b/>
          <w:bCs/>
          <w:sz w:val="22"/>
          <w:szCs w:val="22"/>
        </w:rPr>
      </w:pPr>
    </w:p>
    <w:sectPr w:rsidR="00126495" w:rsidRPr="00622A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4"/>
  </w:num>
  <w:num w:numId="2" w16cid:durableId="1491481012">
    <w:abstractNumId w:val="6"/>
  </w:num>
  <w:num w:numId="3" w16cid:durableId="109278003">
    <w:abstractNumId w:val="0"/>
  </w:num>
  <w:num w:numId="4" w16cid:durableId="1108742485">
    <w:abstractNumId w:val="1"/>
  </w:num>
  <w:num w:numId="5" w16cid:durableId="992368111">
    <w:abstractNumId w:val="5"/>
  </w:num>
  <w:num w:numId="6" w16cid:durableId="920262468">
    <w:abstractNumId w:val="3"/>
  </w:num>
  <w:num w:numId="7" w16cid:durableId="1204749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E0719"/>
    <w:rsid w:val="00126495"/>
    <w:rsid w:val="0012680F"/>
    <w:rsid w:val="001449DB"/>
    <w:rsid w:val="00147667"/>
    <w:rsid w:val="00281BDB"/>
    <w:rsid w:val="003C7190"/>
    <w:rsid w:val="004B5C37"/>
    <w:rsid w:val="005358D7"/>
    <w:rsid w:val="005C4639"/>
    <w:rsid w:val="00604D3B"/>
    <w:rsid w:val="00622A3D"/>
    <w:rsid w:val="00645756"/>
    <w:rsid w:val="007B74A5"/>
    <w:rsid w:val="0089329A"/>
    <w:rsid w:val="008B77E2"/>
    <w:rsid w:val="009666DF"/>
    <w:rsid w:val="009C5DE8"/>
    <w:rsid w:val="00A95757"/>
    <w:rsid w:val="00B57070"/>
    <w:rsid w:val="00B86338"/>
    <w:rsid w:val="00D30CA1"/>
    <w:rsid w:val="00D76BA6"/>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BEA24E7A-22AB-4B12-B472-D5A82FDB5554}"/>
</file>

<file path=customXml/itemProps3.xml><?xml version="1.0" encoding="utf-8"?>
<ds:datastoreItem xmlns:ds="http://schemas.openxmlformats.org/officeDocument/2006/customXml" ds:itemID="{AF295DC0-BF39-4E59-98EE-D79752D943E9}"/>
</file>

<file path=customXml/itemProps4.xml><?xml version="1.0" encoding="utf-8"?>
<ds:datastoreItem xmlns:ds="http://schemas.openxmlformats.org/officeDocument/2006/customXml" ds:itemID="{E8AD0F64-377A-4428-A84E-901A01CEB241}"/>
</file>

<file path=docProps/app.xml><?xml version="1.0" encoding="utf-8"?>
<Properties xmlns="http://schemas.openxmlformats.org/officeDocument/2006/extended-properties" xmlns:vt="http://schemas.openxmlformats.org/officeDocument/2006/docPropsVTypes">
  <Template>Normal</Template>
  <TotalTime>3</TotalTime>
  <Pages>23</Pages>
  <Words>7750</Words>
  <Characters>42625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2026-01-07T19:16:00Z</dcterms:created>
  <dcterms:modified xsi:type="dcterms:W3CDTF">2026-01-07T19:16:00Z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