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5907" w14:textId="77777777" w:rsidR="004B1867" w:rsidRPr="004B1867" w:rsidRDefault="004B1867" w:rsidP="004B1867">
      <w:pPr>
        <w:jc w:val="center"/>
        <w:rPr>
          <w:rFonts w:ascii="Verdana" w:hAnsi="Verdana"/>
          <w:b/>
          <w:bCs/>
          <w:sz w:val="22"/>
          <w:szCs w:val="22"/>
        </w:rPr>
      </w:pPr>
      <w:r w:rsidRPr="004B1867">
        <w:rPr>
          <w:rFonts w:ascii="Verdana" w:hAnsi="Verdana"/>
          <w:b/>
          <w:bCs/>
          <w:sz w:val="22"/>
          <w:szCs w:val="22"/>
        </w:rPr>
        <w:t>RESOLUCIÓN 2331 DE 2009</w:t>
      </w:r>
    </w:p>
    <w:p w14:paraId="556D073E" w14:textId="77777777" w:rsidR="00ED54E6" w:rsidRPr="00ED54E6" w:rsidRDefault="00ED54E6" w:rsidP="00ED54E6">
      <w:pPr>
        <w:pStyle w:val="Sinespaciado"/>
        <w:rPr>
          <w:rFonts w:ascii="Verdana" w:hAnsi="Verdana"/>
          <w:sz w:val="20"/>
          <w:szCs w:val="20"/>
        </w:rPr>
      </w:pPr>
      <w:r w:rsidRPr="00ED54E6">
        <w:rPr>
          <w:rFonts w:ascii="Verdana" w:hAnsi="Verdana"/>
          <w:sz w:val="20"/>
          <w:szCs w:val="20"/>
        </w:rPr>
        <w:t>Fecha de Expedición: 13/07/2009</w:t>
      </w:r>
    </w:p>
    <w:p w14:paraId="52BBC1A5" w14:textId="77777777" w:rsidR="00ED54E6" w:rsidRPr="00ED54E6" w:rsidRDefault="00ED54E6" w:rsidP="00ED54E6">
      <w:pPr>
        <w:pStyle w:val="Sinespaciado"/>
        <w:rPr>
          <w:rFonts w:ascii="Verdana" w:hAnsi="Verdana"/>
          <w:sz w:val="20"/>
          <w:szCs w:val="20"/>
        </w:rPr>
      </w:pPr>
      <w:r w:rsidRPr="00ED54E6">
        <w:rPr>
          <w:rFonts w:ascii="Verdana" w:hAnsi="Verdana"/>
          <w:sz w:val="20"/>
          <w:szCs w:val="20"/>
        </w:rPr>
        <w:t>Fecha de entrada en vigencia: 13/07/2009</w:t>
      </w:r>
    </w:p>
    <w:p w14:paraId="3853D094" w14:textId="77777777" w:rsidR="00ED54E6" w:rsidRDefault="00ED54E6" w:rsidP="00ED54E6">
      <w:pPr>
        <w:pStyle w:val="Sinespaciado"/>
        <w:rPr>
          <w:rFonts w:ascii="Verdana" w:hAnsi="Verdana"/>
          <w:sz w:val="20"/>
          <w:szCs w:val="20"/>
        </w:rPr>
      </w:pPr>
      <w:r w:rsidRPr="00ED54E6">
        <w:rPr>
          <w:rFonts w:ascii="Verdana" w:hAnsi="Verdana"/>
          <w:sz w:val="20"/>
          <w:szCs w:val="20"/>
        </w:rPr>
        <w:t>Estado de la vigencia: Derogada por el artículo 49 de la Resolución 60 de 8 de enero de 2013</w:t>
      </w:r>
      <w:r w:rsidRPr="00ED54E6">
        <w:rPr>
          <w:rFonts w:ascii="Verdana" w:hAnsi="Verdana"/>
          <w:sz w:val="20"/>
          <w:szCs w:val="20"/>
        </w:rPr>
        <w:tab/>
      </w:r>
    </w:p>
    <w:p w14:paraId="732673E9" w14:textId="77777777" w:rsidR="00ED54E6" w:rsidRDefault="00ED54E6" w:rsidP="00ED54E6">
      <w:pPr>
        <w:pStyle w:val="Sinespaciado"/>
        <w:rPr>
          <w:rFonts w:ascii="Verdana" w:hAnsi="Verdana"/>
          <w:sz w:val="20"/>
          <w:szCs w:val="20"/>
        </w:rPr>
      </w:pPr>
    </w:p>
    <w:p w14:paraId="1F3BC1E5" w14:textId="028C3545" w:rsidR="00ED54E6" w:rsidRPr="00ED54E6" w:rsidRDefault="00ED54E6" w:rsidP="00ED54E6">
      <w:pPr>
        <w:pStyle w:val="Sinespaciado"/>
        <w:rPr>
          <w:rFonts w:ascii="Verdana" w:hAnsi="Verdana"/>
          <w:sz w:val="20"/>
          <w:szCs w:val="20"/>
        </w:rPr>
      </w:pPr>
      <w:r w:rsidRPr="00ED54E6">
        <w:rPr>
          <w:rFonts w:ascii="Verdana" w:hAnsi="Verdana"/>
          <w:sz w:val="20"/>
          <w:szCs w:val="20"/>
        </w:rPr>
        <w:t>Fecha de publicación en Diario Oficial:</w:t>
      </w:r>
      <w:r>
        <w:rPr>
          <w:rFonts w:ascii="Verdana" w:hAnsi="Verdana"/>
          <w:sz w:val="20"/>
          <w:szCs w:val="20"/>
        </w:rPr>
        <w:t xml:space="preserve"> N/A</w:t>
      </w:r>
    </w:p>
    <w:p w14:paraId="7A658ADC" w14:textId="067CF33E" w:rsidR="00794C8B" w:rsidRDefault="00ED54E6" w:rsidP="00ED54E6">
      <w:pPr>
        <w:pStyle w:val="Sinespaciado"/>
        <w:rPr>
          <w:rFonts w:ascii="Verdana" w:hAnsi="Verdana"/>
          <w:sz w:val="20"/>
          <w:szCs w:val="20"/>
        </w:rPr>
      </w:pPr>
      <w:r w:rsidRPr="00ED54E6">
        <w:rPr>
          <w:rFonts w:ascii="Verdana" w:hAnsi="Verdana"/>
          <w:sz w:val="20"/>
          <w:szCs w:val="20"/>
        </w:rPr>
        <w:t xml:space="preserve">Número del Diario Oficial: </w:t>
      </w:r>
      <w:r>
        <w:rPr>
          <w:rFonts w:ascii="Verdana" w:hAnsi="Verdana"/>
          <w:sz w:val="20"/>
          <w:szCs w:val="20"/>
        </w:rPr>
        <w:t>N/A</w:t>
      </w:r>
    </w:p>
    <w:p w14:paraId="45BADE04" w14:textId="77777777" w:rsidR="00ED54E6" w:rsidRPr="00ED54E6" w:rsidRDefault="00ED54E6" w:rsidP="00ED54E6">
      <w:pPr>
        <w:pStyle w:val="Sinespaciado"/>
        <w:rPr>
          <w:rFonts w:ascii="Verdana" w:hAnsi="Verdana"/>
          <w:sz w:val="20"/>
          <w:szCs w:val="20"/>
        </w:rPr>
      </w:pPr>
    </w:p>
    <w:p w14:paraId="1D34AF5E" w14:textId="77777777" w:rsidR="004B1867" w:rsidRPr="004B1867" w:rsidRDefault="004B1867" w:rsidP="004B1867">
      <w:pPr>
        <w:jc w:val="center"/>
        <w:rPr>
          <w:rFonts w:ascii="Verdana" w:hAnsi="Verdana"/>
          <w:b/>
          <w:bCs/>
          <w:sz w:val="22"/>
          <w:szCs w:val="22"/>
        </w:rPr>
      </w:pPr>
      <w:r w:rsidRPr="004B1867">
        <w:rPr>
          <w:rFonts w:ascii="Verdana" w:hAnsi="Verdana"/>
          <w:b/>
          <w:bCs/>
          <w:sz w:val="22"/>
          <w:szCs w:val="22"/>
        </w:rPr>
        <w:t>RESOLUCIÓN 2331 DE 2009</w:t>
      </w:r>
    </w:p>
    <w:p w14:paraId="550F17B9" w14:textId="10C574CD" w:rsidR="004B1867" w:rsidRPr="004B1867" w:rsidRDefault="004B1867" w:rsidP="004B1867">
      <w:pPr>
        <w:jc w:val="center"/>
        <w:rPr>
          <w:rFonts w:ascii="Verdana" w:hAnsi="Verdana"/>
          <w:sz w:val="22"/>
          <w:szCs w:val="22"/>
        </w:rPr>
      </w:pPr>
      <w:r w:rsidRPr="004B1867">
        <w:rPr>
          <w:rFonts w:ascii="Verdana" w:hAnsi="Verdana"/>
          <w:sz w:val="22"/>
          <w:szCs w:val="22"/>
        </w:rPr>
        <w:t>(julio 13)</w:t>
      </w:r>
    </w:p>
    <w:p w14:paraId="3F0DFB62" w14:textId="77777777" w:rsidR="004B1867" w:rsidRPr="004B1867" w:rsidRDefault="004B1867" w:rsidP="004B1867">
      <w:pPr>
        <w:jc w:val="center"/>
        <w:rPr>
          <w:rFonts w:ascii="Verdana" w:hAnsi="Verdana"/>
          <w:b/>
          <w:bCs/>
          <w:sz w:val="22"/>
          <w:szCs w:val="22"/>
        </w:rPr>
      </w:pPr>
      <w:r w:rsidRPr="004B1867">
        <w:rPr>
          <w:rFonts w:ascii="Verdana" w:hAnsi="Verdana"/>
          <w:b/>
          <w:bCs/>
          <w:sz w:val="22"/>
          <w:szCs w:val="22"/>
        </w:rPr>
        <w:t>INSTITUTO COLOMBIANO DE BIENESTAR FAMILIAR – ICBF</w:t>
      </w:r>
    </w:p>
    <w:p w14:paraId="246CF0D6" w14:textId="77777777" w:rsidR="004B1867" w:rsidRPr="004B1867" w:rsidRDefault="004B1867" w:rsidP="004B1867">
      <w:pPr>
        <w:jc w:val="center"/>
        <w:rPr>
          <w:rFonts w:ascii="Verdana" w:hAnsi="Verdana"/>
          <w:sz w:val="22"/>
          <w:szCs w:val="22"/>
        </w:rPr>
      </w:pPr>
      <w:r w:rsidRPr="004B1867">
        <w:rPr>
          <w:rFonts w:ascii="Verdana" w:hAnsi="Verdana"/>
          <w:sz w:val="22"/>
          <w:szCs w:val="22"/>
        </w:rPr>
        <w:t>"Por la cual se asigna una función al Grupo de Presupuesto de la Dirección Financiera"</w:t>
      </w:r>
    </w:p>
    <w:p w14:paraId="38D03A2D" w14:textId="77777777" w:rsidR="004B1867" w:rsidRPr="00C17480" w:rsidRDefault="004B1867" w:rsidP="004B1867">
      <w:pPr>
        <w:jc w:val="center"/>
        <w:rPr>
          <w:rFonts w:ascii="Verdana" w:hAnsi="Verdana"/>
          <w:b/>
          <w:bCs/>
          <w:sz w:val="22"/>
          <w:szCs w:val="22"/>
        </w:rPr>
      </w:pPr>
      <w:r w:rsidRPr="00C17480">
        <w:rPr>
          <w:rFonts w:ascii="Verdana" w:hAnsi="Verdana"/>
          <w:b/>
          <w:bCs/>
          <w:sz w:val="22"/>
          <w:szCs w:val="22"/>
        </w:rPr>
        <w:t>EL DIRECTOR DE PLANEACIÓN,</w:t>
      </w:r>
    </w:p>
    <w:p w14:paraId="2754AB77" w14:textId="1646CF63" w:rsidR="004B1867" w:rsidRPr="004B1867" w:rsidRDefault="004B1867" w:rsidP="004B1867">
      <w:pPr>
        <w:jc w:val="center"/>
        <w:rPr>
          <w:rFonts w:ascii="Verdana" w:hAnsi="Verdana"/>
          <w:sz w:val="22"/>
          <w:szCs w:val="22"/>
        </w:rPr>
      </w:pPr>
      <w:r w:rsidRPr="004B1867">
        <w:rPr>
          <w:rFonts w:ascii="Verdana" w:hAnsi="Verdana"/>
          <w:sz w:val="22"/>
          <w:szCs w:val="22"/>
        </w:rPr>
        <w:t>encargado de las funciones de la Dirección General del Instituto Colombiano de Bienestar Familiar, en uso las facultades legales y estatutarias, en especial las conferidas por el artículo </w:t>
      </w:r>
      <w:r w:rsidRPr="00172559">
        <w:rPr>
          <w:rFonts w:ascii="Verdana" w:hAnsi="Verdana"/>
          <w:sz w:val="22"/>
          <w:szCs w:val="22"/>
        </w:rPr>
        <w:t>115</w:t>
      </w:r>
      <w:r w:rsidRPr="004B1867">
        <w:rPr>
          <w:rFonts w:ascii="Verdana" w:hAnsi="Verdana"/>
          <w:sz w:val="22"/>
          <w:szCs w:val="22"/>
        </w:rPr>
        <w:t> de la Ley 489 de 1998, el articulo 24 del Decreto 003264 del 30 de diciembre de 2009, y</w:t>
      </w:r>
    </w:p>
    <w:p w14:paraId="7642B9E9" w14:textId="77777777" w:rsidR="004B1867" w:rsidRPr="004B1867" w:rsidRDefault="004B1867" w:rsidP="004B1867">
      <w:pPr>
        <w:jc w:val="center"/>
        <w:rPr>
          <w:rFonts w:ascii="Verdana" w:hAnsi="Verdana"/>
          <w:b/>
          <w:bCs/>
          <w:sz w:val="22"/>
          <w:szCs w:val="22"/>
        </w:rPr>
      </w:pPr>
      <w:r w:rsidRPr="004B1867">
        <w:rPr>
          <w:rFonts w:ascii="Verdana" w:hAnsi="Verdana"/>
          <w:b/>
          <w:bCs/>
          <w:sz w:val="22"/>
          <w:szCs w:val="22"/>
        </w:rPr>
        <w:t>CONSIDERANDO:</w:t>
      </w:r>
    </w:p>
    <w:p w14:paraId="78E31CFF" w14:textId="1B05178B" w:rsidR="004B1867" w:rsidRPr="004B1867" w:rsidRDefault="004B1867" w:rsidP="004B1867">
      <w:pPr>
        <w:jc w:val="both"/>
        <w:rPr>
          <w:rFonts w:ascii="Verdana" w:hAnsi="Verdana"/>
          <w:sz w:val="22"/>
          <w:szCs w:val="22"/>
        </w:rPr>
      </w:pPr>
      <w:r w:rsidRPr="004B1867">
        <w:rPr>
          <w:rFonts w:ascii="Verdana" w:hAnsi="Verdana"/>
          <w:sz w:val="22"/>
          <w:szCs w:val="22"/>
        </w:rPr>
        <w:t>Que por el artículo cuarto de la Resolución </w:t>
      </w:r>
      <w:r w:rsidRPr="00172559">
        <w:rPr>
          <w:rFonts w:ascii="Verdana" w:hAnsi="Verdana"/>
          <w:sz w:val="22"/>
          <w:szCs w:val="22"/>
        </w:rPr>
        <w:t>1580</w:t>
      </w:r>
      <w:r w:rsidRPr="004B1867">
        <w:rPr>
          <w:rFonts w:ascii="Verdana" w:hAnsi="Verdana"/>
          <w:sz w:val="22"/>
          <w:szCs w:val="22"/>
        </w:rPr>
        <w:t> del 17 de julio de 2007, se establecieron las funciones al Grupo de Presupuesto</w:t>
      </w:r>
    </w:p>
    <w:p w14:paraId="3BDC5E7E" w14:textId="0B55A466" w:rsidR="004B1867" w:rsidRPr="004B1867" w:rsidRDefault="004B1867" w:rsidP="004B1867">
      <w:pPr>
        <w:jc w:val="both"/>
        <w:rPr>
          <w:rFonts w:ascii="Verdana" w:hAnsi="Verdana"/>
          <w:sz w:val="22"/>
          <w:szCs w:val="22"/>
        </w:rPr>
      </w:pPr>
      <w:r w:rsidRPr="004B1867">
        <w:rPr>
          <w:rFonts w:ascii="Verdana" w:hAnsi="Verdana"/>
          <w:sz w:val="22"/>
          <w:szCs w:val="22"/>
        </w:rPr>
        <w:t>Que por el artículo </w:t>
      </w:r>
      <w:r w:rsidRPr="00172559">
        <w:rPr>
          <w:rFonts w:ascii="Verdana" w:hAnsi="Verdana"/>
          <w:sz w:val="22"/>
          <w:szCs w:val="22"/>
        </w:rPr>
        <w:t>vigésimo</w:t>
      </w:r>
      <w:r w:rsidRPr="004B1867">
        <w:rPr>
          <w:rFonts w:ascii="Verdana" w:hAnsi="Verdana"/>
          <w:sz w:val="22"/>
          <w:szCs w:val="22"/>
        </w:rPr>
        <w:t> de la Resolución 505 del 21 de marzo de 2007, se estableció para el Instituto Colombiano de Bienestar Familiar, el tiempo de vigencia de los Certificados de Disponibilidad Presupuestal, según el proceso que se está amparando.</w:t>
      </w:r>
    </w:p>
    <w:p w14:paraId="1021EB5B" w14:textId="7FFC08E6" w:rsidR="004B1867" w:rsidRPr="004B1867" w:rsidRDefault="004B1867" w:rsidP="004B1867">
      <w:pPr>
        <w:jc w:val="both"/>
        <w:rPr>
          <w:rFonts w:ascii="Verdana" w:hAnsi="Verdana"/>
          <w:sz w:val="22"/>
          <w:szCs w:val="22"/>
        </w:rPr>
      </w:pPr>
      <w:r w:rsidRPr="004B1867">
        <w:rPr>
          <w:rFonts w:ascii="Verdana" w:hAnsi="Verdana"/>
          <w:sz w:val="22"/>
          <w:szCs w:val="22"/>
        </w:rPr>
        <w:t>Que el artículo catorce del Decreto </w:t>
      </w:r>
      <w:r w:rsidRPr="00172559">
        <w:rPr>
          <w:rFonts w:ascii="Verdana" w:hAnsi="Verdana"/>
          <w:sz w:val="22"/>
          <w:szCs w:val="22"/>
        </w:rPr>
        <w:t>111</w:t>
      </w:r>
      <w:r w:rsidRPr="004B1867">
        <w:rPr>
          <w:rFonts w:ascii="Verdana" w:hAnsi="Verdana"/>
          <w:sz w:val="22"/>
          <w:szCs w:val="22"/>
        </w:rPr>
        <w:t> de enero 15 de 1996 establece la anualidad del presupuesto, la cual se inicia el 1o de Enero y termina el 31 de diciembre de cada año.</w:t>
      </w:r>
    </w:p>
    <w:p w14:paraId="004EC4E6" w14:textId="77777777" w:rsidR="004B1867" w:rsidRPr="004B1867" w:rsidRDefault="004B1867" w:rsidP="004B1867">
      <w:pPr>
        <w:jc w:val="both"/>
        <w:rPr>
          <w:rFonts w:ascii="Verdana" w:hAnsi="Verdana"/>
          <w:sz w:val="22"/>
          <w:szCs w:val="22"/>
        </w:rPr>
      </w:pPr>
      <w:r w:rsidRPr="004B1867">
        <w:rPr>
          <w:rFonts w:ascii="Verdana" w:hAnsi="Verdana"/>
          <w:sz w:val="22"/>
          <w:szCs w:val="22"/>
        </w:rPr>
        <w:t>Que en casos excepcionales los procesos precontractuales presentan demoras, haciéndose necesario la ampliación de la vigencia del Certificado de Disponibilidad Presupuestal dentro de la respectiva vigencia fiscal, con el fin de no afectar el proceso precontractual en curso.</w:t>
      </w:r>
    </w:p>
    <w:p w14:paraId="68E45FED" w14:textId="77777777" w:rsidR="004B1867" w:rsidRPr="004B1867" w:rsidRDefault="004B1867" w:rsidP="004B1867">
      <w:pPr>
        <w:jc w:val="both"/>
        <w:rPr>
          <w:rFonts w:ascii="Verdana" w:hAnsi="Verdana"/>
          <w:sz w:val="22"/>
          <w:szCs w:val="22"/>
        </w:rPr>
      </w:pPr>
      <w:r w:rsidRPr="004B1867">
        <w:rPr>
          <w:rFonts w:ascii="Verdana" w:hAnsi="Verdana"/>
          <w:sz w:val="22"/>
          <w:szCs w:val="22"/>
        </w:rPr>
        <w:t>Que en mérito de lo expuesto,</w:t>
      </w:r>
    </w:p>
    <w:p w14:paraId="1C410608" w14:textId="77777777" w:rsidR="004B1867" w:rsidRPr="004B1867" w:rsidRDefault="004B1867" w:rsidP="004B1867">
      <w:pPr>
        <w:jc w:val="center"/>
        <w:rPr>
          <w:rFonts w:ascii="Verdana" w:hAnsi="Verdana"/>
          <w:b/>
          <w:bCs/>
          <w:sz w:val="22"/>
          <w:szCs w:val="22"/>
        </w:rPr>
      </w:pPr>
      <w:r w:rsidRPr="004B1867">
        <w:rPr>
          <w:rFonts w:ascii="Verdana" w:hAnsi="Verdana"/>
          <w:b/>
          <w:bCs/>
          <w:sz w:val="22"/>
          <w:szCs w:val="22"/>
        </w:rPr>
        <w:t>RESUELVE</w:t>
      </w:r>
    </w:p>
    <w:p w14:paraId="2A35005C" w14:textId="6B29831C" w:rsidR="004B1867" w:rsidRPr="004B1867" w:rsidRDefault="004B1867" w:rsidP="004B1867">
      <w:pPr>
        <w:jc w:val="both"/>
        <w:rPr>
          <w:rFonts w:ascii="Verdana" w:hAnsi="Verdana"/>
          <w:b/>
          <w:bCs/>
          <w:sz w:val="22"/>
          <w:szCs w:val="22"/>
        </w:rPr>
      </w:pPr>
      <w:bookmarkStart w:id="0" w:name="1"/>
      <w:r w:rsidRPr="004B1867">
        <w:rPr>
          <w:rFonts w:ascii="Verdana" w:hAnsi="Verdana"/>
          <w:b/>
          <w:bCs/>
          <w:sz w:val="22"/>
          <w:szCs w:val="22"/>
        </w:rPr>
        <w:lastRenderedPageBreak/>
        <w:t>ARTÍCULO PRIMERO.</w:t>
      </w:r>
      <w:bookmarkEnd w:id="0"/>
      <w:r w:rsidRPr="004B1867">
        <w:rPr>
          <w:rFonts w:ascii="Verdana" w:hAnsi="Verdana"/>
          <w:sz w:val="22"/>
          <w:szCs w:val="22"/>
        </w:rPr>
        <w:t> </w:t>
      </w:r>
      <w:r w:rsidR="00ED54E6" w:rsidRPr="004B1867">
        <w:rPr>
          <w:rFonts w:ascii="Verdana" w:hAnsi="Verdana"/>
          <w:sz w:val="22"/>
          <w:szCs w:val="22"/>
        </w:rPr>
        <w:t xml:space="preserve"> </w:t>
      </w:r>
      <w:r w:rsidRPr="004B1867">
        <w:rPr>
          <w:rFonts w:ascii="Verdana" w:hAnsi="Verdana"/>
          <w:sz w:val="22"/>
          <w:szCs w:val="22"/>
        </w:rPr>
        <w:t>Asignar al Grupo de Presupuesto de la Dirección Financiera además de las establecidas en el artículo </w:t>
      </w:r>
      <w:r w:rsidRPr="00172559">
        <w:rPr>
          <w:rFonts w:ascii="Verdana" w:hAnsi="Verdana"/>
          <w:sz w:val="22"/>
          <w:szCs w:val="22"/>
        </w:rPr>
        <w:t>cuarto</w:t>
      </w:r>
      <w:r w:rsidRPr="004B1867">
        <w:rPr>
          <w:rFonts w:ascii="Verdana" w:hAnsi="Verdana"/>
          <w:sz w:val="22"/>
          <w:szCs w:val="22"/>
        </w:rPr>
        <w:t> de la Resolución 1580 del 17 de julio de 2007, la función de aprobar, la ampliación de la vigencia de los Certificados de Disponibilidad Presupuestal dentro de la respectiva vigencia fiscal, siempre y cuando estén amparando un proceso precontractual en curso y la solicitud de su ampliación la efectúe el Director Regional o Seccional debidamente justificada, al menos 5 días hábiles antes de su vencimiento.</w:t>
      </w:r>
    </w:p>
    <w:p w14:paraId="4E5B9FAA" w14:textId="53B093D7" w:rsidR="004B1867" w:rsidRPr="004B1867" w:rsidRDefault="004B1867" w:rsidP="004B1867">
      <w:pPr>
        <w:jc w:val="both"/>
        <w:rPr>
          <w:rFonts w:ascii="Verdana" w:hAnsi="Verdana"/>
          <w:sz w:val="22"/>
          <w:szCs w:val="22"/>
        </w:rPr>
      </w:pPr>
      <w:bookmarkStart w:id="1" w:name="2"/>
      <w:r w:rsidRPr="004B1867">
        <w:rPr>
          <w:rFonts w:ascii="Verdana" w:hAnsi="Verdana"/>
          <w:b/>
          <w:bCs/>
          <w:sz w:val="22"/>
          <w:szCs w:val="22"/>
        </w:rPr>
        <w:t>ARTICULO SEGUNDO.</w:t>
      </w:r>
      <w:bookmarkEnd w:id="1"/>
      <w:r w:rsidRPr="004B1867">
        <w:rPr>
          <w:rFonts w:ascii="Verdana" w:hAnsi="Verdana"/>
          <w:b/>
          <w:bCs/>
          <w:sz w:val="22"/>
          <w:szCs w:val="22"/>
        </w:rPr>
        <w:t> </w:t>
      </w:r>
      <w:r w:rsidRPr="007154B5">
        <w:rPr>
          <w:rFonts w:ascii="Verdana" w:hAnsi="Verdana"/>
          <w:sz w:val="22"/>
          <w:szCs w:val="22"/>
        </w:rPr>
        <w:t>[</w:t>
      </w:r>
      <w:r w:rsidRPr="004B1867">
        <w:rPr>
          <w:rFonts w:ascii="Verdana" w:hAnsi="Verdana"/>
          <w:sz w:val="22"/>
          <w:szCs w:val="22"/>
        </w:rPr>
        <w:t>Resolución derogada por el artículo </w:t>
      </w:r>
      <w:r w:rsidRPr="00172559">
        <w:rPr>
          <w:rFonts w:ascii="Verdana" w:hAnsi="Verdana"/>
          <w:sz w:val="22"/>
          <w:szCs w:val="22"/>
        </w:rPr>
        <w:t>49</w:t>
      </w:r>
      <w:r w:rsidRPr="004B1867">
        <w:rPr>
          <w:rFonts w:ascii="Verdana" w:hAnsi="Verdana"/>
          <w:sz w:val="22"/>
          <w:szCs w:val="22"/>
        </w:rPr>
        <w:t> de la Resolución 60 de 2013</w:t>
      </w:r>
      <w:r w:rsidRPr="007154B5">
        <w:rPr>
          <w:rFonts w:ascii="Verdana" w:hAnsi="Verdana"/>
          <w:sz w:val="22"/>
          <w:szCs w:val="22"/>
        </w:rPr>
        <w:t>]</w:t>
      </w:r>
      <w:r w:rsidRPr="004B1867">
        <w:rPr>
          <w:rFonts w:ascii="Verdana" w:hAnsi="Verdana"/>
          <w:sz w:val="22"/>
          <w:szCs w:val="22"/>
        </w:rPr>
        <w:t> La presente Resolución rige a partir de la fecha de su expedición.</w:t>
      </w:r>
    </w:p>
    <w:p w14:paraId="2C091939" w14:textId="77777777" w:rsidR="004B1867" w:rsidRPr="00C17480" w:rsidRDefault="004B1867" w:rsidP="004B1867">
      <w:pPr>
        <w:jc w:val="center"/>
        <w:rPr>
          <w:rFonts w:ascii="Verdana" w:hAnsi="Verdana"/>
          <w:b/>
          <w:bCs/>
          <w:sz w:val="22"/>
          <w:szCs w:val="22"/>
        </w:rPr>
      </w:pPr>
      <w:r w:rsidRPr="00C17480">
        <w:rPr>
          <w:rFonts w:ascii="Verdana" w:hAnsi="Verdana"/>
          <w:b/>
          <w:bCs/>
          <w:sz w:val="22"/>
          <w:szCs w:val="22"/>
        </w:rPr>
        <w:t>COMUNÍQUESE Y CÚMPLASE</w:t>
      </w:r>
    </w:p>
    <w:p w14:paraId="741958BA" w14:textId="6C9A68A3" w:rsidR="004B1867" w:rsidRPr="004B1867" w:rsidRDefault="004B1867" w:rsidP="004B1867">
      <w:pPr>
        <w:jc w:val="center"/>
        <w:rPr>
          <w:rFonts w:ascii="Verdana" w:hAnsi="Verdana"/>
          <w:sz w:val="22"/>
          <w:szCs w:val="22"/>
        </w:rPr>
      </w:pPr>
      <w:r w:rsidRPr="004B1867">
        <w:rPr>
          <w:rFonts w:ascii="Verdana" w:hAnsi="Verdana"/>
          <w:sz w:val="22"/>
          <w:szCs w:val="22"/>
        </w:rPr>
        <w:t xml:space="preserve">Dada en Bogotá, D. C. a los 13 </w:t>
      </w:r>
      <w:r w:rsidRPr="007154B5">
        <w:rPr>
          <w:rFonts w:ascii="Verdana" w:hAnsi="Verdana"/>
          <w:sz w:val="22"/>
          <w:szCs w:val="22"/>
        </w:rPr>
        <w:t>julio</w:t>
      </w:r>
      <w:r w:rsidRPr="004B1867">
        <w:rPr>
          <w:rFonts w:ascii="Verdana" w:hAnsi="Verdana"/>
          <w:sz w:val="22"/>
          <w:szCs w:val="22"/>
        </w:rPr>
        <w:t xml:space="preserve"> 2009.</w:t>
      </w:r>
    </w:p>
    <w:p w14:paraId="0B6DBA2E" w14:textId="77777777" w:rsidR="004B1867" w:rsidRPr="004B1867" w:rsidRDefault="004B1867" w:rsidP="004B1867">
      <w:pPr>
        <w:jc w:val="center"/>
        <w:rPr>
          <w:rFonts w:ascii="Verdana" w:hAnsi="Verdana"/>
          <w:b/>
          <w:bCs/>
          <w:sz w:val="22"/>
          <w:szCs w:val="22"/>
        </w:rPr>
      </w:pPr>
      <w:r w:rsidRPr="004B1867">
        <w:rPr>
          <w:rFonts w:ascii="Verdana" w:hAnsi="Verdana"/>
          <w:b/>
          <w:bCs/>
          <w:sz w:val="22"/>
          <w:szCs w:val="22"/>
        </w:rPr>
        <w:t>GUSTAVO GARCÍA BATE</w:t>
      </w:r>
    </w:p>
    <w:p w14:paraId="0B8C2BB0" w14:textId="77777777" w:rsidR="004B1867" w:rsidRPr="004B1867" w:rsidRDefault="004B1867" w:rsidP="004B1867">
      <w:pPr>
        <w:jc w:val="center"/>
        <w:rPr>
          <w:rFonts w:ascii="Verdana" w:hAnsi="Verdana"/>
          <w:sz w:val="22"/>
          <w:szCs w:val="22"/>
        </w:rPr>
      </w:pPr>
      <w:r w:rsidRPr="004B1867">
        <w:rPr>
          <w:rFonts w:ascii="Verdana" w:hAnsi="Verdana"/>
          <w:sz w:val="22"/>
          <w:szCs w:val="22"/>
        </w:rPr>
        <w:t>Director de Planeación Encargado de las Funciones de la Dirección General</w:t>
      </w:r>
    </w:p>
    <w:p w14:paraId="1B74C286" w14:textId="56BBD7A5" w:rsidR="004B1867" w:rsidRPr="004B1867" w:rsidRDefault="004B1867" w:rsidP="004B1867">
      <w:pPr>
        <w:jc w:val="center"/>
        <w:rPr>
          <w:rFonts w:ascii="Verdana" w:hAnsi="Verdana"/>
          <w:b/>
          <w:bCs/>
          <w:sz w:val="22"/>
          <w:szCs w:val="22"/>
        </w:rPr>
      </w:pPr>
      <w:r w:rsidRPr="007154B5">
        <w:rPr>
          <w:rFonts w:ascii="Verdana" w:hAnsi="Verdana"/>
          <w:b/>
          <w:bCs/>
          <w:noProof/>
          <w:sz w:val="22"/>
          <w:szCs w:val="22"/>
        </w:rPr>
        <mc:AlternateContent>
          <mc:Choice Requires="wps">
            <w:drawing>
              <wp:inline distT="0" distB="0" distL="0" distR="0" wp14:anchorId="768D1392" wp14:editId="054767C0">
                <wp:extent cx="304800" cy="304800"/>
                <wp:effectExtent l="0" t="0" r="0" b="0"/>
                <wp:docPr id="432882593" name="Rectángulo 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574407" id="Rectángulo 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81F352" w14:textId="7EF715D3" w:rsidR="00794C8B" w:rsidRPr="007154B5" w:rsidRDefault="00794C8B" w:rsidP="004B1867">
      <w:pPr>
        <w:jc w:val="center"/>
        <w:rPr>
          <w:rFonts w:ascii="Verdana" w:hAnsi="Verdana"/>
          <w:sz w:val="22"/>
          <w:szCs w:val="22"/>
          <w:lang w:val="pt-PT"/>
        </w:rPr>
      </w:pPr>
    </w:p>
    <w:sectPr w:rsidR="00794C8B" w:rsidRPr="007154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12117"/>
    <w:rsid w:val="00116526"/>
    <w:rsid w:val="00172559"/>
    <w:rsid w:val="00172B4A"/>
    <w:rsid w:val="001B1D42"/>
    <w:rsid w:val="001E01BB"/>
    <w:rsid w:val="001F5F2F"/>
    <w:rsid w:val="0026255C"/>
    <w:rsid w:val="00270179"/>
    <w:rsid w:val="00281F44"/>
    <w:rsid w:val="002B6543"/>
    <w:rsid w:val="00387EE9"/>
    <w:rsid w:val="00411CB4"/>
    <w:rsid w:val="004529C5"/>
    <w:rsid w:val="00454E89"/>
    <w:rsid w:val="004B1867"/>
    <w:rsid w:val="004C750E"/>
    <w:rsid w:val="00536063"/>
    <w:rsid w:val="0054386A"/>
    <w:rsid w:val="00555E91"/>
    <w:rsid w:val="00575C56"/>
    <w:rsid w:val="005A7703"/>
    <w:rsid w:val="00665FDA"/>
    <w:rsid w:val="006C6703"/>
    <w:rsid w:val="007154B5"/>
    <w:rsid w:val="00747F38"/>
    <w:rsid w:val="00794C8B"/>
    <w:rsid w:val="007E46F5"/>
    <w:rsid w:val="00953C3B"/>
    <w:rsid w:val="009D207A"/>
    <w:rsid w:val="00A305B8"/>
    <w:rsid w:val="00A42548"/>
    <w:rsid w:val="00AB5B97"/>
    <w:rsid w:val="00B8362C"/>
    <w:rsid w:val="00B85A8A"/>
    <w:rsid w:val="00BB2E1F"/>
    <w:rsid w:val="00C17480"/>
    <w:rsid w:val="00C2001A"/>
    <w:rsid w:val="00C21AB9"/>
    <w:rsid w:val="00C83F29"/>
    <w:rsid w:val="00C877B0"/>
    <w:rsid w:val="00CC5ED5"/>
    <w:rsid w:val="00CC7570"/>
    <w:rsid w:val="00D71035"/>
    <w:rsid w:val="00D72857"/>
    <w:rsid w:val="00E213F8"/>
    <w:rsid w:val="00E746C5"/>
    <w:rsid w:val="00E93D02"/>
    <w:rsid w:val="00ED11A9"/>
    <w:rsid w:val="00ED54E6"/>
    <w:rsid w:val="00EF7979"/>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ED5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A4690-4313-4326-9760-A93972B35D4D}"/>
</file>

<file path=customXml/itemProps2.xml><?xml version="1.0" encoding="utf-8"?>
<ds:datastoreItem xmlns:ds="http://schemas.openxmlformats.org/officeDocument/2006/customXml" ds:itemID="{2A8FDAB1-E5DC-4268-AC2F-31C541FD253D}"/>
</file>

<file path=customXml/itemProps3.xml><?xml version="1.0" encoding="utf-8"?>
<ds:datastoreItem xmlns:ds="http://schemas.openxmlformats.org/officeDocument/2006/customXml" ds:itemID="{733E537D-5C10-4362-9254-283546C7C98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2025-12-15T15:50:00Z</dcterms:created>
  <dcterms:modified xsi:type="dcterms:W3CDTF">2026-04-16T16:43:00Z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