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DFA2" w14:textId="77777777" w:rsidR="00A32F55" w:rsidRPr="00434B95" w:rsidRDefault="00A32F55" w:rsidP="00A32F55">
      <w:pPr>
        <w:jc w:val="center"/>
        <w:rPr>
          <w:rFonts w:ascii="Verdana" w:hAnsi="Verdana"/>
        </w:rPr>
      </w:pPr>
      <w:r w:rsidRPr="00434B95">
        <w:rPr>
          <w:rFonts w:ascii="Verdana" w:hAnsi="Verdana"/>
          <w:b/>
          <w:bCs/>
        </w:rPr>
        <w:t>RESOLUCIÓN 2246 DE 1996</w:t>
      </w:r>
    </w:p>
    <w:p w14:paraId="7ABA58F9" w14:textId="77777777" w:rsidR="003F2626" w:rsidRPr="003F2626" w:rsidRDefault="003F2626" w:rsidP="003F2626">
      <w:pPr>
        <w:pStyle w:val="Sinespaciado"/>
        <w:rPr>
          <w:rFonts w:ascii="Verdana" w:hAnsi="Verdana"/>
          <w:sz w:val="20"/>
          <w:szCs w:val="20"/>
        </w:rPr>
      </w:pPr>
      <w:r w:rsidRPr="003F2626">
        <w:rPr>
          <w:rFonts w:ascii="Verdana" w:hAnsi="Verdana"/>
          <w:sz w:val="20"/>
          <w:szCs w:val="20"/>
        </w:rPr>
        <w:t>Fecha de Expedición: 3 de octubre de 1996</w:t>
      </w:r>
    </w:p>
    <w:p w14:paraId="59F44A75" w14:textId="77777777" w:rsidR="003F2626" w:rsidRPr="003F2626" w:rsidRDefault="003F2626" w:rsidP="003F2626">
      <w:pPr>
        <w:pStyle w:val="Sinespaciado"/>
        <w:rPr>
          <w:rFonts w:ascii="Verdana" w:hAnsi="Verdana"/>
          <w:sz w:val="20"/>
          <w:szCs w:val="20"/>
        </w:rPr>
      </w:pPr>
      <w:r w:rsidRPr="003F2626">
        <w:rPr>
          <w:rFonts w:ascii="Verdana" w:hAnsi="Verdana"/>
          <w:sz w:val="20"/>
          <w:szCs w:val="20"/>
        </w:rPr>
        <w:t>Fecha de entrada en vigencia: 3 de octubre de 1996</w:t>
      </w:r>
    </w:p>
    <w:p w14:paraId="66D1A7D9" w14:textId="77777777" w:rsidR="003F2626" w:rsidRDefault="003F2626" w:rsidP="003F2626">
      <w:pPr>
        <w:pStyle w:val="Sinespaciado"/>
        <w:rPr>
          <w:rFonts w:ascii="Verdana" w:hAnsi="Verdana"/>
          <w:sz w:val="20"/>
          <w:szCs w:val="20"/>
        </w:rPr>
      </w:pPr>
      <w:r w:rsidRPr="003F2626">
        <w:rPr>
          <w:rFonts w:ascii="Verdana" w:hAnsi="Verdana"/>
          <w:sz w:val="20"/>
          <w:szCs w:val="20"/>
        </w:rPr>
        <w:t>Estado de la vigencia: derogada por el artículo 6 de la Resolución 555 de 2008</w:t>
      </w:r>
      <w:r w:rsidRPr="003F2626">
        <w:rPr>
          <w:rFonts w:ascii="Verdana" w:hAnsi="Verdana"/>
          <w:sz w:val="20"/>
          <w:szCs w:val="20"/>
        </w:rPr>
        <w:tab/>
      </w:r>
    </w:p>
    <w:p w14:paraId="56EC4A12" w14:textId="77777777" w:rsidR="003F2626" w:rsidRDefault="003F2626" w:rsidP="003F2626">
      <w:pPr>
        <w:pStyle w:val="Sinespaciado"/>
        <w:rPr>
          <w:rFonts w:ascii="Verdana" w:hAnsi="Verdana"/>
          <w:sz w:val="20"/>
          <w:szCs w:val="20"/>
        </w:rPr>
      </w:pPr>
    </w:p>
    <w:p w14:paraId="0BD94A0A" w14:textId="14212745" w:rsidR="003F2626" w:rsidRPr="003F2626" w:rsidRDefault="003F2626" w:rsidP="003F2626">
      <w:pPr>
        <w:pStyle w:val="Sinespaciado"/>
        <w:rPr>
          <w:rFonts w:ascii="Verdana" w:hAnsi="Verdana"/>
          <w:sz w:val="20"/>
          <w:szCs w:val="20"/>
        </w:rPr>
      </w:pPr>
      <w:r w:rsidRPr="003F2626">
        <w:rPr>
          <w:rFonts w:ascii="Verdana" w:hAnsi="Verdana"/>
          <w:sz w:val="20"/>
          <w:szCs w:val="20"/>
        </w:rPr>
        <w:t>Fecha de publicación en Diario Oficial: N/A</w:t>
      </w:r>
    </w:p>
    <w:p w14:paraId="755C4FF4" w14:textId="29FA2BD0" w:rsidR="00434B95" w:rsidRPr="003F2626" w:rsidRDefault="003F2626" w:rsidP="003F2626">
      <w:pPr>
        <w:pStyle w:val="Sinespaciado"/>
        <w:rPr>
          <w:rFonts w:ascii="Verdana" w:hAnsi="Verdana"/>
          <w:sz w:val="20"/>
          <w:szCs w:val="20"/>
        </w:rPr>
      </w:pPr>
      <w:r w:rsidRPr="003F2626">
        <w:rPr>
          <w:rFonts w:ascii="Verdana" w:hAnsi="Verdana"/>
          <w:sz w:val="20"/>
          <w:szCs w:val="20"/>
        </w:rPr>
        <w:t>Número del Diario Oficial: N/A</w:t>
      </w:r>
    </w:p>
    <w:p w14:paraId="3E0020BB" w14:textId="77777777" w:rsidR="003F2626" w:rsidRDefault="003F2626" w:rsidP="003F2626">
      <w:pPr>
        <w:pStyle w:val="Sinespaciado"/>
      </w:pPr>
    </w:p>
    <w:p w14:paraId="48441EA9" w14:textId="7C236811" w:rsidR="00A32F55" w:rsidRPr="00434B95" w:rsidRDefault="00A32F55" w:rsidP="00A32F55">
      <w:pPr>
        <w:jc w:val="center"/>
        <w:rPr>
          <w:rFonts w:ascii="Verdana" w:hAnsi="Verdana"/>
          <w:b/>
          <w:bCs/>
        </w:rPr>
      </w:pPr>
      <w:r w:rsidRPr="00434B95">
        <w:rPr>
          <w:rFonts w:ascii="Verdana" w:hAnsi="Verdana"/>
          <w:b/>
          <w:bCs/>
        </w:rPr>
        <w:t>RESOLUCIÓN 2246 DE 1996</w:t>
      </w:r>
    </w:p>
    <w:p w14:paraId="18EC3CB4" w14:textId="6E257EA8" w:rsidR="00902E3A" w:rsidRPr="00434B95" w:rsidRDefault="00A32F55" w:rsidP="00A32F55">
      <w:pPr>
        <w:jc w:val="center"/>
        <w:rPr>
          <w:rFonts w:ascii="Verdana" w:hAnsi="Verdana"/>
        </w:rPr>
      </w:pPr>
      <w:r w:rsidRPr="00434B95">
        <w:rPr>
          <w:rFonts w:ascii="Verdana" w:hAnsi="Verdana"/>
        </w:rPr>
        <w:t>(3 octubre)</w:t>
      </w:r>
    </w:p>
    <w:p w14:paraId="38D8634C" w14:textId="77777777" w:rsidR="00A32F55" w:rsidRPr="00434B95" w:rsidRDefault="00A32F55" w:rsidP="00A32F55">
      <w:pPr>
        <w:jc w:val="center"/>
        <w:rPr>
          <w:rFonts w:ascii="Verdana" w:hAnsi="Verdana"/>
        </w:rPr>
      </w:pPr>
      <w:r w:rsidRPr="00434B95">
        <w:rPr>
          <w:rFonts w:ascii="Verdana" w:hAnsi="Verdana"/>
          <w:b/>
          <w:bCs/>
        </w:rPr>
        <w:t>INSTITUTO COLOMBIANO DE BIENESTAR FAMILIAR – ICBF</w:t>
      </w:r>
    </w:p>
    <w:p w14:paraId="643824C9" w14:textId="77777777" w:rsidR="00A32F55" w:rsidRPr="00434B95" w:rsidRDefault="00A32F55" w:rsidP="00A32F55">
      <w:pPr>
        <w:jc w:val="center"/>
        <w:rPr>
          <w:rFonts w:ascii="Verdana" w:hAnsi="Verdana"/>
        </w:rPr>
      </w:pPr>
      <w:r w:rsidRPr="00434B95">
        <w:rPr>
          <w:rFonts w:ascii="Verdana" w:hAnsi="Verdana"/>
        </w:rPr>
        <w:t>“Por la cual se aprueba el Manual de Identidad Visual del Instituto Colombiano de Bienestar Familiar-ICBF”</w:t>
      </w:r>
    </w:p>
    <w:p w14:paraId="742A7973" w14:textId="77777777" w:rsidR="00A32F55" w:rsidRPr="00434B95" w:rsidRDefault="00A32F55" w:rsidP="00A32F55">
      <w:pPr>
        <w:jc w:val="center"/>
        <w:rPr>
          <w:rFonts w:ascii="Verdana" w:hAnsi="Verdana"/>
        </w:rPr>
      </w:pPr>
      <w:r w:rsidRPr="00434B95">
        <w:rPr>
          <w:rFonts w:ascii="Verdana" w:hAnsi="Verdana"/>
          <w:b/>
          <w:bCs/>
        </w:rPr>
        <w:t>LA DIRECTORA GENERAL</w:t>
      </w:r>
    </w:p>
    <w:p w14:paraId="1C82255E" w14:textId="77777777" w:rsidR="00A32F55" w:rsidRPr="00434B95" w:rsidRDefault="00A32F55" w:rsidP="00A32F55">
      <w:pPr>
        <w:jc w:val="center"/>
        <w:rPr>
          <w:rFonts w:ascii="Verdana" w:hAnsi="Verdana"/>
        </w:rPr>
      </w:pPr>
      <w:r w:rsidRPr="00434B95">
        <w:rPr>
          <w:rFonts w:ascii="Verdana" w:hAnsi="Verdana"/>
          <w:b/>
          <w:bCs/>
        </w:rPr>
        <w:t>DEL INSTITUTO COLOMBIANO DE BIENESTAR FAMILIAR</w:t>
      </w:r>
    </w:p>
    <w:p w14:paraId="47E052E7" w14:textId="77777777" w:rsidR="00A32F55" w:rsidRPr="00434B95" w:rsidRDefault="00A32F55" w:rsidP="00A32F55">
      <w:pPr>
        <w:jc w:val="center"/>
        <w:rPr>
          <w:rFonts w:ascii="Verdana" w:hAnsi="Verdana"/>
        </w:rPr>
      </w:pPr>
      <w:r w:rsidRPr="00434B95">
        <w:rPr>
          <w:rFonts w:ascii="Verdana" w:hAnsi="Verdana"/>
        </w:rPr>
        <w:t>en ejercicio de sus facultades legales y estatutarias y,</w:t>
      </w:r>
    </w:p>
    <w:p w14:paraId="03D933E6" w14:textId="77777777" w:rsidR="00A32F55" w:rsidRPr="00434B95" w:rsidRDefault="00A32F55" w:rsidP="00A32F55">
      <w:pPr>
        <w:jc w:val="center"/>
        <w:rPr>
          <w:rFonts w:ascii="Verdana" w:hAnsi="Verdana"/>
        </w:rPr>
      </w:pPr>
      <w:r w:rsidRPr="00434B95">
        <w:rPr>
          <w:rFonts w:ascii="Verdana" w:hAnsi="Verdana"/>
          <w:b/>
          <w:bCs/>
        </w:rPr>
        <w:t>CONSIDERANDO</w:t>
      </w:r>
    </w:p>
    <w:p w14:paraId="3EA8B913" w14:textId="77777777" w:rsidR="00A32F55" w:rsidRPr="00434B95" w:rsidRDefault="00A32F55" w:rsidP="00A32F55">
      <w:pPr>
        <w:jc w:val="both"/>
        <w:rPr>
          <w:rFonts w:ascii="Verdana" w:hAnsi="Verdana"/>
        </w:rPr>
      </w:pPr>
      <w:r w:rsidRPr="00434B95">
        <w:rPr>
          <w:rFonts w:ascii="Verdana" w:hAnsi="Verdana"/>
        </w:rPr>
        <w:t>Que cada uno de los elementos que integran la imagen o identidad visual de una institución es el símbolo que ésta proyecta hacía la sociedad, y que le permite reflejar sus valores, bondades y servicios distinguiéndola de las otras instituciones.</w:t>
      </w:r>
    </w:p>
    <w:p w14:paraId="69D0E26B" w14:textId="77777777" w:rsidR="00A32F55" w:rsidRPr="00434B95" w:rsidRDefault="00A32F55" w:rsidP="00A32F55">
      <w:pPr>
        <w:jc w:val="both"/>
        <w:rPr>
          <w:rFonts w:ascii="Verdana" w:hAnsi="Verdana"/>
        </w:rPr>
      </w:pPr>
      <w:r w:rsidRPr="00434B95">
        <w:rPr>
          <w:rFonts w:ascii="Verdana" w:hAnsi="Verdana"/>
        </w:rPr>
        <w:t>Que el símbolo de una institución no es un simple grafismo que luce bien, que es atractivo o que cada quien lo puede interpretar de manera subjetiva o desde su propia perspectiva.</w:t>
      </w:r>
    </w:p>
    <w:p w14:paraId="0D8B1EE1" w14:textId="77777777" w:rsidR="00A32F55" w:rsidRPr="00434B95" w:rsidRDefault="00A32F55" w:rsidP="00A32F55">
      <w:pPr>
        <w:jc w:val="both"/>
        <w:rPr>
          <w:rFonts w:ascii="Verdana" w:hAnsi="Verdana"/>
        </w:rPr>
      </w:pPr>
      <w:r w:rsidRPr="00434B95">
        <w:rPr>
          <w:rFonts w:ascii="Verdana" w:hAnsi="Verdana"/>
        </w:rPr>
        <w:t>Que el objetivo de el manual de identidad visual es lograr que el Instituto Colombiano de Bienestar Familiar sea reconocido por el público en general de una sola manera.</w:t>
      </w:r>
    </w:p>
    <w:p w14:paraId="2D2C68D1" w14:textId="77777777" w:rsidR="00A32F55" w:rsidRPr="00434B95" w:rsidRDefault="00A32F55" w:rsidP="00A32F55">
      <w:pPr>
        <w:jc w:val="center"/>
        <w:rPr>
          <w:rFonts w:ascii="Verdana" w:hAnsi="Verdana"/>
        </w:rPr>
      </w:pPr>
      <w:r w:rsidRPr="00434B95">
        <w:rPr>
          <w:rFonts w:ascii="Verdana" w:hAnsi="Verdana"/>
          <w:b/>
          <w:bCs/>
        </w:rPr>
        <w:t>RESUELVE</w:t>
      </w:r>
    </w:p>
    <w:p w14:paraId="1BBDF3EB" w14:textId="41E283BC" w:rsidR="00A32F55" w:rsidRPr="00434B95" w:rsidRDefault="00A32F55" w:rsidP="00A32F55">
      <w:pPr>
        <w:jc w:val="both"/>
        <w:rPr>
          <w:rFonts w:ascii="Verdana" w:hAnsi="Verdana"/>
        </w:rPr>
      </w:pPr>
      <w:bookmarkStart w:id="0" w:name="1"/>
      <w:r w:rsidRPr="00434B95">
        <w:rPr>
          <w:rFonts w:ascii="Verdana" w:hAnsi="Verdana"/>
          <w:b/>
          <w:bCs/>
        </w:rPr>
        <w:t>ARTÍCULO 1o.</w:t>
      </w:r>
      <w:bookmarkEnd w:id="0"/>
      <w:r w:rsidRPr="00434B95">
        <w:rPr>
          <w:rFonts w:ascii="Verdana" w:hAnsi="Verdana"/>
        </w:rPr>
        <w:t>  Aprobar el manual de identidad visual del Instituto Colombiano de Bienestar Familiar-ICBF, cuyo objeto es servir de guía para la utilización estandarizada del símbolo y demás elementos adicionales que conforman integralmente el sistema de identidad institucional.</w:t>
      </w:r>
    </w:p>
    <w:p w14:paraId="5EEC16A1" w14:textId="29E48C0E" w:rsidR="00A32F55" w:rsidRPr="00434B95" w:rsidRDefault="00A32F55" w:rsidP="00A32F55">
      <w:pPr>
        <w:jc w:val="both"/>
        <w:rPr>
          <w:rFonts w:ascii="Verdana" w:hAnsi="Verdana"/>
        </w:rPr>
      </w:pPr>
      <w:bookmarkStart w:id="1" w:name="2"/>
      <w:r w:rsidRPr="00434B95">
        <w:rPr>
          <w:rFonts w:ascii="Verdana" w:hAnsi="Verdana"/>
          <w:b/>
          <w:bCs/>
        </w:rPr>
        <w:t>ARTÍCULO 2o.</w:t>
      </w:r>
      <w:bookmarkEnd w:id="1"/>
      <w:r w:rsidRPr="00434B95">
        <w:rPr>
          <w:rFonts w:ascii="Verdana" w:hAnsi="Verdana"/>
        </w:rPr>
        <w:t xml:space="preserve">  El manual constituye una herramienta de apoyo, que establece claramente las reglas y guías de aplicación que deben seguir todas las personas que intervengan en la aplicación de la identidad visual en la Sede Nacional, Regionales y Agencias del Bienestar familiar. Así mismo, el manual cumple con el propósito básico, de servir como documento permanente de consulta para todos los funcionarios de la entidad en la aplicación del símbolo en los diferentes </w:t>
      </w:r>
      <w:r w:rsidRPr="00434B95">
        <w:rPr>
          <w:rFonts w:ascii="Verdana" w:hAnsi="Verdana"/>
        </w:rPr>
        <w:lastRenderedPageBreak/>
        <w:t>vehículos de comunicación, como: papelería, avisos exteriores, afiches, diplomas, avisos de prensa, mensajes gráficos de televisión, entre otros.</w:t>
      </w:r>
    </w:p>
    <w:p w14:paraId="222D0777" w14:textId="78A17C88" w:rsidR="00A32F55" w:rsidRPr="00434B95" w:rsidRDefault="00A32F55" w:rsidP="00A32F55">
      <w:pPr>
        <w:jc w:val="both"/>
        <w:rPr>
          <w:rFonts w:ascii="Verdana" w:hAnsi="Verdana"/>
        </w:rPr>
      </w:pPr>
      <w:r w:rsidRPr="00434B95">
        <w:rPr>
          <w:rFonts w:ascii="Verdana" w:hAnsi="Verdana"/>
          <w:noProof/>
        </w:rPr>
        <mc:AlternateContent>
          <mc:Choice Requires="wps">
            <w:drawing>
              <wp:inline distT="0" distB="0" distL="0" distR="0" wp14:anchorId="068C4E1C" wp14:editId="258D9436">
                <wp:extent cx="304800" cy="304800"/>
                <wp:effectExtent l="0" t="0" r="0" b="0"/>
                <wp:docPr id="8" name="Rectángulo 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13DA1" id="Rectángulo 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B518BE" w14:textId="3FDDB6E0" w:rsidR="00A32F55" w:rsidRPr="00434B95" w:rsidRDefault="00A32F55" w:rsidP="00A32F55">
      <w:pPr>
        <w:jc w:val="both"/>
        <w:rPr>
          <w:rFonts w:ascii="Verdana" w:hAnsi="Verdana"/>
        </w:rPr>
      </w:pPr>
      <w:bookmarkStart w:id="2" w:name="3"/>
      <w:r w:rsidRPr="00434B95">
        <w:rPr>
          <w:rFonts w:ascii="Verdana" w:hAnsi="Verdana"/>
          <w:b/>
          <w:bCs/>
        </w:rPr>
        <w:t>ARTÍCULO 3o.</w:t>
      </w:r>
      <w:bookmarkEnd w:id="2"/>
      <w:r w:rsidRPr="00434B95">
        <w:rPr>
          <w:rFonts w:ascii="Verdana" w:hAnsi="Verdana"/>
        </w:rPr>
        <w:t>  El manual de identidad visual está elaborado de tal forma, que permite la inclusión de nuevos elementos o la eliminación de alguno, bajo la supervisión y debida autorización de las directivas del Instituto Colombiano de Bienestar Familiar.</w:t>
      </w:r>
    </w:p>
    <w:p w14:paraId="5A82FE33" w14:textId="3F1D8BD0" w:rsidR="00A32F55" w:rsidRPr="00434B95" w:rsidRDefault="00A32F55" w:rsidP="00A32F55">
      <w:pPr>
        <w:jc w:val="both"/>
        <w:rPr>
          <w:rFonts w:ascii="Verdana" w:hAnsi="Verdana"/>
        </w:rPr>
      </w:pPr>
      <w:bookmarkStart w:id="3" w:name="4"/>
      <w:r w:rsidRPr="00434B95">
        <w:rPr>
          <w:rFonts w:ascii="Verdana" w:hAnsi="Verdana"/>
          <w:b/>
          <w:bCs/>
        </w:rPr>
        <w:t>ARTÍCULO 4o.</w:t>
      </w:r>
      <w:bookmarkEnd w:id="3"/>
      <w:r w:rsidRPr="00434B95">
        <w:rPr>
          <w:rFonts w:ascii="Verdana" w:hAnsi="Verdana"/>
        </w:rPr>
        <w:t> </w:t>
      </w:r>
      <w:r w:rsidR="003F2626">
        <w:rPr>
          <w:rFonts w:ascii="Verdana" w:hAnsi="Verdana"/>
        </w:rPr>
        <w:t>[</w:t>
      </w:r>
      <w:r w:rsidRPr="00434B95">
        <w:rPr>
          <w:rFonts w:ascii="Verdana" w:hAnsi="Verdana"/>
        </w:rPr>
        <w:t>Resolución derogada por el artículo 6 de la Resolución 555 de 2008</w:t>
      </w:r>
      <w:r w:rsidR="003F2626">
        <w:rPr>
          <w:rFonts w:ascii="Verdana" w:hAnsi="Verdana"/>
        </w:rPr>
        <w:t>[</w:t>
      </w:r>
      <w:r w:rsidRPr="00434B95">
        <w:rPr>
          <w:rFonts w:ascii="Verdana" w:hAnsi="Verdana"/>
        </w:rPr>
        <w:t xml:space="preserve"> La presente Resolución rige a partir de la fecha de su expedición.</w:t>
      </w:r>
    </w:p>
    <w:p w14:paraId="6E5EC7D0" w14:textId="77777777" w:rsidR="00A32F55" w:rsidRPr="00434B95" w:rsidRDefault="00A32F55" w:rsidP="00A32F55">
      <w:pPr>
        <w:jc w:val="center"/>
        <w:rPr>
          <w:rFonts w:ascii="Verdana" w:hAnsi="Verdana"/>
          <w:b/>
          <w:bCs/>
        </w:rPr>
      </w:pPr>
      <w:r w:rsidRPr="00434B95">
        <w:rPr>
          <w:rFonts w:ascii="Verdana" w:hAnsi="Verdana"/>
          <w:b/>
          <w:bCs/>
        </w:rPr>
        <w:t>COMUNÍQUESE Y CÚMPLASE</w:t>
      </w:r>
    </w:p>
    <w:p w14:paraId="452455DF" w14:textId="055CF11D" w:rsidR="00A32F55" w:rsidRPr="00434B95" w:rsidRDefault="00A32F55" w:rsidP="00A32F55">
      <w:pPr>
        <w:jc w:val="center"/>
        <w:rPr>
          <w:rFonts w:ascii="Verdana" w:hAnsi="Verdana"/>
        </w:rPr>
      </w:pPr>
      <w:r w:rsidRPr="00434B95">
        <w:rPr>
          <w:rFonts w:ascii="Verdana" w:hAnsi="Verdana"/>
        </w:rPr>
        <w:t xml:space="preserve">Dada en Santafé de Bogotá, D. C., a los 3 </w:t>
      </w:r>
      <w:r w:rsidR="00434B95">
        <w:rPr>
          <w:rFonts w:ascii="Verdana" w:hAnsi="Verdana"/>
        </w:rPr>
        <w:t xml:space="preserve">de octubre de </w:t>
      </w:r>
      <w:r w:rsidRPr="00434B95">
        <w:rPr>
          <w:rFonts w:ascii="Verdana" w:hAnsi="Verdana"/>
        </w:rPr>
        <w:t>1996</w:t>
      </w:r>
    </w:p>
    <w:p w14:paraId="1DFF27A7" w14:textId="77777777" w:rsidR="00A32F55" w:rsidRPr="00434B95" w:rsidRDefault="00A32F55" w:rsidP="00A32F55">
      <w:pPr>
        <w:jc w:val="center"/>
        <w:rPr>
          <w:rFonts w:ascii="Verdana" w:hAnsi="Verdana"/>
        </w:rPr>
      </w:pPr>
      <w:r w:rsidRPr="00434B95">
        <w:rPr>
          <w:rFonts w:ascii="Verdana" w:hAnsi="Verdana"/>
          <w:b/>
          <w:bCs/>
        </w:rPr>
        <w:t>ADELINA COVO DE GUERRERO</w:t>
      </w:r>
    </w:p>
    <w:p w14:paraId="60A0EAC3" w14:textId="77777777" w:rsidR="00A32F55" w:rsidRPr="00434B95" w:rsidRDefault="00A32F55" w:rsidP="00A32F55">
      <w:pPr>
        <w:jc w:val="center"/>
        <w:rPr>
          <w:rFonts w:ascii="Verdana" w:hAnsi="Verdana"/>
        </w:rPr>
      </w:pPr>
      <w:r w:rsidRPr="00434B95">
        <w:rPr>
          <w:rFonts w:ascii="Verdana" w:hAnsi="Verdana"/>
        </w:rPr>
        <w:t>Directora General</w:t>
      </w:r>
    </w:p>
    <w:p w14:paraId="2F78F48C" w14:textId="77777777" w:rsidR="00A32F55" w:rsidRPr="00434B95" w:rsidRDefault="00A32F55" w:rsidP="00A32F55">
      <w:pPr>
        <w:jc w:val="center"/>
        <w:rPr>
          <w:rFonts w:ascii="Verdana" w:hAnsi="Verdana"/>
        </w:rPr>
      </w:pPr>
    </w:p>
    <w:sectPr w:rsidR="00A32F55" w:rsidRPr="00434B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8C"/>
    <w:rsid w:val="003F2626"/>
    <w:rsid w:val="00434B95"/>
    <w:rsid w:val="00523668"/>
    <w:rsid w:val="007E517A"/>
    <w:rsid w:val="00902E3A"/>
    <w:rsid w:val="00A32F55"/>
    <w:rsid w:val="00AA4B6B"/>
    <w:rsid w:val="00E11C8C"/>
    <w:rsid w:val="00E34593"/>
    <w:rsid w:val="00E87D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280F"/>
  <w15:chartTrackingRefBased/>
  <w15:docId w15:val="{8FB174A4-316E-4130-BB4F-5DB05666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32F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32F55"/>
    <w:rPr>
      <w:color w:val="0563C1" w:themeColor="hyperlink"/>
      <w:u w:val="single"/>
    </w:rPr>
  </w:style>
  <w:style w:type="character" w:styleId="Mencinsinresolver">
    <w:name w:val="Unresolved Mention"/>
    <w:basedOn w:val="Fuentedeprrafopredeter"/>
    <w:uiPriority w:val="99"/>
    <w:semiHidden/>
    <w:unhideWhenUsed/>
    <w:rsid w:val="00A32F55"/>
    <w:rPr>
      <w:color w:val="605E5C"/>
      <w:shd w:val="clear" w:color="auto" w:fill="E1DFDD"/>
    </w:rPr>
  </w:style>
  <w:style w:type="paragraph" w:styleId="Sinespaciado">
    <w:name w:val="No Spacing"/>
    <w:uiPriority w:val="1"/>
    <w:qFormat/>
    <w:rsid w:val="003F2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86516">
      <w:bodyDiv w:val="1"/>
      <w:marLeft w:val="0"/>
      <w:marRight w:val="0"/>
      <w:marTop w:val="0"/>
      <w:marBottom w:val="0"/>
      <w:divBdr>
        <w:top w:val="none" w:sz="0" w:space="0" w:color="auto"/>
        <w:left w:val="none" w:sz="0" w:space="0" w:color="auto"/>
        <w:bottom w:val="none" w:sz="0" w:space="0" w:color="auto"/>
        <w:right w:val="none" w:sz="0" w:space="0" w:color="auto"/>
      </w:divBdr>
    </w:div>
    <w:div w:id="723872353">
      <w:bodyDiv w:val="1"/>
      <w:marLeft w:val="0"/>
      <w:marRight w:val="0"/>
      <w:marTop w:val="0"/>
      <w:marBottom w:val="0"/>
      <w:divBdr>
        <w:top w:val="none" w:sz="0" w:space="0" w:color="auto"/>
        <w:left w:val="none" w:sz="0" w:space="0" w:color="auto"/>
        <w:bottom w:val="none" w:sz="0" w:space="0" w:color="auto"/>
        <w:right w:val="none" w:sz="0" w:space="0" w:color="auto"/>
      </w:divBdr>
    </w:div>
    <w:div w:id="743070643">
      <w:bodyDiv w:val="1"/>
      <w:marLeft w:val="0"/>
      <w:marRight w:val="0"/>
      <w:marTop w:val="0"/>
      <w:marBottom w:val="0"/>
      <w:divBdr>
        <w:top w:val="none" w:sz="0" w:space="0" w:color="auto"/>
        <w:left w:val="none" w:sz="0" w:space="0" w:color="auto"/>
        <w:bottom w:val="none" w:sz="0" w:space="0" w:color="auto"/>
        <w:right w:val="none" w:sz="0" w:space="0" w:color="auto"/>
      </w:divBdr>
    </w:div>
    <w:div w:id="797072687">
      <w:bodyDiv w:val="1"/>
      <w:marLeft w:val="0"/>
      <w:marRight w:val="0"/>
      <w:marTop w:val="0"/>
      <w:marBottom w:val="0"/>
      <w:divBdr>
        <w:top w:val="none" w:sz="0" w:space="0" w:color="auto"/>
        <w:left w:val="none" w:sz="0" w:space="0" w:color="auto"/>
        <w:bottom w:val="none" w:sz="0" w:space="0" w:color="auto"/>
        <w:right w:val="none" w:sz="0" w:space="0" w:color="auto"/>
      </w:divBdr>
    </w:div>
    <w:div w:id="838887137">
      <w:bodyDiv w:val="1"/>
      <w:marLeft w:val="0"/>
      <w:marRight w:val="0"/>
      <w:marTop w:val="0"/>
      <w:marBottom w:val="0"/>
      <w:divBdr>
        <w:top w:val="none" w:sz="0" w:space="0" w:color="auto"/>
        <w:left w:val="none" w:sz="0" w:space="0" w:color="auto"/>
        <w:bottom w:val="none" w:sz="0" w:space="0" w:color="auto"/>
        <w:right w:val="none" w:sz="0" w:space="0" w:color="auto"/>
      </w:divBdr>
    </w:div>
    <w:div w:id="894239733">
      <w:bodyDiv w:val="1"/>
      <w:marLeft w:val="0"/>
      <w:marRight w:val="0"/>
      <w:marTop w:val="0"/>
      <w:marBottom w:val="0"/>
      <w:divBdr>
        <w:top w:val="none" w:sz="0" w:space="0" w:color="auto"/>
        <w:left w:val="none" w:sz="0" w:space="0" w:color="auto"/>
        <w:bottom w:val="none" w:sz="0" w:space="0" w:color="auto"/>
        <w:right w:val="none" w:sz="0" w:space="0" w:color="auto"/>
      </w:divBdr>
    </w:div>
    <w:div w:id="896285711">
      <w:bodyDiv w:val="1"/>
      <w:marLeft w:val="0"/>
      <w:marRight w:val="0"/>
      <w:marTop w:val="0"/>
      <w:marBottom w:val="0"/>
      <w:divBdr>
        <w:top w:val="none" w:sz="0" w:space="0" w:color="auto"/>
        <w:left w:val="none" w:sz="0" w:space="0" w:color="auto"/>
        <w:bottom w:val="none" w:sz="0" w:space="0" w:color="auto"/>
        <w:right w:val="none" w:sz="0" w:space="0" w:color="auto"/>
      </w:divBdr>
    </w:div>
    <w:div w:id="904220589">
      <w:bodyDiv w:val="1"/>
      <w:marLeft w:val="0"/>
      <w:marRight w:val="0"/>
      <w:marTop w:val="0"/>
      <w:marBottom w:val="0"/>
      <w:divBdr>
        <w:top w:val="none" w:sz="0" w:space="0" w:color="auto"/>
        <w:left w:val="none" w:sz="0" w:space="0" w:color="auto"/>
        <w:bottom w:val="none" w:sz="0" w:space="0" w:color="auto"/>
        <w:right w:val="none" w:sz="0" w:space="0" w:color="auto"/>
      </w:divBdr>
    </w:div>
    <w:div w:id="1290817837">
      <w:bodyDiv w:val="1"/>
      <w:marLeft w:val="0"/>
      <w:marRight w:val="0"/>
      <w:marTop w:val="0"/>
      <w:marBottom w:val="0"/>
      <w:divBdr>
        <w:top w:val="none" w:sz="0" w:space="0" w:color="auto"/>
        <w:left w:val="none" w:sz="0" w:space="0" w:color="auto"/>
        <w:bottom w:val="none" w:sz="0" w:space="0" w:color="auto"/>
        <w:right w:val="none" w:sz="0" w:space="0" w:color="auto"/>
      </w:divBdr>
    </w:div>
    <w:div w:id="1380930970">
      <w:bodyDiv w:val="1"/>
      <w:marLeft w:val="0"/>
      <w:marRight w:val="0"/>
      <w:marTop w:val="0"/>
      <w:marBottom w:val="0"/>
      <w:divBdr>
        <w:top w:val="none" w:sz="0" w:space="0" w:color="auto"/>
        <w:left w:val="none" w:sz="0" w:space="0" w:color="auto"/>
        <w:bottom w:val="none" w:sz="0" w:space="0" w:color="auto"/>
        <w:right w:val="none" w:sz="0" w:space="0" w:color="auto"/>
      </w:divBdr>
    </w:div>
    <w:div w:id="1508522915">
      <w:bodyDiv w:val="1"/>
      <w:marLeft w:val="0"/>
      <w:marRight w:val="0"/>
      <w:marTop w:val="0"/>
      <w:marBottom w:val="0"/>
      <w:divBdr>
        <w:top w:val="none" w:sz="0" w:space="0" w:color="auto"/>
        <w:left w:val="none" w:sz="0" w:space="0" w:color="auto"/>
        <w:bottom w:val="none" w:sz="0" w:space="0" w:color="auto"/>
        <w:right w:val="none" w:sz="0" w:space="0" w:color="auto"/>
      </w:divBdr>
    </w:div>
    <w:div w:id="1581670317">
      <w:bodyDiv w:val="1"/>
      <w:marLeft w:val="0"/>
      <w:marRight w:val="0"/>
      <w:marTop w:val="0"/>
      <w:marBottom w:val="0"/>
      <w:divBdr>
        <w:top w:val="none" w:sz="0" w:space="0" w:color="auto"/>
        <w:left w:val="none" w:sz="0" w:space="0" w:color="auto"/>
        <w:bottom w:val="none" w:sz="0" w:space="0" w:color="auto"/>
        <w:right w:val="none" w:sz="0" w:space="0" w:color="auto"/>
      </w:divBdr>
    </w:div>
    <w:div w:id="1594778103">
      <w:bodyDiv w:val="1"/>
      <w:marLeft w:val="0"/>
      <w:marRight w:val="0"/>
      <w:marTop w:val="0"/>
      <w:marBottom w:val="0"/>
      <w:divBdr>
        <w:top w:val="none" w:sz="0" w:space="0" w:color="auto"/>
        <w:left w:val="none" w:sz="0" w:space="0" w:color="auto"/>
        <w:bottom w:val="none" w:sz="0" w:space="0" w:color="auto"/>
        <w:right w:val="none" w:sz="0" w:space="0" w:color="auto"/>
      </w:divBdr>
    </w:div>
    <w:div w:id="1631015539">
      <w:bodyDiv w:val="1"/>
      <w:marLeft w:val="0"/>
      <w:marRight w:val="0"/>
      <w:marTop w:val="0"/>
      <w:marBottom w:val="0"/>
      <w:divBdr>
        <w:top w:val="none" w:sz="0" w:space="0" w:color="auto"/>
        <w:left w:val="none" w:sz="0" w:space="0" w:color="auto"/>
        <w:bottom w:val="none" w:sz="0" w:space="0" w:color="auto"/>
        <w:right w:val="none" w:sz="0" w:space="0" w:color="auto"/>
      </w:divBdr>
    </w:div>
    <w:div w:id="167603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DB353-8195-4B4A-9E67-CB3315919B01}"/>
</file>

<file path=customXml/itemProps2.xml><?xml version="1.0" encoding="utf-8"?>
<ds:datastoreItem xmlns:ds="http://schemas.openxmlformats.org/officeDocument/2006/customXml" ds:itemID="{3100D2CE-8158-4BAA-8884-D3F640BFC287}"/>
</file>

<file path=customXml/itemProps3.xml><?xml version="1.0" encoding="utf-8"?>
<ds:datastoreItem xmlns:ds="http://schemas.openxmlformats.org/officeDocument/2006/customXml" ds:itemID="{5041F57F-7E72-4961-96F6-55FF3E807794}"/>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2230</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8</cp:revision>
  <dcterms:created xsi:type="dcterms:W3CDTF">2025-11-17T19:33:00Z</dcterms:created>
  <dcterms:modified xsi:type="dcterms:W3CDTF">2026-04-16T15:17:00Z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