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5D8A" w:rsidRDefault="00000000">
      <w:pPr>
        <w:spacing w:after="160" w:line="240" w:lineRule="auto"/>
        <w:jc w:val="center"/>
        <w:rPr>
          <w:rFonts w:ascii="Verdana" w:eastAsia="Verdana" w:hAnsi="Verdana" w:cs="Verdana"/>
          <w:b/>
          <w:bCs/>
        </w:rPr>
      </w:pPr>
      <w:r>
        <w:rPr>
          <w:rFonts w:ascii="Verdana" w:eastAsia="Verdana" w:hAnsi="Verdana" w:cs="Verdana"/>
          <w:b/>
          <w:bCs/>
        </w:rPr>
        <w:t>RESOLUCIÓN 2168 DE 2010</w:t>
      </w:r>
    </w:p>
    <w:p w14:paraId="00000002" w14:textId="77777777" w:rsidR="00F95D8A" w:rsidRPr="004278C8" w:rsidRDefault="00000000">
      <w:pPr>
        <w:spacing w:line="240" w:lineRule="auto"/>
        <w:rPr>
          <w:rFonts w:ascii="Verdana" w:eastAsia="Verdana" w:hAnsi="Verdana" w:cs="Verdana"/>
          <w:sz w:val="20"/>
          <w:szCs w:val="20"/>
        </w:rPr>
      </w:pPr>
      <w:r w:rsidRPr="004278C8">
        <w:rPr>
          <w:rFonts w:ascii="Verdana" w:eastAsia="Verdana" w:hAnsi="Verdana" w:cs="Verdana"/>
          <w:sz w:val="20"/>
          <w:szCs w:val="20"/>
        </w:rPr>
        <w:t>Fecha de Expedición: 27 de mayo de 2010</w:t>
      </w:r>
    </w:p>
    <w:p w14:paraId="00000003" w14:textId="77777777" w:rsidR="00F95D8A" w:rsidRPr="004278C8" w:rsidRDefault="00000000">
      <w:pPr>
        <w:spacing w:line="240" w:lineRule="auto"/>
        <w:rPr>
          <w:rFonts w:ascii="Verdana" w:eastAsia="Verdana" w:hAnsi="Verdana" w:cs="Verdana"/>
          <w:sz w:val="20"/>
          <w:szCs w:val="20"/>
          <w:highlight w:val="white"/>
        </w:rPr>
      </w:pPr>
      <w:r w:rsidRPr="004278C8">
        <w:rPr>
          <w:rFonts w:ascii="Verdana" w:eastAsia="Verdana" w:hAnsi="Verdana" w:cs="Verdana"/>
          <w:sz w:val="20"/>
          <w:szCs w:val="20"/>
        </w:rPr>
        <w:t xml:space="preserve">Fecha de entrada en vigencia: </w:t>
      </w:r>
      <w:r w:rsidRPr="004278C8">
        <w:rPr>
          <w:rFonts w:ascii="Verdana" w:eastAsia="Verdana" w:hAnsi="Verdana" w:cs="Verdana"/>
          <w:sz w:val="20"/>
          <w:szCs w:val="20"/>
          <w:highlight w:val="white"/>
        </w:rPr>
        <w:t xml:space="preserve"> 3 de junio de 2010</w:t>
      </w:r>
    </w:p>
    <w:p w14:paraId="00000004" w14:textId="4113E97E" w:rsidR="00F95D8A" w:rsidRPr="004278C8" w:rsidRDefault="00000000">
      <w:pPr>
        <w:spacing w:line="240" w:lineRule="auto"/>
        <w:rPr>
          <w:rFonts w:ascii="Verdana" w:eastAsia="Verdana" w:hAnsi="Verdana" w:cs="Verdana"/>
          <w:sz w:val="20"/>
          <w:szCs w:val="20"/>
        </w:rPr>
      </w:pPr>
      <w:r w:rsidRPr="004278C8">
        <w:rPr>
          <w:rFonts w:ascii="Verdana" w:eastAsia="Verdana" w:hAnsi="Verdana" w:cs="Verdana"/>
          <w:sz w:val="20"/>
          <w:szCs w:val="20"/>
        </w:rPr>
        <w:t xml:space="preserve">Estado de la vigencia: Derogada </w:t>
      </w:r>
      <w:r w:rsidRPr="004278C8">
        <w:rPr>
          <w:rFonts w:ascii="Verdana" w:eastAsia="Verdana" w:hAnsi="Verdana" w:cs="Verdana"/>
          <w:sz w:val="20"/>
          <w:szCs w:val="20"/>
          <w:highlight w:val="white"/>
        </w:rPr>
        <w:t xml:space="preserve"> por el artículo </w:t>
      </w:r>
      <w:r w:rsidR="00F95D8A" w:rsidRPr="004278C8">
        <w:rPr>
          <w:rFonts w:ascii="Verdana" w:eastAsia="Verdana" w:hAnsi="Verdana" w:cs="Verdana"/>
          <w:sz w:val="20"/>
          <w:szCs w:val="20"/>
          <w:highlight w:val="white"/>
        </w:rPr>
        <w:t>2</w:t>
      </w:r>
      <w:r w:rsidRPr="004278C8">
        <w:rPr>
          <w:rFonts w:ascii="Verdana" w:eastAsia="Verdana" w:hAnsi="Verdana" w:cs="Verdana"/>
          <w:sz w:val="20"/>
          <w:szCs w:val="20"/>
          <w:highlight w:val="white"/>
        </w:rPr>
        <w:t xml:space="preserve"> de la Resolución 3559 de 2013</w:t>
      </w:r>
    </w:p>
    <w:p w14:paraId="00000005" w14:textId="77777777" w:rsidR="00F95D8A" w:rsidRPr="004278C8" w:rsidRDefault="00F95D8A">
      <w:pPr>
        <w:spacing w:line="240" w:lineRule="auto"/>
        <w:rPr>
          <w:rFonts w:ascii="Verdana" w:eastAsia="Verdana" w:hAnsi="Verdana" w:cs="Verdana"/>
          <w:sz w:val="20"/>
          <w:szCs w:val="20"/>
        </w:rPr>
      </w:pPr>
    </w:p>
    <w:p w14:paraId="00000006" w14:textId="77777777" w:rsidR="00F95D8A" w:rsidRPr="004278C8" w:rsidRDefault="00000000">
      <w:pPr>
        <w:spacing w:line="240" w:lineRule="auto"/>
        <w:rPr>
          <w:rFonts w:ascii="Verdana" w:eastAsia="Verdana" w:hAnsi="Verdana" w:cs="Verdana"/>
          <w:sz w:val="20"/>
          <w:szCs w:val="20"/>
          <w:highlight w:val="white"/>
        </w:rPr>
      </w:pPr>
      <w:r w:rsidRPr="004278C8">
        <w:rPr>
          <w:rFonts w:ascii="Verdana" w:eastAsia="Verdana" w:hAnsi="Verdana" w:cs="Verdana"/>
          <w:sz w:val="20"/>
          <w:szCs w:val="20"/>
        </w:rPr>
        <w:t>Fecha de publicación en Diario Oficial:</w:t>
      </w:r>
      <w:r w:rsidRPr="004278C8">
        <w:rPr>
          <w:rFonts w:ascii="Verdana" w:eastAsia="Verdana" w:hAnsi="Verdana" w:cs="Verdana"/>
          <w:sz w:val="20"/>
          <w:szCs w:val="20"/>
          <w:highlight w:val="white"/>
        </w:rPr>
        <w:t xml:space="preserve"> 3 de junio de 2010</w:t>
      </w:r>
    </w:p>
    <w:p w14:paraId="00000007" w14:textId="77777777" w:rsidR="00F95D8A" w:rsidRPr="004278C8" w:rsidRDefault="00000000">
      <w:pPr>
        <w:spacing w:line="240" w:lineRule="auto"/>
        <w:rPr>
          <w:rFonts w:ascii="Verdana" w:eastAsia="Verdana" w:hAnsi="Verdana" w:cs="Verdana"/>
          <w:sz w:val="20"/>
          <w:szCs w:val="20"/>
          <w:highlight w:val="white"/>
        </w:rPr>
      </w:pPr>
      <w:r w:rsidRPr="004278C8">
        <w:rPr>
          <w:rFonts w:ascii="Verdana" w:eastAsia="Verdana" w:hAnsi="Verdana" w:cs="Verdana"/>
          <w:sz w:val="20"/>
          <w:szCs w:val="20"/>
        </w:rPr>
        <w:t>Número del Diario Oficial:</w:t>
      </w:r>
      <w:r w:rsidRPr="004278C8">
        <w:rPr>
          <w:rFonts w:ascii="Verdana" w:eastAsia="Verdana" w:hAnsi="Verdana" w:cs="Verdana"/>
          <w:sz w:val="20"/>
          <w:szCs w:val="20"/>
          <w:highlight w:val="white"/>
        </w:rPr>
        <w:t xml:space="preserve"> 47.729 </w:t>
      </w:r>
    </w:p>
    <w:p w14:paraId="00000008" w14:textId="77777777" w:rsidR="00F95D8A" w:rsidRDefault="00F95D8A">
      <w:pPr>
        <w:spacing w:line="240" w:lineRule="auto"/>
        <w:rPr>
          <w:rFonts w:ascii="Verdana" w:eastAsia="Verdana" w:hAnsi="Verdana" w:cs="Verdana"/>
          <w:highlight w:val="white"/>
        </w:rPr>
      </w:pPr>
    </w:p>
    <w:p w14:paraId="00000009" w14:textId="77777777" w:rsidR="00F95D8A" w:rsidRDefault="00000000">
      <w:pPr>
        <w:spacing w:after="160" w:line="240" w:lineRule="auto"/>
        <w:jc w:val="center"/>
        <w:rPr>
          <w:rFonts w:ascii="Verdana" w:eastAsia="Verdana" w:hAnsi="Verdana" w:cs="Verdana"/>
          <w:b/>
          <w:bCs/>
        </w:rPr>
      </w:pPr>
      <w:r>
        <w:rPr>
          <w:rFonts w:ascii="Verdana" w:eastAsia="Verdana" w:hAnsi="Verdana" w:cs="Verdana"/>
          <w:b/>
          <w:bCs/>
        </w:rPr>
        <w:t>RESOLUCIÓN 2168 2010</w:t>
      </w:r>
    </w:p>
    <w:p w14:paraId="0000000A" w14:textId="77777777" w:rsidR="00F95D8A" w:rsidRDefault="00000000">
      <w:pPr>
        <w:spacing w:after="160" w:line="240" w:lineRule="auto"/>
        <w:jc w:val="center"/>
        <w:rPr>
          <w:rFonts w:ascii="Verdana" w:eastAsia="Verdana" w:hAnsi="Verdana" w:cs="Verdana"/>
        </w:rPr>
      </w:pPr>
      <w:r>
        <w:rPr>
          <w:rFonts w:ascii="Verdana" w:eastAsia="Verdana" w:hAnsi="Verdana" w:cs="Verdana"/>
        </w:rPr>
        <w:t>(27 de mayo)</w:t>
      </w:r>
    </w:p>
    <w:p w14:paraId="0000000B" w14:textId="77777777" w:rsidR="00F95D8A"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F95D8A" w:rsidRDefault="00000000">
      <w:pPr>
        <w:shd w:val="clear" w:color="auto" w:fill="FFFFFF"/>
        <w:spacing w:after="240" w:line="240" w:lineRule="auto"/>
        <w:jc w:val="center"/>
        <w:rPr>
          <w:rFonts w:ascii="Verdana" w:eastAsia="Verdana" w:hAnsi="Verdana" w:cs="Verdana"/>
          <w:highlight w:val="white"/>
        </w:rPr>
      </w:pPr>
      <w:r>
        <w:rPr>
          <w:rFonts w:ascii="Verdana" w:eastAsia="Verdana" w:hAnsi="Verdana" w:cs="Verdana"/>
          <w:highlight w:val="white"/>
        </w:rPr>
        <w:t>Por la cual se estructura el Comité de Seguimiento para el Proceso de Selección de los Operadores del Programa Nacional de Alimentación para el Adulto Mayor “Juan Luis Londoño de la Cuesta” de la Dirección General del ICBF y se deroga una resolución.</w:t>
      </w:r>
    </w:p>
    <w:p w14:paraId="0000000D" w14:textId="77777777" w:rsidR="00F95D8A"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E" w14:textId="430ABE1A" w:rsidR="00F95D8A"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 xml:space="preserve">en uso de sus facultades constitucionales y legales, en especial las consagradas en el artículo </w:t>
      </w:r>
      <w:r w:rsidR="00F95D8A">
        <w:rPr>
          <w:rFonts w:ascii="Verdana" w:eastAsia="Verdana" w:hAnsi="Verdana" w:cs="Verdana"/>
          <w:highlight w:val="white"/>
        </w:rPr>
        <w:t>78</w:t>
      </w:r>
      <w:r>
        <w:rPr>
          <w:rFonts w:ascii="Verdana" w:eastAsia="Verdana" w:hAnsi="Verdana" w:cs="Verdana"/>
          <w:highlight w:val="white"/>
        </w:rPr>
        <w:t xml:space="preserve"> de la Ley 489 de 1998, el artículo </w:t>
      </w:r>
      <w:r w:rsidR="00F95D8A">
        <w:rPr>
          <w:rFonts w:ascii="Verdana" w:eastAsia="Verdana" w:hAnsi="Verdana" w:cs="Verdana"/>
          <w:highlight w:val="white"/>
        </w:rPr>
        <w:t>27</w:t>
      </w:r>
      <w:r>
        <w:rPr>
          <w:rFonts w:ascii="Verdana" w:eastAsia="Verdana" w:hAnsi="Verdana" w:cs="Verdana"/>
          <w:highlight w:val="white"/>
        </w:rPr>
        <w:t xml:space="preserve"> del Decreto 1138 de 1999 y el Decreto 117 de 2010, y</w:t>
      </w:r>
    </w:p>
    <w:p w14:paraId="0000000F" w14:textId="77777777" w:rsidR="00F95D8A" w:rsidRDefault="00000000">
      <w:pPr>
        <w:shd w:val="clear" w:color="auto" w:fill="FFFFFF"/>
        <w:spacing w:after="280" w:line="426" w:lineRule="auto"/>
        <w:jc w:val="center"/>
        <w:rPr>
          <w:rFonts w:ascii="Verdana" w:eastAsia="Verdana" w:hAnsi="Verdana" w:cs="Verdana"/>
          <w:b/>
          <w:bCs/>
          <w:highlight w:val="white"/>
        </w:rPr>
      </w:pPr>
      <w:r>
        <w:rPr>
          <w:rFonts w:ascii="Verdana" w:eastAsia="Verdana" w:hAnsi="Verdana" w:cs="Verdana"/>
          <w:b/>
          <w:bCs/>
          <w:highlight w:val="white"/>
        </w:rPr>
        <w:t>CONSIDERACIONES</w:t>
      </w:r>
    </w:p>
    <w:p w14:paraId="00000010" w14:textId="45E398F2" w:rsidR="00F95D8A"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F95D8A">
        <w:rPr>
          <w:rFonts w:ascii="Verdana" w:eastAsia="Verdana" w:hAnsi="Verdana" w:cs="Verdana"/>
        </w:rPr>
        <w:t>209</w:t>
      </w:r>
      <w:r>
        <w:rPr>
          <w:rFonts w:ascii="Verdana" w:eastAsia="Verdana" w:hAnsi="Verdana" w:cs="Verdana"/>
        </w:rPr>
        <w:t xml:space="preserve">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00000011" w14:textId="724BAE2C" w:rsidR="00F95D8A" w:rsidRDefault="00000000">
      <w:pPr>
        <w:spacing w:after="280" w:line="426" w:lineRule="auto"/>
        <w:jc w:val="both"/>
        <w:rPr>
          <w:rFonts w:ascii="Verdana" w:eastAsia="Verdana" w:hAnsi="Verdana" w:cs="Verdana"/>
        </w:rPr>
      </w:pPr>
      <w:r>
        <w:rPr>
          <w:rFonts w:ascii="Verdana" w:eastAsia="Verdana" w:hAnsi="Verdana" w:cs="Verdana"/>
        </w:rPr>
        <w:t xml:space="preserve">Que la Resolución número </w:t>
      </w:r>
      <w:r w:rsidR="00F95D8A">
        <w:rPr>
          <w:rFonts w:ascii="Verdana" w:eastAsia="Verdana" w:hAnsi="Verdana" w:cs="Verdana"/>
        </w:rPr>
        <w:t>436</w:t>
      </w:r>
      <w:r>
        <w:rPr>
          <w:rFonts w:ascii="Verdana" w:eastAsia="Verdana" w:hAnsi="Verdana" w:cs="Verdana"/>
        </w:rPr>
        <w:t xml:space="preserve"> del 16 de febrero de 2009 creó el Comité de Seguimiento para el Proceso de Selección de los Operadores del Programa Nacional de Alimentación para el Adulto Mayor “Juan Luis Londoño de la Cuesta” de la Dirección General del ICBF, con el objeto de que formule las líneas de acción y el seguimiento al desarrollo de dicho proceso.</w:t>
      </w:r>
    </w:p>
    <w:p w14:paraId="00000012" w14:textId="70D3FDD3" w:rsidR="00F95D8A"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el Decreto </w:t>
      </w:r>
      <w:r w:rsidR="00F95D8A">
        <w:rPr>
          <w:rFonts w:ascii="Verdana" w:eastAsia="Verdana" w:hAnsi="Verdana" w:cs="Verdana"/>
        </w:rPr>
        <w:t>117</w:t>
      </w:r>
      <w:r>
        <w:rPr>
          <w:rFonts w:ascii="Verdana" w:eastAsia="Verdana" w:hAnsi="Verdana" w:cs="Verdana"/>
        </w:rPr>
        <w:t xml:space="preserve"> del 21 de enero de 2010, “Por el cual se aprueba la estructura del Instituto Colombiano de Bienestar Familiar, Cecilia de la Fuente de Lleras y se determinan las funciones de sus dependencias”, modificó la denominación de algunas de las que integran el Comité de Seguimiento para el Proceso de Selección de los Operadores del Programa Nacional de Alimentación para el Adulto Mayor “Juan Luis Londoño de la Cuesta” de la Dirección General del ICBF, por lo que se requiere su actualización.</w:t>
      </w:r>
    </w:p>
    <w:p w14:paraId="00000013" w14:textId="77777777" w:rsidR="00F95D8A" w:rsidRDefault="00000000">
      <w:pPr>
        <w:spacing w:after="280" w:line="426" w:lineRule="auto"/>
        <w:jc w:val="both"/>
        <w:rPr>
          <w:rFonts w:ascii="Verdana" w:eastAsia="Verdana" w:hAnsi="Verdana" w:cs="Verdana"/>
        </w:rPr>
      </w:pPr>
      <w:r>
        <w:rPr>
          <w:rFonts w:ascii="Verdana" w:eastAsia="Verdana" w:hAnsi="Verdana" w:cs="Verdana"/>
        </w:rPr>
        <w:t>En mérito de lo expuesto,</w:t>
      </w:r>
    </w:p>
    <w:p w14:paraId="00000014" w14:textId="77777777" w:rsidR="00F95D8A"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15" w14:textId="7CB48BE6" w:rsidR="00F95D8A" w:rsidRDefault="00000000">
      <w:pPr>
        <w:spacing w:after="280" w:line="426" w:lineRule="auto"/>
        <w:jc w:val="both"/>
        <w:rPr>
          <w:rFonts w:ascii="Verdana" w:eastAsia="Verdana" w:hAnsi="Verdana" w:cs="Verdana"/>
        </w:rPr>
      </w:pPr>
      <w:r>
        <w:rPr>
          <w:rFonts w:ascii="Verdana" w:eastAsia="Verdana" w:hAnsi="Verdana" w:cs="Verdana"/>
          <w:b/>
          <w:bCs/>
        </w:rPr>
        <w:t xml:space="preserve">ARTÍCULO 1o. OBJETO. </w:t>
      </w:r>
      <w:r>
        <w:rPr>
          <w:rFonts w:ascii="Verdana" w:eastAsia="Verdana" w:hAnsi="Verdana" w:cs="Verdana"/>
        </w:rPr>
        <w:t xml:space="preserve">En el Instituto Colombiano de Bienestar Familiar, Cecilia de la Fuente de Lleras (ICBF) continuará operando el Comité de Seguimiento para el Proceso de Selección de los Operadores del Programa Nacional de Alimentación para el Adulto Mayor “Juan Luis Londoño de la Cuesta” de la Dirección General, creado mediante la Resolución número </w:t>
      </w:r>
      <w:r w:rsidR="00F95D8A">
        <w:rPr>
          <w:rFonts w:ascii="Verdana" w:eastAsia="Verdana" w:hAnsi="Verdana" w:cs="Verdana"/>
        </w:rPr>
        <w:t>436</w:t>
      </w:r>
      <w:r>
        <w:rPr>
          <w:rFonts w:ascii="Verdana" w:eastAsia="Verdana" w:hAnsi="Verdana" w:cs="Verdana"/>
        </w:rPr>
        <w:t xml:space="preserve"> del 16 de febrero de 2009, con el objeto de formular las líneas de acción y el seguimiento del desarrollo de dicho proceso.</w:t>
      </w:r>
    </w:p>
    <w:p w14:paraId="00000016" w14:textId="77777777" w:rsidR="00F95D8A" w:rsidRDefault="00000000">
      <w:pPr>
        <w:spacing w:after="280" w:line="426" w:lineRule="auto"/>
        <w:jc w:val="both"/>
        <w:rPr>
          <w:rFonts w:ascii="Verdana" w:eastAsia="Verdana" w:hAnsi="Verdana" w:cs="Verdana"/>
        </w:rPr>
      </w:pPr>
      <w:r>
        <w:rPr>
          <w:rFonts w:ascii="Verdana" w:eastAsia="Verdana" w:hAnsi="Verdana" w:cs="Verdana"/>
          <w:b/>
          <w:bCs/>
        </w:rPr>
        <w:t>ARTÍCULO 2o. INTEGRACIÓN.</w:t>
      </w:r>
      <w:r>
        <w:rPr>
          <w:rFonts w:ascii="Verdana" w:eastAsia="Verdana" w:hAnsi="Verdana" w:cs="Verdana"/>
        </w:rPr>
        <w:t xml:space="preserve"> El Comité estará conformado por los siguientes servidores públicos, quienes actuarán con voz y voto:</w:t>
      </w:r>
    </w:p>
    <w:p w14:paraId="00000017" w14:textId="77777777" w:rsidR="00F95D8A" w:rsidRDefault="00000000">
      <w:pPr>
        <w:spacing w:after="280" w:line="426" w:lineRule="auto"/>
        <w:jc w:val="both"/>
        <w:rPr>
          <w:rFonts w:ascii="Verdana" w:eastAsia="Verdana" w:hAnsi="Verdana" w:cs="Verdana"/>
        </w:rPr>
      </w:pPr>
      <w:r>
        <w:rPr>
          <w:rFonts w:ascii="Verdana" w:eastAsia="Verdana" w:hAnsi="Verdana" w:cs="Verdana"/>
        </w:rPr>
        <w:t>El Secretario General, quien lo presidirá.</w:t>
      </w:r>
    </w:p>
    <w:p w14:paraId="00000018" w14:textId="77777777" w:rsidR="00F95D8A" w:rsidRDefault="00000000">
      <w:pPr>
        <w:spacing w:after="280" w:line="426" w:lineRule="auto"/>
        <w:jc w:val="both"/>
        <w:rPr>
          <w:rFonts w:ascii="Verdana" w:eastAsia="Verdana" w:hAnsi="Verdana" w:cs="Verdana"/>
        </w:rPr>
      </w:pPr>
      <w:r>
        <w:rPr>
          <w:rFonts w:ascii="Verdana" w:eastAsia="Verdana" w:hAnsi="Verdana" w:cs="Verdana"/>
        </w:rPr>
        <w:t>Un asesor de la Dirección General.</w:t>
      </w:r>
    </w:p>
    <w:p w14:paraId="00000019" w14:textId="77777777" w:rsidR="00F95D8A" w:rsidRDefault="00000000">
      <w:pPr>
        <w:spacing w:after="280" w:line="426" w:lineRule="auto"/>
        <w:jc w:val="both"/>
        <w:rPr>
          <w:rFonts w:ascii="Verdana" w:eastAsia="Verdana" w:hAnsi="Verdana" w:cs="Verdana"/>
        </w:rPr>
      </w:pPr>
      <w:r>
        <w:rPr>
          <w:rFonts w:ascii="Verdana" w:eastAsia="Verdana" w:hAnsi="Verdana" w:cs="Verdana"/>
        </w:rPr>
        <w:t>El Director de Prevención</w:t>
      </w:r>
    </w:p>
    <w:p w14:paraId="0000001A" w14:textId="77777777" w:rsidR="00F95D8A" w:rsidRDefault="00000000">
      <w:pPr>
        <w:spacing w:after="280" w:line="426" w:lineRule="auto"/>
        <w:jc w:val="both"/>
        <w:rPr>
          <w:rFonts w:ascii="Verdana" w:eastAsia="Verdana" w:hAnsi="Verdana" w:cs="Verdana"/>
        </w:rPr>
      </w:pPr>
      <w:r>
        <w:rPr>
          <w:rFonts w:ascii="Verdana" w:eastAsia="Verdana" w:hAnsi="Verdana" w:cs="Verdana"/>
        </w:rPr>
        <w:t>El Jefe de la Oficina Asesora Jurídica.</w:t>
      </w:r>
    </w:p>
    <w:p w14:paraId="0000001B" w14:textId="77777777" w:rsidR="00F95D8A" w:rsidRDefault="00000000">
      <w:pPr>
        <w:spacing w:after="280" w:line="426" w:lineRule="auto"/>
        <w:jc w:val="both"/>
        <w:rPr>
          <w:rFonts w:ascii="Verdana" w:eastAsia="Verdana" w:hAnsi="Verdana" w:cs="Verdana"/>
        </w:rPr>
      </w:pPr>
      <w:r>
        <w:rPr>
          <w:rFonts w:ascii="Verdana" w:eastAsia="Verdana" w:hAnsi="Verdana" w:cs="Verdana"/>
        </w:rPr>
        <w:t>El Subdirector de Familia.</w:t>
      </w:r>
    </w:p>
    <w:p w14:paraId="0000001C" w14:textId="77777777" w:rsidR="00F95D8A" w:rsidRDefault="00000000">
      <w:pPr>
        <w:spacing w:after="280" w:line="426" w:lineRule="auto"/>
        <w:jc w:val="both"/>
        <w:rPr>
          <w:rFonts w:ascii="Verdana" w:eastAsia="Verdana" w:hAnsi="Verdana" w:cs="Verdana"/>
        </w:rPr>
      </w:pPr>
      <w:r>
        <w:rPr>
          <w:rFonts w:ascii="Verdana" w:eastAsia="Verdana" w:hAnsi="Verdana" w:cs="Verdana"/>
        </w:rPr>
        <w:lastRenderedPageBreak/>
        <w:t>El Subdirector de Abastecimiento.</w:t>
      </w:r>
    </w:p>
    <w:p w14:paraId="0000001D" w14:textId="77777777" w:rsidR="00F95D8A" w:rsidRDefault="00000000">
      <w:pPr>
        <w:spacing w:after="280" w:line="426" w:lineRule="auto"/>
        <w:jc w:val="both"/>
        <w:rPr>
          <w:rFonts w:ascii="Verdana" w:eastAsia="Verdana" w:hAnsi="Verdana" w:cs="Verdana"/>
        </w:rPr>
      </w:pPr>
      <w:r>
        <w:rPr>
          <w:rFonts w:ascii="Verdana" w:eastAsia="Verdana" w:hAnsi="Verdana" w:cs="Verdana"/>
        </w:rPr>
        <w:t>El Coordinador del Grupo de Contratos de la Oficina Asesora Jurídica.</w:t>
      </w:r>
    </w:p>
    <w:p w14:paraId="0000001E" w14:textId="77777777" w:rsidR="00F95D8A" w:rsidRDefault="00000000">
      <w:pPr>
        <w:spacing w:after="280" w:line="426" w:lineRule="auto"/>
        <w:jc w:val="both"/>
        <w:rPr>
          <w:rFonts w:ascii="Verdana" w:eastAsia="Verdana" w:hAnsi="Verdana" w:cs="Verdana"/>
        </w:rPr>
      </w:pPr>
      <w:r>
        <w:rPr>
          <w:rFonts w:ascii="Verdana" w:eastAsia="Verdana" w:hAnsi="Verdana" w:cs="Verdana"/>
        </w:rPr>
        <w:t>El Coordinador del Programa Nacional de Alimentación para el Adulto Mayor “Juan Luis Londoño de la Cuesta”.</w:t>
      </w:r>
    </w:p>
    <w:p w14:paraId="0000001F" w14:textId="77777777" w:rsidR="00F95D8A" w:rsidRDefault="00000000">
      <w:pPr>
        <w:spacing w:after="280" w:line="426" w:lineRule="auto"/>
        <w:jc w:val="both"/>
        <w:rPr>
          <w:rFonts w:ascii="Verdana" w:eastAsia="Verdana" w:hAnsi="Verdana" w:cs="Verdana"/>
        </w:rPr>
      </w:pPr>
      <w:r>
        <w:rPr>
          <w:rFonts w:ascii="Verdana" w:eastAsia="Verdana" w:hAnsi="Verdana" w:cs="Verdana"/>
          <w:b/>
          <w:bCs/>
        </w:rPr>
        <w:t>ARTÍCULO 3o. FUNCIONES.</w:t>
      </w:r>
      <w:r>
        <w:rPr>
          <w:rFonts w:ascii="Verdana" w:eastAsia="Verdana" w:hAnsi="Verdana" w:cs="Verdana"/>
        </w:rPr>
        <w:t xml:space="preserve"> Serán funciones del Comité:</w:t>
      </w:r>
    </w:p>
    <w:p w14:paraId="00000020" w14:textId="77777777" w:rsidR="00F95D8A" w:rsidRDefault="00000000">
      <w:pPr>
        <w:spacing w:after="280" w:line="426" w:lineRule="auto"/>
        <w:jc w:val="both"/>
        <w:rPr>
          <w:rFonts w:ascii="Verdana" w:eastAsia="Verdana" w:hAnsi="Verdana" w:cs="Verdana"/>
        </w:rPr>
      </w:pPr>
      <w:r>
        <w:rPr>
          <w:rFonts w:ascii="Verdana" w:eastAsia="Verdana" w:hAnsi="Verdana" w:cs="Verdana"/>
        </w:rPr>
        <w:t>1. Formular las directrices para que el proceso de selección de los operadores del Programa guarde correlación con los planes y lineamientos institucionales.</w:t>
      </w:r>
    </w:p>
    <w:p w14:paraId="00000021" w14:textId="77777777" w:rsidR="00F95D8A" w:rsidRDefault="00000000">
      <w:pPr>
        <w:spacing w:after="280" w:line="426" w:lineRule="auto"/>
        <w:jc w:val="both"/>
        <w:rPr>
          <w:rFonts w:ascii="Verdana" w:eastAsia="Verdana" w:hAnsi="Verdana" w:cs="Verdana"/>
        </w:rPr>
      </w:pPr>
      <w:r>
        <w:rPr>
          <w:rFonts w:ascii="Verdana" w:eastAsia="Verdana" w:hAnsi="Verdana" w:cs="Verdana"/>
        </w:rPr>
        <w:t>2. Velar por el adecuado cumplimiento de los principios de transparencia, economía, eficiencia, celeridad y demás disposiciones para el régimen del contrato de aporte.</w:t>
      </w:r>
    </w:p>
    <w:p w14:paraId="00000022" w14:textId="77777777" w:rsidR="00F95D8A" w:rsidRDefault="00000000">
      <w:pPr>
        <w:spacing w:after="280" w:line="426" w:lineRule="auto"/>
        <w:jc w:val="both"/>
        <w:rPr>
          <w:rFonts w:ascii="Verdana" w:eastAsia="Verdana" w:hAnsi="Verdana" w:cs="Verdana"/>
        </w:rPr>
      </w:pPr>
      <w:r>
        <w:rPr>
          <w:rFonts w:ascii="Verdana" w:eastAsia="Verdana" w:hAnsi="Verdana" w:cs="Verdana"/>
        </w:rPr>
        <w:t>3. Monitorear y hacer seguimiento permanente al desarrollo del proceso de selección de los operadores del programa en la Dirección General del ICBF, para lo cual efectuará la revisión de los pliegos de condiciones y analizará las observaciones tanto de las áreas como de los proponentes presentadas en las audiencias y los proyectos de respuesta.</w:t>
      </w:r>
    </w:p>
    <w:p w14:paraId="00000023" w14:textId="77777777" w:rsidR="00F95D8A" w:rsidRDefault="00000000">
      <w:pPr>
        <w:spacing w:after="280" w:line="426" w:lineRule="auto"/>
        <w:jc w:val="both"/>
        <w:rPr>
          <w:rFonts w:ascii="Verdana" w:eastAsia="Verdana" w:hAnsi="Verdana" w:cs="Verdana"/>
        </w:rPr>
      </w:pPr>
      <w:r>
        <w:rPr>
          <w:rFonts w:ascii="Verdana" w:eastAsia="Verdana" w:hAnsi="Verdana" w:cs="Verdana"/>
        </w:rPr>
        <w:t>4. Informar permanentemente a la Dirección General sobre las tareas que le fueron encomendadas.</w:t>
      </w:r>
    </w:p>
    <w:p w14:paraId="00000024" w14:textId="77777777" w:rsidR="00F95D8A" w:rsidRDefault="00000000">
      <w:pPr>
        <w:spacing w:after="280" w:line="426" w:lineRule="auto"/>
        <w:jc w:val="both"/>
        <w:rPr>
          <w:rFonts w:ascii="Verdana" w:eastAsia="Verdana" w:hAnsi="Verdana" w:cs="Verdana"/>
        </w:rPr>
      </w:pPr>
      <w:r>
        <w:rPr>
          <w:rFonts w:ascii="Verdana" w:eastAsia="Verdana" w:hAnsi="Verdana" w:cs="Verdana"/>
        </w:rPr>
        <w:t>5. Las demás que le sean asignadas por la Dirección General, de acuerdo con su naturaleza.</w:t>
      </w:r>
    </w:p>
    <w:p w14:paraId="00000025" w14:textId="77777777" w:rsidR="00F95D8A" w:rsidRDefault="00F95D8A">
      <w:pPr>
        <w:spacing w:after="280" w:line="426" w:lineRule="auto"/>
        <w:jc w:val="both"/>
        <w:rPr>
          <w:rFonts w:ascii="Verdana" w:eastAsia="Verdana" w:hAnsi="Verdana" w:cs="Verdana"/>
        </w:rPr>
      </w:pPr>
    </w:p>
    <w:p w14:paraId="00000026" w14:textId="77777777" w:rsidR="00F95D8A" w:rsidRDefault="00000000">
      <w:pPr>
        <w:spacing w:after="280" w:line="426" w:lineRule="auto"/>
        <w:jc w:val="both"/>
        <w:rPr>
          <w:rFonts w:ascii="Verdana" w:eastAsia="Verdana" w:hAnsi="Verdana" w:cs="Verdana"/>
        </w:rPr>
      </w:pPr>
      <w:r>
        <w:rPr>
          <w:rFonts w:ascii="Verdana" w:eastAsia="Verdana" w:hAnsi="Verdana" w:cs="Verdana"/>
          <w:b/>
          <w:bCs/>
        </w:rPr>
        <w:t>ARTÍCULO 4o. REUNIONES.</w:t>
      </w:r>
      <w:r>
        <w:rPr>
          <w:rFonts w:ascii="Verdana" w:eastAsia="Verdana" w:hAnsi="Verdana" w:cs="Verdana"/>
        </w:rPr>
        <w:t xml:space="preserve"> El Comité se reunirá en forma ordinaria cada vez que se adelanten procesos de selección de operadores, previa convocación del </w:t>
      </w:r>
      <w:r>
        <w:rPr>
          <w:rFonts w:ascii="Verdana" w:eastAsia="Verdana" w:hAnsi="Verdana" w:cs="Verdana"/>
        </w:rPr>
        <w:lastRenderedPageBreak/>
        <w:t>Secretario General por medio de la Secretaría Técnica, y en forma extraordinaria cada vez que así se requiera.</w:t>
      </w:r>
    </w:p>
    <w:p w14:paraId="00000027" w14:textId="77777777" w:rsidR="00F95D8A" w:rsidRDefault="00000000">
      <w:pPr>
        <w:spacing w:after="280" w:line="426" w:lineRule="auto"/>
        <w:jc w:val="both"/>
        <w:rPr>
          <w:rFonts w:ascii="Verdana" w:eastAsia="Verdana" w:hAnsi="Verdana" w:cs="Verdana"/>
        </w:rPr>
      </w:pPr>
      <w:r>
        <w:rPr>
          <w:rFonts w:ascii="Verdana" w:eastAsia="Verdana" w:hAnsi="Verdana" w:cs="Verdana"/>
          <w:b/>
          <w:bCs/>
        </w:rPr>
        <w:t>ARTÍCULO 5o. QUÓRUM.</w:t>
      </w:r>
      <w:r>
        <w:rPr>
          <w:rFonts w:ascii="Verdana" w:eastAsia="Verdana" w:hAnsi="Verdana" w:cs="Verdana"/>
        </w:rPr>
        <w:t xml:space="preserve"> Se constituirá quórum deliberatorio con la participación de no menos de la mitad de los integrantes y las decisiones se adoptarán por mayoría simple de los asistentes.</w:t>
      </w:r>
    </w:p>
    <w:p w14:paraId="00000028" w14:textId="77777777" w:rsidR="00F95D8A" w:rsidRDefault="00000000">
      <w:pPr>
        <w:spacing w:after="280" w:line="426" w:lineRule="auto"/>
        <w:jc w:val="both"/>
        <w:rPr>
          <w:rFonts w:ascii="Verdana" w:eastAsia="Verdana" w:hAnsi="Verdana" w:cs="Verdana"/>
        </w:rPr>
      </w:pPr>
      <w:r>
        <w:rPr>
          <w:rFonts w:ascii="Verdana" w:eastAsia="Verdana" w:hAnsi="Verdana" w:cs="Verdana"/>
          <w:b/>
          <w:bCs/>
        </w:rPr>
        <w:t>ARTÍCULO 6o. SECRETARÍA TÉCNICA.</w:t>
      </w:r>
      <w:r>
        <w:rPr>
          <w:rFonts w:ascii="Verdana" w:eastAsia="Verdana" w:hAnsi="Verdana" w:cs="Verdana"/>
        </w:rPr>
        <w:t xml:space="preserve"> La Secretaría Técnica del Comité estará a cargo del Subdirector de Familia, y cumplirá las siguientes funciones:</w:t>
      </w:r>
    </w:p>
    <w:p w14:paraId="00000029" w14:textId="77777777" w:rsidR="00F95D8A" w:rsidRDefault="00000000">
      <w:pPr>
        <w:spacing w:after="280" w:line="426" w:lineRule="auto"/>
        <w:jc w:val="both"/>
        <w:rPr>
          <w:rFonts w:ascii="Verdana" w:eastAsia="Verdana" w:hAnsi="Verdana" w:cs="Verdana"/>
        </w:rPr>
      </w:pPr>
      <w:r>
        <w:rPr>
          <w:rFonts w:ascii="Verdana" w:eastAsia="Verdana" w:hAnsi="Verdana" w:cs="Verdana"/>
        </w:rPr>
        <w:t>1. Citar a las sesiones ordinarias y extraordinarias, previa convocación del Secretario General.</w:t>
      </w:r>
    </w:p>
    <w:p w14:paraId="0000002A" w14:textId="77777777" w:rsidR="00F95D8A" w:rsidRDefault="00000000">
      <w:pPr>
        <w:spacing w:after="280" w:line="426" w:lineRule="auto"/>
        <w:jc w:val="both"/>
        <w:rPr>
          <w:rFonts w:ascii="Verdana" w:eastAsia="Verdana" w:hAnsi="Verdana" w:cs="Verdana"/>
        </w:rPr>
      </w:pPr>
      <w:r>
        <w:rPr>
          <w:rFonts w:ascii="Verdana" w:eastAsia="Verdana" w:hAnsi="Verdana" w:cs="Verdana"/>
        </w:rPr>
        <w:t>2. Elaborar el orden del día de cada reunión.</w:t>
      </w:r>
    </w:p>
    <w:p w14:paraId="0000002B" w14:textId="77777777" w:rsidR="00F95D8A" w:rsidRDefault="00000000">
      <w:pPr>
        <w:spacing w:after="280" w:line="426" w:lineRule="auto"/>
        <w:jc w:val="both"/>
        <w:rPr>
          <w:rFonts w:ascii="Verdana" w:eastAsia="Verdana" w:hAnsi="Verdana" w:cs="Verdana"/>
        </w:rPr>
      </w:pPr>
      <w:r>
        <w:rPr>
          <w:rFonts w:ascii="Verdana" w:eastAsia="Verdana" w:hAnsi="Verdana" w:cs="Verdana"/>
        </w:rPr>
        <w:t>3. Elaborar, suscribir y archivar las actas de cada sesión del Comité, los antecedentes y demás soportes documentales.</w:t>
      </w:r>
    </w:p>
    <w:p w14:paraId="0000002C" w14:textId="77777777" w:rsidR="00F95D8A" w:rsidRDefault="00000000">
      <w:pPr>
        <w:spacing w:after="280" w:line="426" w:lineRule="auto"/>
        <w:jc w:val="both"/>
        <w:rPr>
          <w:rFonts w:ascii="Verdana" w:eastAsia="Verdana" w:hAnsi="Verdana" w:cs="Verdana"/>
        </w:rPr>
      </w:pPr>
      <w:r>
        <w:rPr>
          <w:rFonts w:ascii="Verdana" w:eastAsia="Verdana" w:hAnsi="Verdana" w:cs="Verdana"/>
        </w:rPr>
        <w:t>4. Coordinar el cumplimiento de las funciones del Comité en cada una de las líneas de acción.</w:t>
      </w:r>
    </w:p>
    <w:p w14:paraId="0000002D" w14:textId="77777777" w:rsidR="00F95D8A" w:rsidRDefault="00000000">
      <w:pPr>
        <w:spacing w:after="280" w:line="426" w:lineRule="auto"/>
        <w:jc w:val="both"/>
        <w:rPr>
          <w:rFonts w:ascii="Verdana" w:eastAsia="Verdana" w:hAnsi="Verdana" w:cs="Verdana"/>
        </w:rPr>
      </w:pPr>
      <w:r>
        <w:rPr>
          <w:rFonts w:ascii="Verdana" w:eastAsia="Verdana" w:hAnsi="Verdana" w:cs="Verdana"/>
        </w:rPr>
        <w:t>5. Verificar el cumplimiento de las decisiones adoptadas por el Comité en cada una de las líneas de acción.</w:t>
      </w:r>
    </w:p>
    <w:p w14:paraId="0000002E" w14:textId="77777777" w:rsidR="00F95D8A" w:rsidRDefault="00000000">
      <w:pPr>
        <w:spacing w:after="280" w:line="426" w:lineRule="auto"/>
        <w:jc w:val="both"/>
        <w:rPr>
          <w:rFonts w:ascii="Verdana" w:eastAsia="Verdana" w:hAnsi="Verdana" w:cs="Verdana"/>
        </w:rPr>
      </w:pPr>
      <w:r>
        <w:rPr>
          <w:rFonts w:ascii="Verdana" w:eastAsia="Verdana" w:hAnsi="Verdana" w:cs="Verdana"/>
        </w:rPr>
        <w:t>6. Las demás que le sean asignadas por el Comité.</w:t>
      </w:r>
    </w:p>
    <w:p w14:paraId="0000002F" w14:textId="77777777" w:rsidR="00F95D8A" w:rsidRDefault="00F95D8A">
      <w:pPr>
        <w:jc w:val="both"/>
        <w:rPr>
          <w:rFonts w:ascii="Verdana" w:eastAsia="Verdana" w:hAnsi="Verdana" w:cs="Verdana"/>
        </w:rPr>
      </w:pPr>
    </w:p>
    <w:p w14:paraId="00000030" w14:textId="1FCBE124" w:rsidR="00F95D8A" w:rsidRDefault="00000000">
      <w:pPr>
        <w:spacing w:after="280" w:line="426" w:lineRule="auto"/>
        <w:jc w:val="both"/>
        <w:rPr>
          <w:rFonts w:ascii="Verdana" w:eastAsia="Verdana" w:hAnsi="Verdana" w:cs="Verdana"/>
        </w:rPr>
      </w:pPr>
      <w:r>
        <w:rPr>
          <w:rFonts w:ascii="Verdana" w:eastAsia="Verdana" w:hAnsi="Verdana" w:cs="Verdana"/>
          <w:b/>
          <w:bCs/>
        </w:rPr>
        <w:t>ARTÍCULO 7o. VIGENCIA Y DEROGACIONES.</w:t>
      </w:r>
      <w:r>
        <w:rPr>
          <w:rFonts w:ascii="Verdana" w:eastAsia="Verdana" w:hAnsi="Verdana" w:cs="Verdana"/>
        </w:rPr>
        <w:t xml:space="preserve"> [Resolución derogada por el artículo </w:t>
      </w:r>
      <w:r w:rsidR="00F95D8A">
        <w:rPr>
          <w:rFonts w:ascii="Verdana" w:eastAsia="Verdana" w:hAnsi="Verdana" w:cs="Verdana"/>
        </w:rPr>
        <w:t>2</w:t>
      </w:r>
      <w:r>
        <w:rPr>
          <w:rFonts w:ascii="Verdana" w:eastAsia="Verdana" w:hAnsi="Verdana" w:cs="Verdana"/>
        </w:rPr>
        <w:t xml:space="preserve"> de la Resolución 3559 de 2013] La presente partir de la fecha de su publicación y deroga la Resolución número </w:t>
      </w:r>
      <w:r w:rsidR="00F95D8A">
        <w:rPr>
          <w:rFonts w:ascii="Verdana" w:eastAsia="Verdana" w:hAnsi="Verdana" w:cs="Verdana"/>
        </w:rPr>
        <w:t>436</w:t>
      </w:r>
      <w:r>
        <w:rPr>
          <w:rFonts w:ascii="Verdana" w:eastAsia="Verdana" w:hAnsi="Verdana" w:cs="Verdana"/>
        </w:rPr>
        <w:t xml:space="preserve"> del 16 de febrero de 2009 y las demás disposiciones que le sean contrarias.</w:t>
      </w:r>
    </w:p>
    <w:p w14:paraId="00000031" w14:textId="77777777" w:rsidR="00F95D8A" w:rsidRDefault="00F95D8A">
      <w:pPr>
        <w:spacing w:after="280" w:line="426" w:lineRule="auto"/>
        <w:jc w:val="both"/>
        <w:rPr>
          <w:rFonts w:ascii="Verdana" w:eastAsia="Verdana" w:hAnsi="Verdana" w:cs="Verdana"/>
        </w:rPr>
      </w:pPr>
    </w:p>
    <w:p w14:paraId="00000032" w14:textId="77777777" w:rsidR="00F95D8A" w:rsidRDefault="00000000">
      <w:pPr>
        <w:spacing w:after="280" w:line="426" w:lineRule="auto"/>
        <w:jc w:val="center"/>
        <w:rPr>
          <w:rFonts w:ascii="Verdana" w:eastAsia="Verdana" w:hAnsi="Verdana" w:cs="Verdana"/>
        </w:rPr>
      </w:pPr>
      <w:r>
        <w:rPr>
          <w:rFonts w:ascii="Verdana" w:eastAsia="Verdana" w:hAnsi="Verdana" w:cs="Verdana"/>
          <w:b/>
          <w:bCs/>
        </w:rPr>
        <w:lastRenderedPageBreak/>
        <w:t>PUBLÍQUESE, COMUNÍQUESE Y CÚMPLASE</w:t>
      </w:r>
    </w:p>
    <w:p w14:paraId="00000033" w14:textId="77777777" w:rsidR="00F95D8A" w:rsidRDefault="00000000">
      <w:pPr>
        <w:spacing w:after="280" w:line="426" w:lineRule="auto"/>
        <w:jc w:val="center"/>
        <w:rPr>
          <w:rFonts w:ascii="Verdana" w:eastAsia="Verdana" w:hAnsi="Verdana" w:cs="Verdana"/>
        </w:rPr>
      </w:pPr>
      <w:r>
        <w:rPr>
          <w:rFonts w:ascii="Verdana" w:eastAsia="Verdana" w:hAnsi="Verdana" w:cs="Verdana"/>
        </w:rPr>
        <w:t>Dada en Bogotá D. C. a los 27 días de mayo de 2010.</w:t>
      </w:r>
    </w:p>
    <w:p w14:paraId="00000034" w14:textId="77777777" w:rsidR="00F95D8A"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35" w14:textId="77777777" w:rsidR="00F95D8A"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00000036" w14:textId="77777777" w:rsidR="00F95D8A" w:rsidRDefault="00F95D8A">
      <w:pPr>
        <w:spacing w:after="280" w:line="426" w:lineRule="auto"/>
        <w:jc w:val="center"/>
        <w:rPr>
          <w:rFonts w:ascii="Verdana" w:eastAsia="Verdana" w:hAnsi="Verdana" w:cs="Verdana"/>
        </w:rPr>
      </w:pPr>
    </w:p>
    <w:p w14:paraId="00000037" w14:textId="77777777" w:rsidR="00F95D8A" w:rsidRDefault="00F95D8A">
      <w:pPr>
        <w:rPr>
          <w:rFonts w:ascii="Verdana" w:eastAsia="Verdana" w:hAnsi="Verdana" w:cs="Verdana"/>
        </w:rPr>
      </w:pPr>
    </w:p>
    <w:sectPr w:rsidR="00F95D8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C0D0A17-8C04-49BB-8961-77B4AE862270}"/>
    <w:embedBold r:id="rId2" w:fontKey="{931B6C16-B549-4717-A95D-F40B84E5DC19}"/>
  </w:font>
  <w:font w:name="Calibri">
    <w:panose1 w:val="020F0502020204030204"/>
    <w:charset w:val="00"/>
    <w:family w:val="swiss"/>
    <w:pitch w:val="variable"/>
    <w:sig w:usb0="E4002EFF" w:usb1="C200247B" w:usb2="00000009" w:usb3="00000000" w:csb0="000001FF" w:csb1="00000000"/>
    <w:embedRegular r:id="rId3" w:fontKey="{24BD968A-28C4-4E48-AC3E-B6F4BAEB46D0}"/>
  </w:font>
  <w:font w:name="Cambria">
    <w:panose1 w:val="02040503050406030204"/>
    <w:charset w:val="00"/>
    <w:family w:val="roman"/>
    <w:pitch w:val="variable"/>
    <w:sig w:usb0="E00006FF" w:usb1="420024FF" w:usb2="02000000" w:usb3="00000000" w:csb0="0000019F" w:csb1="00000000"/>
    <w:embedRegular r:id="rId4" w:fontKey="{72001C51-503A-4F01-8ACB-F82716F7A3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D8A"/>
    <w:rsid w:val="00080707"/>
    <w:rsid w:val="004278C8"/>
    <w:rsid w:val="00E20DF3"/>
    <w:rsid w:val="00F95D8A"/>
    <w:rsid w:val="00FC2E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E6332-6EA4-4426-8216-4A43DA15B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7B38E3-6AB0-4216-9C09-4B2D8C150FEA}"/>
</file>

<file path=customXml/itemProps2.xml><?xml version="1.0" encoding="utf-8"?>
<ds:datastoreItem xmlns:ds="http://schemas.openxmlformats.org/officeDocument/2006/customXml" ds:itemID="{6A9B39B8-1EAC-43F7-9734-6E8BBFF9188B}"/>
</file>

<file path=customXml/itemProps3.xml><?xml version="1.0" encoding="utf-8"?>
<ds:datastoreItem xmlns:ds="http://schemas.openxmlformats.org/officeDocument/2006/customXml" ds:itemID="{0DDA8C92-99BB-4F2B-8169-780F4E7D3DE1}"/>
</file>

<file path=docProps/app.xml><?xml version="1.0" encoding="utf-8"?>
<Properties xmlns="http://schemas.openxmlformats.org/officeDocument/2006/extended-properties" xmlns:vt="http://schemas.openxmlformats.org/officeDocument/2006/docPropsVTypes">
  <Template>Normal</Template>
  <TotalTime>0</TotalTime>
  <Pages>1</Pages>
  <Words>856</Words>
  <Characters>4711</Characters>
  <Application>Microsoft Office Word</Application>
  <DocSecurity>0</DocSecurity>
  <Lines>39</Lines>
  <Paragraphs>11</Paragraphs>
  <ScaleCrop>false</ScaleCrop>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2026-01-29T21:49:00Z</dcterms:created>
  <dcterms:modified xsi:type="dcterms:W3CDTF">2026-04-15T16:00:00Z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