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67A4" w:rsidRDefault="000816D8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RESOLUCIÓN 2100 DE 2020</w:t>
      </w:r>
    </w:p>
    <w:p w14:paraId="00000002" w14:textId="77777777" w:rsidR="004C67A4" w:rsidRDefault="004C67A4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14:paraId="00000003" w14:textId="77777777" w:rsidR="004C67A4" w:rsidRDefault="000816D8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4 de marzo de 2020</w:t>
      </w:r>
    </w:p>
    <w:p w14:paraId="00000004" w14:textId="77777777" w:rsidR="004C67A4" w:rsidRDefault="000816D8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entrada en vigencia: 4 de marzo de 2020</w:t>
      </w:r>
    </w:p>
    <w:p w14:paraId="00000005" w14:textId="77777777" w:rsidR="004C67A4" w:rsidRDefault="000816D8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Derogada parcialmente por la resolución 3111 de 2024</w:t>
      </w:r>
    </w:p>
    <w:p w14:paraId="00000006" w14:textId="77777777" w:rsidR="004C67A4" w:rsidRDefault="004C67A4">
      <w:pPr>
        <w:spacing w:line="240" w:lineRule="auto"/>
        <w:rPr>
          <w:rFonts w:ascii="Verdana" w:eastAsia="Verdana" w:hAnsi="Verdana" w:cs="Verdana"/>
        </w:rPr>
      </w:pPr>
    </w:p>
    <w:p w14:paraId="00000007" w14:textId="77777777" w:rsidR="004C67A4" w:rsidRDefault="000816D8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4 de marzo 2020</w:t>
      </w:r>
    </w:p>
    <w:p w14:paraId="00000008" w14:textId="77777777" w:rsidR="004C67A4" w:rsidRDefault="000816D8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51.246</w:t>
      </w:r>
    </w:p>
    <w:p w14:paraId="00000009" w14:textId="77777777" w:rsidR="004C67A4" w:rsidRDefault="004C67A4">
      <w:pPr>
        <w:spacing w:line="240" w:lineRule="auto"/>
        <w:rPr>
          <w:rFonts w:ascii="Verdana" w:eastAsia="Verdana" w:hAnsi="Verdana" w:cs="Verdana"/>
        </w:rPr>
      </w:pPr>
    </w:p>
    <w:p w14:paraId="0000000A" w14:textId="77777777" w:rsidR="004C67A4" w:rsidRDefault="004C67A4">
      <w:pPr>
        <w:spacing w:line="240" w:lineRule="auto"/>
        <w:rPr>
          <w:rFonts w:ascii="Verdana" w:eastAsia="Verdana" w:hAnsi="Verdana" w:cs="Verdana"/>
        </w:rPr>
      </w:pPr>
    </w:p>
    <w:p w14:paraId="0000000B" w14:textId="77777777" w:rsidR="004C67A4" w:rsidRDefault="000816D8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</w:rPr>
        <w:t>​​</w:t>
      </w:r>
      <w:r>
        <w:rPr>
          <w:rFonts w:ascii="Verdana" w:eastAsia="Verdana" w:hAnsi="Verdana" w:cs="Verdana"/>
          <w:b/>
          <w:bCs/>
        </w:rPr>
        <w:t xml:space="preserve">      RESOLUCIÓN 2100 DE 2020</w:t>
      </w:r>
    </w:p>
    <w:p w14:paraId="0000000C" w14:textId="77777777" w:rsidR="004C67A4" w:rsidRDefault="004C67A4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14:paraId="0000000D" w14:textId="77777777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(marzo 4)</w:t>
      </w:r>
    </w:p>
    <w:p w14:paraId="0000000E" w14:textId="77777777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F" w14:textId="58FFBD30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la cual se modifica la Resolución número </w:t>
      </w:r>
      <w:r w:rsidR="004C67A4">
        <w:rPr>
          <w:rFonts w:ascii="Verdana" w:eastAsia="Verdana" w:hAnsi="Verdana" w:cs="Verdana"/>
        </w:rPr>
        <w:t>11875</w:t>
      </w:r>
      <w:r>
        <w:rPr>
          <w:rFonts w:ascii="Verdana" w:eastAsia="Verdana" w:hAnsi="Verdana" w:cs="Verdana"/>
        </w:rPr>
        <w:t xml:space="preserve"> del 24 diciembre de 2019 que aprobó las modificaciones al Lineamiento Técnico Modelo de Atención para Adolescentes y Jóvenes en Conflicto con la Ley – SRPA y se aprueban el Manual Operativo de las Modalidades que Atienden Medidas y Sanciones del Proceso Judicial SRPA y el Manual Operativo de las Modalidades que Atienden Medidas Complementarias y/o de Restablecimiento en Administración de Justicia</w:t>
      </w:r>
    </w:p>
    <w:p w14:paraId="00000010" w14:textId="77777777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LA DIRECTORA GENERAL DEL INSTITUTO COLOMBIANO DE BIENESTAR FAMILIAR – CECILIA DE LA FUENTE DE LLERAS, </w:t>
      </w:r>
    </w:p>
    <w:p w14:paraId="00000011" w14:textId="5E762CEA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establecidas en la Ley </w:t>
      </w:r>
      <w:r w:rsidR="004C67A4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1979; el Acuerdo </w:t>
      </w:r>
      <w:r w:rsidR="004C67A4">
        <w:rPr>
          <w:rFonts w:ascii="Verdana" w:eastAsia="Verdana" w:hAnsi="Verdana" w:cs="Verdana"/>
        </w:rPr>
        <w:t>102</w:t>
      </w:r>
      <w:r>
        <w:rPr>
          <w:rFonts w:ascii="Verdana" w:eastAsia="Verdana" w:hAnsi="Verdana" w:cs="Verdana"/>
        </w:rPr>
        <w:t xml:space="preserve"> de 1979 aprobado por el Decreto </w:t>
      </w:r>
      <w:r w:rsidR="004C67A4">
        <w:rPr>
          <w:rFonts w:ascii="Verdana" w:eastAsia="Verdana" w:hAnsi="Verdana" w:cs="Verdana"/>
        </w:rPr>
        <w:t>334</w:t>
      </w:r>
      <w:r>
        <w:rPr>
          <w:rFonts w:ascii="Verdana" w:eastAsia="Verdana" w:hAnsi="Verdana" w:cs="Verdana"/>
        </w:rPr>
        <w:t xml:space="preserve"> de 1980; la Ley </w:t>
      </w:r>
      <w:r w:rsidR="004C67A4">
        <w:rPr>
          <w:rFonts w:ascii="Verdana" w:eastAsia="Verdana" w:hAnsi="Verdana" w:cs="Verdana"/>
        </w:rPr>
        <w:t>489</w:t>
      </w:r>
      <w:r>
        <w:rPr>
          <w:rFonts w:ascii="Verdana" w:eastAsia="Verdana" w:hAnsi="Verdana" w:cs="Verdana"/>
        </w:rPr>
        <w:t xml:space="preserve"> de 1998, el Decreto </w:t>
      </w:r>
      <w:r w:rsidR="004C67A4">
        <w:rPr>
          <w:rFonts w:ascii="Verdana" w:eastAsia="Verdana" w:hAnsi="Verdana" w:cs="Verdana"/>
        </w:rPr>
        <w:t>987</w:t>
      </w:r>
      <w:r>
        <w:rPr>
          <w:rFonts w:ascii="Verdana" w:eastAsia="Verdana" w:hAnsi="Verdana" w:cs="Verdana"/>
        </w:rPr>
        <w:t xml:space="preserve"> de 2012 y el Decreto 1218 de 2018,</w:t>
      </w:r>
    </w:p>
    <w:p w14:paraId="00000012" w14:textId="77777777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3" w14:textId="1299129F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4C67A4">
        <w:rPr>
          <w:rFonts w:ascii="Verdana" w:eastAsia="Verdana" w:hAnsi="Verdana" w:cs="Verdana"/>
        </w:rPr>
        <w:t>11875</w:t>
      </w:r>
      <w:r>
        <w:rPr>
          <w:rFonts w:ascii="Verdana" w:eastAsia="Verdana" w:hAnsi="Verdana" w:cs="Verdana"/>
        </w:rPr>
        <w:t xml:space="preserve"> del 24 de diciembre de 2019, se aprobaron las modificaciones al Lineamiento Modelo de Atención para Adolescentes y Jóvenes en conflicto con la Ley-SRPA y se derogaron las resoluciones aprobatorias y modificatorias de los Lineamientos de Servicios para Medidas y Sanciones del Proceso Judicial (SRPA) y de Medidas Complementarias y/o de Restablecimiento en Administración de Justicia. </w:t>
      </w:r>
    </w:p>
    <w:p w14:paraId="00000014" w14:textId="7D3394AE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la política de operación número 3.32 del Procedimiento de Elaboración y Control de Documentos P1.MI del Instituto Colombiano de Bienestar Familiar que </w:t>
      </w:r>
      <w:r>
        <w:rPr>
          <w:rFonts w:ascii="Verdana" w:eastAsia="Verdana" w:hAnsi="Verdana" w:cs="Verdana"/>
        </w:rPr>
        <w:lastRenderedPageBreak/>
        <w:t xml:space="preserve">se encuentra a cargo de la Subdirección de Mejoramiento Organizacional en el marco del Proceso de Mejora e Innovación, se establece que la fecha citada en el encabezado de los documentos debe corresponder a la fecha de su publicación, por lo que en el artículo primero de la Resolución No. </w:t>
      </w:r>
      <w:r w:rsidR="004C67A4">
        <w:rPr>
          <w:rFonts w:ascii="Verdana" w:eastAsia="Verdana" w:hAnsi="Verdana" w:cs="Verdana"/>
        </w:rPr>
        <w:t>11875</w:t>
      </w:r>
      <w:r>
        <w:rPr>
          <w:rFonts w:ascii="Verdana" w:eastAsia="Verdana" w:hAnsi="Verdana" w:cs="Verdana"/>
        </w:rPr>
        <w:t xml:space="preserve"> que aprobó la modificación del Lineamiento Técnico Modelo de Atención para Adolescentes y Jóvenes en Conflicto con la Ley - SRPA, no era necesario relacionar la fecha del documento. </w:t>
      </w:r>
    </w:p>
    <w:p w14:paraId="00000015" w14:textId="77777777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para la aplicación de las modificaciones del Lineamiento Modelo de Atención para Adolescentes y Jóvenes en conflicto con la Ley SRPA y sus Manuales Operativos, se requiere que el talento humano de los operadores pedagógicos se apropie del contenido de estos, realicen los ajustes necesarios en lo referente a formatos, tiempos de entrega de informes y estructura de intervenciones, para lo cual se considera como término prudencial el de tres (3) meses. </w:t>
      </w:r>
    </w:p>
    <w:p w14:paraId="00000016" w14:textId="77777777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expuesto, </w:t>
      </w:r>
    </w:p>
    <w:p w14:paraId="00000017" w14:textId="77777777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RESUELVE: </w:t>
      </w:r>
    </w:p>
    <w:p w14:paraId="00000018" w14:textId="354DCD6C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Modificar los siguientes artículos de la Resolución número </w:t>
      </w:r>
      <w:r w:rsidR="004C67A4">
        <w:rPr>
          <w:rFonts w:ascii="Verdana" w:eastAsia="Verdana" w:hAnsi="Verdana" w:cs="Verdana"/>
        </w:rPr>
        <w:t>11875</w:t>
      </w:r>
      <w:r>
        <w:rPr>
          <w:rFonts w:ascii="Verdana" w:eastAsia="Verdana" w:hAnsi="Verdana" w:cs="Verdana"/>
        </w:rPr>
        <w:t xml:space="preserve">del 24 de diciembre de 2019, los cuales quedarán de la siguiente manera: </w:t>
      </w:r>
    </w:p>
    <w:p w14:paraId="00000019" w14:textId="77777777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ARTÍCULO PRIMERO. Aprobar las modificaciones al Lineamiento Técnico Modelo de Atención para Adolescentes y Jóvenes en Conflicto con la Ley – SRPA Versión No. 4, así como los manuales que en adelante se denominarán, Manual Operativo de las Modalidades que Atienden Medidas y Sanciones del Proceso Judicial SRPA y Manual Operativo de las Modalidades que Atienden Medidas Complementarias y/o de Restablecimiento en Administración de Justicia. </w:t>
      </w:r>
    </w:p>
    <w:p w14:paraId="0000001A" w14:textId="77777777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 w:rsidRPr="008A36F9"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El lineamiento modificado y los Manuales Operativos aprobados con la presente resolución son de obligatorio cumplimiento para las áreas del ICBF, servidores públicos y entidades que prestan el servicio público de bienestar familiar. </w:t>
      </w:r>
    </w:p>
    <w:p w14:paraId="0000001B" w14:textId="77777777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 w:rsidRPr="008A36F9"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Directora de Protección, la Subdirectora de Responsabilidad Penal, los Directores Regionales y los Coordinadores de Grupo de Asistencia Técnica y de SRPA, serán los encargados de la difusión y aplicación del Lineamiento modificado y de los Manuales Operativos aprobados. </w:t>
      </w:r>
    </w:p>
    <w:p w14:paraId="0000001C" w14:textId="77777777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 w:rsidRPr="008A36F9"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Régimen de Transición: Teniendo en cuenta la modificación del Lineamiento y la aprobación de los Manuales Operativos de las modalidades que atienden Medidas y Sanciones del Sistema de Responsabilidad Penal para Adolescentes y el Manual Operativo para Medidas Complementarias o de Restablecimiento en Administración de Justicia, los operadores contarán con un término de 3 meses contados a partir de la fecha de publicación de esta resolución para la implementación de los cambios mencionados. </w:t>
      </w:r>
    </w:p>
    <w:p w14:paraId="0000001D" w14:textId="1DA5A8F3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 xml:space="preserve">Las demás disposiciones de la Resolución número </w:t>
      </w:r>
      <w:r w:rsidR="004C67A4">
        <w:rPr>
          <w:rFonts w:ascii="Verdana" w:eastAsia="Verdana" w:hAnsi="Verdana" w:cs="Verdana"/>
        </w:rPr>
        <w:t>11875</w:t>
      </w:r>
      <w:r>
        <w:rPr>
          <w:rFonts w:ascii="Verdana" w:eastAsia="Verdana" w:hAnsi="Verdana" w:cs="Verdana"/>
        </w:rPr>
        <w:t xml:space="preserve"> del 24 de diciembre de 2019, se mantienen vigentes. </w:t>
      </w:r>
    </w:p>
    <w:p w14:paraId="0000001E" w14:textId="77777777" w:rsidR="004C67A4" w:rsidRDefault="000816D8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 xml:space="preserve">ARTÍCULO TERCERO. </w:t>
      </w:r>
      <w:r>
        <w:rPr>
          <w:rFonts w:ascii="Verdana" w:eastAsia="Verdana" w:hAnsi="Verdana" w:cs="Verdana"/>
        </w:rPr>
        <w:t xml:space="preserve">VIGENCIA. La presente resolución rige a partir de su publicación. </w:t>
      </w:r>
    </w:p>
    <w:p w14:paraId="0000001F" w14:textId="41ABB387" w:rsidR="004C67A4" w:rsidRPr="008A36F9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 w:rsidRPr="008A36F9">
        <w:rPr>
          <w:rFonts w:ascii="Verdana" w:eastAsia="Verdana" w:hAnsi="Verdana" w:cs="Verdana"/>
          <w:b/>
          <w:bCs/>
        </w:rPr>
        <w:t>PUBLÍQUESE, Y CÚMPLASE</w:t>
      </w:r>
    </w:p>
    <w:p w14:paraId="00000020" w14:textId="01418471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4 de marzo de 2020</w:t>
      </w:r>
    </w:p>
    <w:p w14:paraId="00000021" w14:textId="73131450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JULIANA PUNGILUPPI</w:t>
      </w:r>
    </w:p>
    <w:p w14:paraId="00000022" w14:textId="77777777" w:rsidR="004C67A4" w:rsidRDefault="000816D8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DIRECTORA GENERAL</w:t>
      </w:r>
    </w:p>
    <w:p w14:paraId="00000023" w14:textId="77777777" w:rsidR="004C67A4" w:rsidRDefault="004C67A4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</w:p>
    <w:p w14:paraId="00000024" w14:textId="77777777" w:rsidR="004C67A4" w:rsidRDefault="004C67A4">
      <w:pPr>
        <w:shd w:val="clear" w:color="auto" w:fill="FFFFFF"/>
        <w:spacing w:line="240" w:lineRule="auto"/>
        <w:jc w:val="both"/>
        <w:rPr>
          <w:rFonts w:ascii="Verdana" w:eastAsia="Verdana" w:hAnsi="Verdana" w:cs="Verdana"/>
        </w:rPr>
      </w:pPr>
    </w:p>
    <w:sectPr w:rsidR="004C67A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6C0C828-EA66-4E66-AC1E-7291E4675E78}"/>
    <w:embedBold r:id="rId2" w:fontKey="{9AB0AB2F-09B1-4C54-8B17-2EDDE9A7B0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5314A81-856E-4558-8FE8-2AAB35A32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711F42-151F-4301-844C-E5EA6FBA1E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7A4"/>
    <w:rsid w:val="000816D8"/>
    <w:rsid w:val="00277C87"/>
    <w:rsid w:val="003D5BC8"/>
    <w:rsid w:val="004C67A4"/>
    <w:rsid w:val="00665FDA"/>
    <w:rsid w:val="008A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490FE0"/>
  <w15:docId w15:val="{937FAD28-6EFE-4908-9E4A-4EF7E22C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8BACE4-D1FF-4B70-A24E-806FEEDC351B}"/>
</file>

<file path=customXml/itemProps2.xml><?xml version="1.0" encoding="utf-8"?>
<ds:datastoreItem xmlns:ds="http://schemas.openxmlformats.org/officeDocument/2006/customXml" ds:itemID="{10EC1D02-5108-4D53-9976-BCBBDE9C7BC4}"/>
</file>

<file path=customXml/itemProps3.xml><?xml version="1.0" encoding="utf-8"?>
<ds:datastoreItem xmlns:ds="http://schemas.openxmlformats.org/officeDocument/2006/customXml" ds:itemID="{EE469FCE-A6BB-49ED-B8C0-6BB1C7EB16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720</Words>
  <Characters>3960</Characters>
  <Application>Microsoft Office Word</Application>
  <DocSecurity>0</DocSecurity>
  <Lines>33</Lines>
  <Paragraphs>9</Paragraphs>
  <ScaleCrop>false</ScaleCrop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3</cp:revision>
  <dcterms:created xsi:type="dcterms:W3CDTF">2026-03-10T15:27:00Z</dcterms:created>
  <dcterms:modified xsi:type="dcterms:W3CDTF">2026-04-16T21:29:00Z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