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573E" w14:textId="1E4354A9" w:rsidR="00211137" w:rsidRPr="00D7064A" w:rsidRDefault="00211137" w:rsidP="00211137">
      <w:pPr>
        <w:jc w:val="center"/>
      </w:pPr>
      <w:bookmarkStart w:id="0" w:name="_Hlk226249729"/>
      <w:r w:rsidRPr="00D7064A">
        <w:rPr>
          <w:b/>
          <w:bCs/>
        </w:rPr>
        <w:t>RESOLUCIÓN</w:t>
      </w:r>
      <w:r>
        <w:rPr>
          <w:b/>
          <w:bCs/>
        </w:rPr>
        <w:t xml:space="preserve"> </w:t>
      </w:r>
      <w:r w:rsidR="00C71A91">
        <w:rPr>
          <w:b/>
          <w:bCs/>
        </w:rPr>
        <w:t>2000</w:t>
      </w:r>
      <w:r w:rsidRPr="00D7064A">
        <w:rPr>
          <w:b/>
          <w:bCs/>
        </w:rPr>
        <w:t xml:space="preserve"> DE 202</w:t>
      </w:r>
      <w:r>
        <w:rPr>
          <w:b/>
          <w:bCs/>
        </w:rPr>
        <w:t>5</w:t>
      </w:r>
    </w:p>
    <w:p w14:paraId="7D51A5BC" w14:textId="543CF919" w:rsidR="00211137" w:rsidRPr="00A85783" w:rsidRDefault="00211137" w:rsidP="00211137">
      <w:pPr>
        <w:pStyle w:val="Sinespaciado"/>
        <w:rPr>
          <w:rFonts w:ascii="Verdana" w:hAnsi="Verdana"/>
          <w:sz w:val="20"/>
          <w:szCs w:val="20"/>
        </w:rPr>
      </w:pPr>
      <w:bookmarkStart w:id="1" w:name="_Hlk226254113"/>
      <w:r w:rsidRPr="00A85783">
        <w:rPr>
          <w:rFonts w:ascii="Verdana" w:hAnsi="Verdana"/>
          <w:sz w:val="20"/>
          <w:szCs w:val="20"/>
        </w:rPr>
        <w:t xml:space="preserve">Fecha de Expedición: </w:t>
      </w:r>
      <w:r>
        <w:rPr>
          <w:rFonts w:ascii="Verdana" w:hAnsi="Verdana"/>
          <w:sz w:val="20"/>
          <w:szCs w:val="20"/>
        </w:rPr>
        <w:t>1</w:t>
      </w:r>
      <w:r w:rsidR="00C71A91">
        <w:rPr>
          <w:rFonts w:ascii="Verdana" w:hAnsi="Verdana"/>
          <w:sz w:val="20"/>
          <w:szCs w:val="20"/>
        </w:rPr>
        <w:t>2</w:t>
      </w:r>
      <w:r>
        <w:rPr>
          <w:rFonts w:ascii="Verdana" w:hAnsi="Verdana"/>
          <w:sz w:val="20"/>
          <w:szCs w:val="20"/>
        </w:rPr>
        <w:t xml:space="preserve"> de ma</w:t>
      </w:r>
      <w:r w:rsidR="00C71A91">
        <w:rPr>
          <w:rFonts w:ascii="Verdana" w:hAnsi="Verdana"/>
          <w:sz w:val="20"/>
          <w:szCs w:val="20"/>
        </w:rPr>
        <w:t>yo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405010B0" w14:textId="4974B25E" w:rsidR="00211137" w:rsidRPr="00A85783" w:rsidRDefault="00211137" w:rsidP="0021113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C71A91" w:rsidRPr="00C71A91">
        <w:rPr>
          <w:rFonts w:ascii="Verdana" w:hAnsi="Verdana"/>
          <w:sz w:val="20"/>
          <w:szCs w:val="20"/>
        </w:rPr>
        <w:t>12 de mayo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5A9CFF49" w14:textId="590C5BF1" w:rsidR="00211137" w:rsidRPr="00A85783" w:rsidRDefault="00211137" w:rsidP="00211137">
      <w:pPr>
        <w:pStyle w:val="Sinespaciado"/>
        <w:rPr>
          <w:rFonts w:ascii="Verdana" w:hAnsi="Verdana"/>
          <w:sz w:val="20"/>
          <w:szCs w:val="20"/>
        </w:rPr>
      </w:pPr>
      <w:r w:rsidRPr="00A85783">
        <w:rPr>
          <w:rFonts w:ascii="Verdana" w:hAnsi="Verdana"/>
          <w:sz w:val="20"/>
          <w:szCs w:val="20"/>
        </w:rPr>
        <w:t xml:space="preserve">Estado de la vigencia: </w:t>
      </w:r>
      <w:r w:rsidR="00C71A91" w:rsidRPr="00C71A91">
        <w:rPr>
          <w:rFonts w:ascii="Verdana" w:hAnsi="Verdana"/>
          <w:sz w:val="20"/>
          <w:szCs w:val="20"/>
        </w:rPr>
        <w:t>derogada por la resolución 2071 de 2025</w:t>
      </w:r>
    </w:p>
    <w:p w14:paraId="53FA7B12" w14:textId="77777777" w:rsidR="00211137" w:rsidRDefault="00211137" w:rsidP="00211137">
      <w:pPr>
        <w:pStyle w:val="Sinespaciado"/>
        <w:rPr>
          <w:rFonts w:ascii="Verdana" w:hAnsi="Verdana"/>
          <w:sz w:val="20"/>
          <w:szCs w:val="20"/>
        </w:rPr>
      </w:pPr>
    </w:p>
    <w:p w14:paraId="4B503C6D" w14:textId="77777777" w:rsidR="00211137" w:rsidRPr="00A85783" w:rsidRDefault="00211137" w:rsidP="00211137">
      <w:pPr>
        <w:pStyle w:val="Sinespaciado"/>
        <w:rPr>
          <w:rFonts w:ascii="Verdana" w:hAnsi="Verdana"/>
          <w:sz w:val="20"/>
          <w:szCs w:val="20"/>
        </w:rPr>
      </w:pPr>
      <w:r w:rsidRPr="00A85783">
        <w:rPr>
          <w:rFonts w:ascii="Verdana" w:hAnsi="Verdana"/>
          <w:sz w:val="20"/>
          <w:szCs w:val="20"/>
        </w:rPr>
        <w:t>Fecha de publicación en Diario Oficial: N/A</w:t>
      </w:r>
    </w:p>
    <w:p w14:paraId="602B0819" w14:textId="77777777" w:rsidR="00211137" w:rsidRDefault="00211137" w:rsidP="00211137">
      <w:pPr>
        <w:pStyle w:val="Sinespaciado"/>
        <w:rPr>
          <w:rFonts w:ascii="Verdana" w:hAnsi="Verdana"/>
          <w:sz w:val="20"/>
          <w:szCs w:val="20"/>
        </w:rPr>
      </w:pPr>
      <w:r w:rsidRPr="00A85783">
        <w:rPr>
          <w:rFonts w:ascii="Verdana" w:hAnsi="Verdana"/>
          <w:sz w:val="20"/>
          <w:szCs w:val="20"/>
        </w:rPr>
        <w:t>Número del Diario Oficial: N/A</w:t>
      </w:r>
    </w:p>
    <w:p w14:paraId="05F89B61" w14:textId="77777777" w:rsidR="00A6159B" w:rsidRDefault="00A6159B" w:rsidP="00211137">
      <w:pPr>
        <w:pStyle w:val="Sinespaciado"/>
        <w:rPr>
          <w:rFonts w:ascii="Verdana" w:hAnsi="Verdana"/>
          <w:sz w:val="20"/>
          <w:szCs w:val="20"/>
        </w:rPr>
      </w:pPr>
    </w:p>
    <w:bookmarkEnd w:id="1"/>
    <w:p w14:paraId="1094332F" w14:textId="77777777" w:rsidR="00A6159B" w:rsidRDefault="00211137" w:rsidP="00211137">
      <w:pPr>
        <w:jc w:val="center"/>
        <w:rPr>
          <w:b/>
          <w:bCs/>
        </w:rPr>
      </w:pPr>
      <w:r w:rsidRPr="00D7064A">
        <w:rPr>
          <w:b/>
          <w:bCs/>
        </w:rPr>
        <w:t>RESOLUCIÓN</w:t>
      </w:r>
      <w:r w:rsidR="00C71A91">
        <w:rPr>
          <w:b/>
          <w:bCs/>
        </w:rPr>
        <w:t xml:space="preserve"> 2000</w:t>
      </w:r>
      <w:r w:rsidRPr="00D7064A">
        <w:rPr>
          <w:b/>
          <w:bCs/>
        </w:rPr>
        <w:t xml:space="preserve"> DE 202</w:t>
      </w:r>
      <w:r>
        <w:rPr>
          <w:b/>
          <w:bCs/>
        </w:rPr>
        <w:t>5</w:t>
      </w:r>
    </w:p>
    <w:p w14:paraId="6DE29380" w14:textId="779B0177" w:rsidR="00211137" w:rsidRPr="00A6159B" w:rsidRDefault="00211137" w:rsidP="00211137">
      <w:pPr>
        <w:jc w:val="center"/>
      </w:pPr>
      <w:r>
        <w:rPr>
          <w:b/>
          <w:bCs/>
        </w:rPr>
        <w:br/>
      </w:r>
      <w:bookmarkStart w:id="2" w:name="_Hlk226254122"/>
      <w:r w:rsidRPr="00A6159B">
        <w:t>(</w:t>
      </w:r>
      <w:r w:rsidR="00C71A91" w:rsidRPr="00A6159B">
        <w:t>12 de mayo</w:t>
      </w:r>
      <w:r w:rsidRPr="00A6159B">
        <w:t>)</w:t>
      </w:r>
      <w:bookmarkEnd w:id="2"/>
    </w:p>
    <w:bookmarkEnd w:id="0"/>
    <w:p w14:paraId="51127E6C" w14:textId="77777777" w:rsidR="00C71A91" w:rsidRPr="00C71A91" w:rsidRDefault="00C71A91" w:rsidP="00C71A91">
      <w:pPr>
        <w:jc w:val="center"/>
      </w:pPr>
      <w:r>
        <w:t>“</w:t>
      </w:r>
      <w:r w:rsidRPr="00C71A91">
        <w:t>Por la cual se crean los Comités Internos de Emergencia Nutricional en el Instituto Colombiano de Bienestar Familiar (ICBF)”</w:t>
      </w:r>
    </w:p>
    <w:p w14:paraId="4D88D584" w14:textId="77777777" w:rsidR="00C71A91" w:rsidRPr="00A6159B" w:rsidRDefault="00C71A91" w:rsidP="00C71A91">
      <w:pPr>
        <w:jc w:val="center"/>
        <w:rPr>
          <w:b/>
          <w:bCs/>
        </w:rPr>
      </w:pPr>
      <w:r w:rsidRPr="00A6159B">
        <w:rPr>
          <w:b/>
          <w:bCs/>
        </w:rPr>
        <w:t>LA DIRECTORA GENERAL DEL INSTITUTO COLOMBIANO DE BIENESTAR FAMILIAR (ICBF) “CECILIA DE LA FUENTE DE LLERAS”</w:t>
      </w:r>
    </w:p>
    <w:p w14:paraId="3F4229EF" w14:textId="432E2653" w:rsidR="00211137" w:rsidRDefault="00C71A91" w:rsidP="00C71A91">
      <w:pPr>
        <w:jc w:val="center"/>
      </w:pPr>
      <w:r w:rsidRPr="00C71A91">
        <w:t>En uso de sus facultades legales y estatutarias, en especial de las conferidas por el literal b) del artículo 28 de la Ley 7 de 1979, el artículo 78 de la Ley 489 de 1998, el literal a) del artículo 28 del Acuerdo 102 de 1979 aprobado por el Decreto 334 de 1980 y,</w:t>
      </w:r>
    </w:p>
    <w:p w14:paraId="00FD5D82" w14:textId="77777777" w:rsidR="00211137" w:rsidRPr="00211137" w:rsidRDefault="00211137" w:rsidP="00211137">
      <w:pPr>
        <w:jc w:val="center"/>
        <w:rPr>
          <w:b/>
          <w:bCs/>
        </w:rPr>
      </w:pPr>
      <w:r w:rsidRPr="00211137">
        <w:rPr>
          <w:b/>
          <w:bCs/>
        </w:rPr>
        <w:t>CONSIDERANDO:</w:t>
      </w:r>
    </w:p>
    <w:p w14:paraId="12F8E99E" w14:textId="77777777" w:rsidR="00211137" w:rsidRDefault="00211137" w:rsidP="00211137">
      <w:pPr>
        <w:jc w:val="both"/>
      </w:pPr>
      <w:r>
        <w:t>Que el artículo 122 de la Constitución Política de Colombia establece que no “habrá empleo público que no tenga funciones detalladas en la ley o el reglamento y para proveer los de carácter remunerado se requiere que estén contemplados en la respectiva planta” de personal.</w:t>
      </w:r>
    </w:p>
    <w:p w14:paraId="72271E60" w14:textId="77777777" w:rsidR="00211137" w:rsidRDefault="00211137" w:rsidP="00211137">
      <w:pPr>
        <w:jc w:val="both"/>
      </w:pPr>
      <w:r>
        <w:t>Que de acuerdo con el numeral 1 del artículo 19 de la Ley 909 de 20041, “el empleo público 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 Conforme a lo establecido en el numeral 2 de este mismo artículo:</w:t>
      </w:r>
    </w:p>
    <w:p w14:paraId="61C53542" w14:textId="77777777" w:rsidR="00211137" w:rsidRDefault="00211137" w:rsidP="00211137">
      <w:pPr>
        <w:jc w:val="both"/>
      </w:pPr>
      <w:r>
        <w:t>“el diseño de cada empleo debe contener: “a) La descripción del contenido funcional del empleo, de tal manera que permita identificar con claridad las responsabilidades exigibles a quien sea su titular; b) El perfil de competencias que se requieren para ocupar el empleo, incluyendo los requisitos de estudio y experiencia, así como también las demás condiciones para el acceso al servicio. En todo caso, los elementos del perfil han de ser coherentes con las exigencias funcionales del contenido del empleo y c) La duración del empleo siempre que se trate de empleos temporales”.</w:t>
      </w:r>
    </w:p>
    <w:p w14:paraId="65990841" w14:textId="77777777" w:rsidR="00211137" w:rsidRDefault="00211137" w:rsidP="00211137">
      <w:pPr>
        <w:jc w:val="both"/>
      </w:pPr>
      <w:r>
        <w:lastRenderedPageBreak/>
        <w:t>Que el inciso segundo del artículo 2° del Decreto Ley 770 de 20052, dispone que “(...)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14:paraId="3ADE994E" w14:textId="77777777" w:rsidR="00211137" w:rsidRDefault="00211137" w:rsidP="00211137">
      <w:pPr>
        <w:jc w:val="both"/>
      </w:pPr>
      <w:r>
        <w:t>Que el artículo 2.2.2.6.1 del Decreto 1083 de 20153 modificado por el artículo 4° del Decreto 498 de 2020, establece:</w:t>
      </w:r>
    </w:p>
    <w:p w14:paraId="47EF7F3B" w14:textId="4B0FF73B" w:rsidR="00211137" w:rsidRDefault="00211137" w:rsidP="00211137">
      <w:pPr>
        <w:jc w:val="both"/>
      </w:pPr>
      <w:r>
        <w:t>“Expedición. Los organismos y entidades a los cuales se refiere el presente Título expedirán el manual específico de funciones y de competencias laborales describiendo las funciones que correspondan a los empleos de la planta de personal y determinando los requisitos exigidos para su ejercicio.</w:t>
      </w:r>
    </w:p>
    <w:p w14:paraId="435937D8" w14:textId="77777777" w:rsidR="00211137" w:rsidRDefault="00211137" w:rsidP="00211137">
      <w:pPr>
        <w:jc w:val="both"/>
      </w:pPr>
      <w:r>
        <w:t>La adopción, adición, modificación o actualización del manual específico se efectuará mediante resolución interna del jefe del organismo o entidad, de acuerdo con las disposiciones contenidas en el presente Título.</w:t>
      </w:r>
    </w:p>
    <w:p w14:paraId="50C044B1" w14:textId="77777777" w:rsidR="00211137" w:rsidRDefault="00211137" w:rsidP="00211137">
      <w:pPr>
        <w:jc w:val="both"/>
      </w:pPr>
      <w:r>
        <w:t>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 (…)”.</w:t>
      </w:r>
    </w:p>
    <w:p w14:paraId="7B18115D" w14:textId="77777777" w:rsidR="00211137" w:rsidRDefault="00211137" w:rsidP="00211137">
      <w:pPr>
        <w:jc w:val="both"/>
      </w:pPr>
      <w:r>
        <w:t>Que el Título 4 de la Parte 2 del Libro 2 del Decreto 1083 de 2015, sustituido por el Decreto 815 de 2018, establece los requisitos de estudios y de experiencia para los empleos por cada uno de los niveles jerárquicos y grados salariales, los cuales se aplicaron en la elaboración del presente Manual Específico de Funciones y de Competencias Laborales para los empleos que conforman la planta de personal del ICBF.</w:t>
      </w:r>
    </w:p>
    <w:p w14:paraId="655F1F88" w14:textId="77777777" w:rsidR="00211137" w:rsidRDefault="00211137" w:rsidP="00211137">
      <w:pPr>
        <w:jc w:val="both"/>
      </w:pPr>
      <w:r>
        <w:t>Que el artículo 2.2.2.4.9 del Decreto 1083 de 2015, establece que para el ejercicio de los empleos que exijan como requisito el título o la aprobación de estudios en educación superior, las entidades y organismos identificarán en el manual específico de funciones y de competencias laborales, los Núcleos Básicos del Conocimiento - NBC que contengan las disciplinas académicas o profesiones, de acuerdo con la clasificación establecida en el Sistema Nacional de Información de la Educación Superior - SNIES.</w:t>
      </w:r>
    </w:p>
    <w:p w14:paraId="3E8043FD" w14:textId="0F5E9F34" w:rsidR="00211137" w:rsidRDefault="00211137" w:rsidP="00211137">
      <w:pPr>
        <w:jc w:val="both"/>
      </w:pPr>
      <w:r w:rsidRPr="00211137">
        <w:t>Que el artículo 2.2.2.5.1 del Decreto en mención, establece las equivalencias que se pueden aplicar entre estudios y experiencia, de acuerdo con la jerarquía, las funciones, las competencias y las responsabilidades de cada empleo, indicando en el parágrafo 1° que:</w:t>
      </w:r>
    </w:p>
    <w:p w14:paraId="7C1C243A" w14:textId="3B8027B6" w:rsidR="00211137" w:rsidRDefault="00211137" w:rsidP="00211137">
      <w:pPr>
        <w:jc w:val="both"/>
      </w:pPr>
      <w:r>
        <w:t xml:space="preserve">“Parágrafo 1°. De acuerdo con las necesidades del servicio, las autoridades competentes determinarán en sus respectivos manuales específicos o en acto </w:t>
      </w:r>
      <w:r>
        <w:lastRenderedPageBreak/>
        <w:t>administrativo separado, las equivalencias para los empleos que lo requieran, de conformidad con los lineamientos establecidos en el presente decreto.”</w:t>
      </w:r>
    </w:p>
    <w:p w14:paraId="5EA6B66F" w14:textId="77777777" w:rsidR="00211137" w:rsidRDefault="00211137" w:rsidP="00211137">
      <w:pPr>
        <w:jc w:val="both"/>
      </w:pPr>
      <w:r>
        <w:t>Que de conformidad con lo dispuesto en el artículo 2.2.6.29 ibidem, durante el período de prueba de los empleados públicos no se les podrá efectuar ningún movimiento dentro de la planta de personal que implique el ejercicio de funciones distintas a las indicadas en la convocatoria que sirvió de base para su nombramiento o ascenso.</w:t>
      </w:r>
    </w:p>
    <w:p w14:paraId="3CB1B9C9" w14:textId="77777777" w:rsidR="00211137" w:rsidRDefault="00211137" w:rsidP="00211137">
      <w:pPr>
        <w:jc w:val="both"/>
      </w:pPr>
      <w:r>
        <w:t>Que mediante el Decreto 987 del 14 de mayo de 2012 modificado a través del Decreto 1927 del 6 de septiembre de 2013 y el Decreto 879 del 25 de junio de 2020 se determinó la estructura del Instituto Colombiano de Bienestar Familiar “Cecilia de la Fuente de Lleras” - ICBF y las funciones de las dependencias que la conforman.</w:t>
      </w:r>
    </w:p>
    <w:p w14:paraId="3E8C6ED2" w14:textId="3C0E3D65" w:rsidR="00211137" w:rsidRDefault="00211137" w:rsidP="00211137">
      <w:pPr>
        <w:jc w:val="both"/>
      </w:pPr>
      <w:r>
        <w:t>Que mediante la Resolución No. 1818 del 13 de marzo de 2019 se adoptó el Manual Específico de Funciones y Competencias Laborales de los empleos de la planta de personal del ICBF. La citada resolución fue modificada por las Resoluciones Nos. 7444 del 28 de agosto 2019, 4122 del 10 de julio de 2020, 4451 del 05 de agosto de 2020 y 2677 del 02 de mayo de 2022.</w:t>
      </w:r>
    </w:p>
    <w:p w14:paraId="0946487A" w14:textId="77777777" w:rsidR="00211137" w:rsidRDefault="00211137" w:rsidP="00211137">
      <w:pPr>
        <w:jc w:val="both"/>
      </w:pPr>
      <w:r>
        <w:t>Que mediante el Decreto 2280 del 29 de diciembre de 2023, se modificó la planta de personal del Instituto Colombiano de Bienestar Familiar "Cecilia de la Fuente de Lleras", en el cual se realizó la supresión y la creación de cargos en la planta global de empleos.</w:t>
      </w:r>
    </w:p>
    <w:p w14:paraId="68571808" w14:textId="77777777" w:rsidR="00211137" w:rsidRDefault="00211137" w:rsidP="00211137">
      <w:pPr>
        <w:jc w:val="both"/>
      </w:pPr>
      <w:r>
        <w:t>Que, con ocasión de la modificación de la planta de personal, el Instituto Colombiano de Bienestar Familiar realizó la incorporación de los servidores públicos a quienes se les suprimieron los empleos, conforme lo dispuesto en el artículo 7° del Decreto 2280 de 2023, el artículo 81 del Decreto Ley 1042 de 1978 y el artículo 2.2.11.2.2 del Decreto 1083 de 2015.</w:t>
      </w:r>
    </w:p>
    <w:p w14:paraId="7041CF15" w14:textId="77777777" w:rsidR="00211137" w:rsidRDefault="00211137" w:rsidP="00211137">
      <w:pPr>
        <w:jc w:val="both"/>
      </w:pPr>
      <w:r>
        <w:t xml:space="preserve">Que, por lo anterior, se presenta la necesidad de adoptar el nuevo Manual Específico de Funciones y Competencias Laborales de los empleos de la planta de personal del Instituto Colombiano de Bienestar Familiar "Cecilia de la Fuente de Lleras", a fin de adecuarlo y alinearlo con la planta de personal establecida en el Decreto 2280 de 2023, bajo criterios técnicos y jurídicos que permitieron identificar las necesidades y oportunidades de ajuste </w:t>
      </w:r>
      <w:proofErr w:type="gramStart"/>
      <w:r>
        <w:t>del mismo</w:t>
      </w:r>
      <w:proofErr w:type="gramEnd"/>
      <w:r>
        <w:t>.</w:t>
      </w:r>
    </w:p>
    <w:p w14:paraId="27B25337" w14:textId="77777777" w:rsidR="00211137" w:rsidRDefault="00211137" w:rsidP="00211137">
      <w:pPr>
        <w:jc w:val="both"/>
      </w:pPr>
      <w:r>
        <w:t>Que la actualización del Manual Específico de Funciones y Competencias Laborales del ICBF, se realizó conforme las directrices y pautas previstas en la “Guía para establecer o modificar el manual de funciones y de competencias laborales - Versión 2 - abril 2018”, expedida por el Departamento Administrativo de la Función Pública - DAFP.</w:t>
      </w:r>
    </w:p>
    <w:p w14:paraId="7F2F1EBF" w14:textId="77777777" w:rsidR="00211137" w:rsidRDefault="00211137" w:rsidP="00211137">
      <w:pPr>
        <w:jc w:val="both"/>
      </w:pPr>
      <w:r>
        <w:t xml:space="preserve">Que conforme con los lineamientos establecidos en la Guía, se realizó la revisión y el ajuste integral del Manual Específico de Funciones y Competencias Laborales de la entidad, en los siguientes componentes: propósito principal, funciones </w:t>
      </w:r>
      <w:r>
        <w:lastRenderedPageBreak/>
        <w:t>esenciales según los niveles de responsabilidad entre grados salariales, condiciones de calidad de las funciones, conocimientos básicos esenciales, requisitos de formación académica en cuanto a los Núcleos Básicos del Conocimiento – NBC de acuerdo con la necesidad, especificidad y roles de cada una de las dependencias, así como el ajuste de las alternativas y/o equivalencias previstas en el artículo 2.2.2.5.1 del Decreto 1083 de 2015.</w:t>
      </w:r>
    </w:p>
    <w:p w14:paraId="4DBB8750" w14:textId="77777777" w:rsidR="00211137" w:rsidRDefault="00211137" w:rsidP="00211137">
      <w:pPr>
        <w:jc w:val="both"/>
      </w:pPr>
      <w:r>
        <w:t>Que, en el componente de requisitos de formación académica, entre otros, se realizó la inclusión del NBC de Nutrición y Dietética, Educación, Psicología y Sociología y Trabajo social para los empleos de Profesional Universitario y Profesional Especializado en los distintos grados del Rol: Apoyo o Soporte en la Dirección Regional – Atención en Ciclos de Vida y Nutrición y Dirección Regional – Asistencia Técnica, Regional Protección y Centro zonal. Así mismo, para los empleos del nivel Asesor del Despacho de la Dirección General, se realizó la inclusión de los NBC de: Filosofía, teología y afines; Ingeniería administrativa y afines; Ingeniería de sistemas, telemática y afines; Ingeniería electrónica, telecomunicaciones y afines; Matemáticas, estadística y afines; Otros programas asociados a bellas artes; Publicidad y afines; Artes plásticas, visuales y afines; Artes representativas.</w:t>
      </w:r>
    </w:p>
    <w:p w14:paraId="6E138A1D" w14:textId="655D3A14" w:rsidR="00211137" w:rsidRDefault="00211137" w:rsidP="00211137">
      <w:pPr>
        <w:jc w:val="both"/>
      </w:pPr>
      <w:r>
        <w:t>Que en aras de garantizar la eficiencia y eficacia del Manual de Funciones como herramienta de gestión del talento humano que permite establecer las funciones y competencias laborales de los empleos que conforman la planta de personal de la entidad, así como adecuarlo y alinearlo conforme lo establecido en el Decreto 2280 de 2023, resulta pertinente y necesario unificarlo en un solo acto administrativo, por lo tanto, se derogará la Resolución No. 1818 de 2019 y aquellas que la modificaron, a saber: las Resoluciones Nos. 7444 de 2019, 4122 de 2020, 4451 de 2020 y la Resolución 2677 de 2022.</w:t>
      </w:r>
    </w:p>
    <w:p w14:paraId="7EA66C46" w14:textId="77777777" w:rsidR="00211137" w:rsidRDefault="00211137" w:rsidP="00211137">
      <w:pPr>
        <w:jc w:val="both"/>
      </w:pPr>
      <w:r>
        <w:t>Que en cumplimiento de lo dispuesto en el parágrafo 3° del artículo 2.2.2.6.1 del Decreto 1083 de 2015, modificado por el artículo 4° del Decreto 498 de 2020, la administración adelantó la etapa de socialización y consulta del proyecto de modificación al Manual Específico de Funciones y Competencias laborales con las Organizaciones Sindicales del ICBF, SINTRABIENESTAR, SINTRAFAMILIAR, SIDEFAM y SINTRABIOPSICOSOCIALES, previo a la expedición del acto administrativo.</w:t>
      </w:r>
    </w:p>
    <w:p w14:paraId="5194AF71" w14:textId="77777777" w:rsidR="00211137" w:rsidRDefault="00211137" w:rsidP="00211137">
      <w:pPr>
        <w:jc w:val="both"/>
      </w:pPr>
      <w:r>
        <w:t>Que de conformidad con lo establecido en el artículo 2.1.2.1.23 del Decreto 1081 de 2015 y la Resolución No. 0353 del 7 de febrero de 2023, el ICBF realizó la publicación del proyecto del presente acto administrativo para conocimiento y comentarios de los ciudadanos y grupos de interés, a través de la página web por el término de diez (10) días calendarios, a partir del 29 de agosto y hasta el 7 de septiembre de 2024, tiempo durante el cual no se recibieron observaciones.</w:t>
      </w:r>
    </w:p>
    <w:p w14:paraId="3311D7FF" w14:textId="4489EFFA" w:rsidR="00211137" w:rsidRDefault="00211137" w:rsidP="00211137">
      <w:pPr>
        <w:jc w:val="both"/>
      </w:pPr>
      <w:r>
        <w:t>En mérito de lo expuesto,</w:t>
      </w:r>
    </w:p>
    <w:p w14:paraId="7AC81412" w14:textId="6FEC1CC6" w:rsidR="00211137" w:rsidRDefault="00211137" w:rsidP="00211137">
      <w:pPr>
        <w:jc w:val="center"/>
        <w:rPr>
          <w:b/>
          <w:bCs/>
        </w:rPr>
      </w:pPr>
      <w:r>
        <w:rPr>
          <w:b/>
          <w:bCs/>
        </w:rPr>
        <w:t xml:space="preserve">RESUELVE </w:t>
      </w:r>
    </w:p>
    <w:p w14:paraId="1E307D03" w14:textId="77777777" w:rsidR="00211137" w:rsidRPr="00211137" w:rsidRDefault="00211137" w:rsidP="00211137">
      <w:pPr>
        <w:jc w:val="center"/>
        <w:rPr>
          <w:b/>
          <w:bCs/>
        </w:rPr>
      </w:pPr>
      <w:r w:rsidRPr="00211137">
        <w:rPr>
          <w:b/>
          <w:bCs/>
        </w:rPr>
        <w:lastRenderedPageBreak/>
        <w:t>TÍTULO I</w:t>
      </w:r>
    </w:p>
    <w:p w14:paraId="5018C806" w14:textId="25858A3F" w:rsidR="00211137" w:rsidRDefault="00211137" w:rsidP="00211137">
      <w:pPr>
        <w:jc w:val="center"/>
        <w:rPr>
          <w:b/>
          <w:bCs/>
        </w:rPr>
      </w:pPr>
      <w:r w:rsidRPr="00211137">
        <w:rPr>
          <w:b/>
          <w:bCs/>
        </w:rPr>
        <w:t>ADOPCIÓN MANUAL ESPECÍFICO DE FUNCIONES Y COMPETENCIAS LABORALES</w:t>
      </w:r>
    </w:p>
    <w:p w14:paraId="0F1556B3" w14:textId="41A43907" w:rsidR="00211137" w:rsidRDefault="00211137" w:rsidP="00211137">
      <w:pPr>
        <w:jc w:val="both"/>
      </w:pPr>
      <w:r w:rsidRPr="00211137">
        <w:rPr>
          <w:b/>
          <w:bCs/>
        </w:rPr>
        <w:t xml:space="preserve">ARTÍCULO 1°. </w:t>
      </w:r>
      <w:r w:rsidRPr="00211137">
        <w:t>Adóptese el Manual Específico de Funciones y Competencias Laborales para los empleos que conforman la planta de personal del Instituto Colombiano de Bienestar Familiar “Cecilia de la Fuente de Lleras”, establecida en el Decreto 2280 del 29 de diciembre de 2023, contenido en el “Anexo Manual Específico de Funciones y Competencias Laborales para los empleos de la planta de personal del Instituto Colombiano de Bienestar Familiar Cecilia de la Fuente de Lleras”, el cual hace parte integral del presente acto administrativo.</w:t>
      </w:r>
    </w:p>
    <w:p w14:paraId="74FF0AA2" w14:textId="77777777" w:rsidR="00211137" w:rsidRPr="00211137" w:rsidRDefault="00211137" w:rsidP="00211137">
      <w:pPr>
        <w:jc w:val="center"/>
        <w:rPr>
          <w:b/>
          <w:bCs/>
        </w:rPr>
      </w:pPr>
      <w:r w:rsidRPr="00211137">
        <w:rPr>
          <w:b/>
          <w:bCs/>
        </w:rPr>
        <w:t>TITULO II</w:t>
      </w:r>
    </w:p>
    <w:p w14:paraId="542C95E9" w14:textId="1B3501BD" w:rsidR="00211137" w:rsidRDefault="00211137" w:rsidP="00211137">
      <w:pPr>
        <w:jc w:val="center"/>
        <w:rPr>
          <w:b/>
          <w:bCs/>
        </w:rPr>
      </w:pPr>
      <w:r w:rsidRPr="00211137">
        <w:rPr>
          <w:b/>
          <w:bCs/>
        </w:rPr>
        <w:t>FUNCIONES DEL SISTEMA INTEGRADO DE GESTIÓN – SIGE</w:t>
      </w:r>
    </w:p>
    <w:p w14:paraId="5B906023" w14:textId="614677E3" w:rsidR="00211137" w:rsidRDefault="00211137" w:rsidP="00211137">
      <w:pPr>
        <w:jc w:val="both"/>
      </w:pPr>
      <w:r w:rsidRPr="00211137">
        <w:rPr>
          <w:b/>
          <w:bCs/>
        </w:rPr>
        <w:t xml:space="preserve">ARTÍCULO 2°. </w:t>
      </w:r>
      <w:r w:rsidRPr="00211137">
        <w:t>Funciones del Sistema Integrado de Gestión - SIGE. Adicional a las funciones señaladas en el “Anexo Manual Específico de Funciones y Competencias Laborales para los empleos de la planta de personal del Instituto Colombiano de Bienestar Familiar Cecilia de la Fuente de Lleras”, y con el fin de articular el Sistema Integrado de Gestión - SIGE, los servidores públicos cumplirán las siguientes funciones: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484"/>
      </w:tblGrid>
      <w:tr w:rsidR="007179D0" w:rsidRPr="007179D0" w14:paraId="06AEC8C9" w14:textId="77777777" w:rsidTr="00982CAE">
        <w:trPr>
          <w:trHeight w:val="484"/>
        </w:trPr>
        <w:tc>
          <w:tcPr>
            <w:tcW w:w="1838" w:type="dxa"/>
            <w:shd w:val="clear" w:color="auto" w:fill="A8D08D"/>
          </w:tcPr>
          <w:p w14:paraId="7128FA5B" w14:textId="77777777" w:rsidR="007179D0" w:rsidRPr="007179D0" w:rsidRDefault="007179D0" w:rsidP="00982CAE">
            <w:pPr>
              <w:pStyle w:val="TableParagraph"/>
              <w:ind w:left="599"/>
              <w:rPr>
                <w:rFonts w:ascii="Verdana" w:hAnsi="Verdana"/>
                <w:b/>
              </w:rPr>
            </w:pPr>
            <w:r w:rsidRPr="007179D0">
              <w:rPr>
                <w:rFonts w:ascii="Verdana" w:hAnsi="Verdana"/>
                <w:b/>
                <w:spacing w:val="-2"/>
              </w:rPr>
              <w:t>NIVEL</w:t>
            </w:r>
          </w:p>
        </w:tc>
        <w:tc>
          <w:tcPr>
            <w:tcW w:w="7484" w:type="dxa"/>
            <w:shd w:val="clear" w:color="auto" w:fill="A8D08D"/>
          </w:tcPr>
          <w:p w14:paraId="4C196E71" w14:textId="77777777" w:rsidR="007179D0" w:rsidRPr="007179D0" w:rsidRDefault="007179D0" w:rsidP="00982CAE">
            <w:pPr>
              <w:pStyle w:val="TableParagraph"/>
              <w:ind w:left="23"/>
              <w:jc w:val="center"/>
              <w:rPr>
                <w:rFonts w:ascii="Verdana" w:hAnsi="Verdana"/>
                <w:b/>
              </w:rPr>
            </w:pPr>
            <w:r w:rsidRPr="007179D0">
              <w:rPr>
                <w:rFonts w:ascii="Verdana" w:hAnsi="Verdana"/>
                <w:b/>
                <w:spacing w:val="-12"/>
              </w:rPr>
              <w:t>Sistema</w:t>
            </w:r>
            <w:r w:rsidRPr="007179D0">
              <w:rPr>
                <w:rFonts w:ascii="Verdana" w:hAnsi="Verdana"/>
                <w:b/>
                <w:spacing w:val="-18"/>
              </w:rPr>
              <w:t xml:space="preserve"> </w:t>
            </w:r>
            <w:r w:rsidRPr="007179D0">
              <w:rPr>
                <w:rFonts w:ascii="Verdana" w:hAnsi="Verdana"/>
                <w:b/>
                <w:spacing w:val="-12"/>
              </w:rPr>
              <w:t>Integrado</w:t>
            </w:r>
            <w:r w:rsidRPr="007179D0">
              <w:rPr>
                <w:rFonts w:ascii="Verdana" w:hAnsi="Verdana"/>
                <w:b/>
                <w:spacing w:val="-17"/>
              </w:rPr>
              <w:t xml:space="preserve"> </w:t>
            </w:r>
            <w:r w:rsidRPr="007179D0">
              <w:rPr>
                <w:rFonts w:ascii="Verdana" w:hAnsi="Verdana"/>
                <w:b/>
                <w:spacing w:val="-12"/>
              </w:rPr>
              <w:t>de</w:t>
            </w:r>
            <w:r w:rsidRPr="007179D0">
              <w:rPr>
                <w:rFonts w:ascii="Verdana" w:hAnsi="Verdana"/>
                <w:b/>
                <w:spacing w:val="-17"/>
              </w:rPr>
              <w:t xml:space="preserve"> </w:t>
            </w:r>
            <w:r w:rsidRPr="007179D0">
              <w:rPr>
                <w:rFonts w:ascii="Verdana" w:hAnsi="Verdana"/>
                <w:b/>
                <w:spacing w:val="-12"/>
              </w:rPr>
              <w:t>Gestión</w:t>
            </w:r>
            <w:r w:rsidRPr="007179D0">
              <w:rPr>
                <w:rFonts w:ascii="Verdana" w:hAnsi="Verdana"/>
                <w:b/>
                <w:spacing w:val="-17"/>
              </w:rPr>
              <w:t xml:space="preserve"> </w:t>
            </w:r>
            <w:r w:rsidRPr="007179D0">
              <w:rPr>
                <w:rFonts w:ascii="Verdana" w:hAnsi="Verdana"/>
                <w:b/>
                <w:spacing w:val="-12"/>
              </w:rPr>
              <w:t>–</w:t>
            </w:r>
            <w:r w:rsidRPr="007179D0">
              <w:rPr>
                <w:rFonts w:ascii="Verdana" w:hAnsi="Verdana"/>
                <w:b/>
                <w:spacing w:val="-20"/>
              </w:rPr>
              <w:t xml:space="preserve"> </w:t>
            </w:r>
            <w:r w:rsidRPr="007179D0">
              <w:rPr>
                <w:rFonts w:ascii="Verdana" w:hAnsi="Verdana"/>
                <w:b/>
                <w:spacing w:val="-12"/>
              </w:rPr>
              <w:t>SIGE</w:t>
            </w:r>
            <w:r w:rsidRPr="007179D0">
              <w:rPr>
                <w:rFonts w:ascii="Verdana" w:hAnsi="Verdana"/>
                <w:b/>
                <w:spacing w:val="-15"/>
              </w:rPr>
              <w:t xml:space="preserve"> </w:t>
            </w:r>
            <w:r w:rsidRPr="007179D0">
              <w:rPr>
                <w:rFonts w:ascii="Verdana" w:hAnsi="Verdana"/>
                <w:b/>
                <w:spacing w:val="-12"/>
              </w:rPr>
              <w:t>Eje</w:t>
            </w:r>
            <w:r w:rsidRPr="007179D0">
              <w:rPr>
                <w:rFonts w:ascii="Verdana" w:hAnsi="Verdana"/>
                <w:b/>
                <w:spacing w:val="-20"/>
              </w:rPr>
              <w:t xml:space="preserve"> </w:t>
            </w:r>
            <w:r w:rsidRPr="007179D0">
              <w:rPr>
                <w:rFonts w:ascii="Verdana" w:hAnsi="Verdana"/>
                <w:b/>
                <w:spacing w:val="-12"/>
              </w:rPr>
              <w:t>Calidad</w:t>
            </w:r>
          </w:p>
        </w:tc>
      </w:tr>
      <w:tr w:rsidR="007179D0" w:rsidRPr="007179D0" w14:paraId="35FE70E5" w14:textId="77777777" w:rsidTr="00982CAE">
        <w:trPr>
          <w:trHeight w:val="486"/>
        </w:trPr>
        <w:tc>
          <w:tcPr>
            <w:tcW w:w="1838" w:type="dxa"/>
          </w:tcPr>
          <w:p w14:paraId="7A59716D" w14:textId="77777777" w:rsidR="007179D0" w:rsidRPr="007179D0" w:rsidRDefault="007179D0" w:rsidP="00982CAE">
            <w:pPr>
              <w:pStyle w:val="TableParagraph"/>
              <w:rPr>
                <w:rFonts w:ascii="Verdana" w:hAnsi="Verdana"/>
              </w:rPr>
            </w:pPr>
          </w:p>
        </w:tc>
        <w:tc>
          <w:tcPr>
            <w:tcW w:w="7484" w:type="dxa"/>
          </w:tcPr>
          <w:p w14:paraId="54615B75" w14:textId="77777777" w:rsidR="007179D0" w:rsidRPr="007179D0" w:rsidRDefault="007179D0" w:rsidP="00982CAE">
            <w:pPr>
              <w:pStyle w:val="TableParagraph"/>
              <w:spacing w:line="244" w:lineRule="exact"/>
              <w:ind w:left="391" w:hanging="360"/>
              <w:rPr>
                <w:rFonts w:ascii="Verdana" w:hAnsi="Verdana"/>
              </w:rPr>
            </w:pPr>
            <w:r w:rsidRPr="007179D0">
              <w:rPr>
                <w:rFonts w:ascii="Verdana" w:hAnsi="Verdana"/>
                <w:spacing w:val="-10"/>
              </w:rPr>
              <w:t>1.</w:t>
            </w:r>
            <w:r w:rsidRPr="007179D0">
              <w:rPr>
                <w:rFonts w:ascii="Verdana" w:hAnsi="Verdana"/>
                <w:spacing w:val="60"/>
                <w:w w:val="150"/>
              </w:rPr>
              <w:t xml:space="preserve"> </w:t>
            </w:r>
            <w:r w:rsidRPr="007179D0">
              <w:rPr>
                <w:rFonts w:ascii="Verdana" w:hAnsi="Verdana"/>
                <w:spacing w:val="-10"/>
              </w:rPr>
              <w:t>Asesorar</w:t>
            </w:r>
            <w:r w:rsidRPr="007179D0">
              <w:rPr>
                <w:rFonts w:ascii="Verdana" w:hAnsi="Verdana"/>
                <w:spacing w:val="-17"/>
              </w:rPr>
              <w:t xml:space="preserve"> </w:t>
            </w:r>
            <w:r w:rsidRPr="007179D0">
              <w:rPr>
                <w:rFonts w:ascii="Verdana" w:hAnsi="Verdana"/>
                <w:spacing w:val="-10"/>
              </w:rPr>
              <w:t>la</w:t>
            </w:r>
            <w:r w:rsidRPr="007179D0">
              <w:rPr>
                <w:rFonts w:ascii="Verdana" w:hAnsi="Verdana"/>
                <w:spacing w:val="-15"/>
              </w:rPr>
              <w:t xml:space="preserve"> </w:t>
            </w:r>
            <w:r w:rsidRPr="007179D0">
              <w:rPr>
                <w:rFonts w:ascii="Verdana" w:hAnsi="Verdana"/>
                <w:spacing w:val="-10"/>
              </w:rPr>
              <w:t>implementación</w:t>
            </w:r>
            <w:r w:rsidRPr="007179D0">
              <w:rPr>
                <w:rFonts w:ascii="Verdana" w:hAnsi="Verdana"/>
                <w:spacing w:val="-15"/>
              </w:rPr>
              <w:t xml:space="preserve"> </w:t>
            </w:r>
            <w:r w:rsidRPr="007179D0">
              <w:rPr>
                <w:rFonts w:ascii="Verdana" w:hAnsi="Verdana"/>
                <w:spacing w:val="-10"/>
              </w:rPr>
              <w:t>del</w:t>
            </w:r>
            <w:r w:rsidRPr="007179D0">
              <w:rPr>
                <w:rFonts w:ascii="Verdana" w:hAnsi="Verdana"/>
                <w:spacing w:val="-13"/>
              </w:rPr>
              <w:t xml:space="preserve"> </w:t>
            </w:r>
            <w:r w:rsidRPr="007179D0">
              <w:rPr>
                <w:rFonts w:ascii="Verdana" w:hAnsi="Verdana"/>
                <w:spacing w:val="-10"/>
              </w:rPr>
              <w:t>modelo</w:t>
            </w:r>
            <w:r w:rsidRPr="007179D0">
              <w:rPr>
                <w:rFonts w:ascii="Verdana" w:hAnsi="Verdana"/>
                <w:spacing w:val="-17"/>
              </w:rPr>
              <w:t xml:space="preserve"> </w:t>
            </w:r>
            <w:r w:rsidRPr="007179D0">
              <w:rPr>
                <w:rFonts w:ascii="Verdana" w:hAnsi="Verdana"/>
                <w:spacing w:val="-10"/>
              </w:rPr>
              <w:t>de</w:t>
            </w:r>
            <w:r w:rsidRPr="007179D0">
              <w:rPr>
                <w:rFonts w:ascii="Verdana" w:hAnsi="Verdana"/>
                <w:spacing w:val="-17"/>
              </w:rPr>
              <w:t xml:space="preserve"> </w:t>
            </w:r>
            <w:r w:rsidRPr="007179D0">
              <w:rPr>
                <w:rFonts w:ascii="Verdana" w:hAnsi="Verdana"/>
                <w:spacing w:val="-10"/>
              </w:rPr>
              <w:t>planeación</w:t>
            </w:r>
            <w:r w:rsidRPr="007179D0">
              <w:rPr>
                <w:rFonts w:ascii="Verdana" w:hAnsi="Verdana"/>
                <w:spacing w:val="-15"/>
              </w:rPr>
              <w:t xml:space="preserve"> </w:t>
            </w:r>
            <w:r w:rsidRPr="007179D0">
              <w:rPr>
                <w:rFonts w:ascii="Verdana" w:hAnsi="Verdana"/>
                <w:spacing w:val="-10"/>
              </w:rPr>
              <w:t>y</w:t>
            </w:r>
            <w:r w:rsidRPr="007179D0">
              <w:rPr>
                <w:rFonts w:ascii="Verdana" w:hAnsi="Verdana"/>
                <w:spacing w:val="-16"/>
              </w:rPr>
              <w:t xml:space="preserve"> </w:t>
            </w:r>
            <w:r w:rsidRPr="007179D0">
              <w:rPr>
                <w:rFonts w:ascii="Verdana" w:hAnsi="Verdana"/>
                <w:spacing w:val="-10"/>
              </w:rPr>
              <w:t>gestión</w:t>
            </w:r>
            <w:r w:rsidRPr="007179D0">
              <w:rPr>
                <w:rFonts w:ascii="Verdana" w:hAnsi="Verdana"/>
                <w:spacing w:val="-15"/>
              </w:rPr>
              <w:t xml:space="preserve"> </w:t>
            </w:r>
            <w:r w:rsidRPr="007179D0">
              <w:rPr>
                <w:rFonts w:ascii="Verdana" w:hAnsi="Verdana"/>
                <w:spacing w:val="-10"/>
              </w:rPr>
              <w:t>de</w:t>
            </w:r>
            <w:r w:rsidRPr="007179D0">
              <w:rPr>
                <w:rFonts w:ascii="Verdana" w:hAnsi="Verdana"/>
                <w:spacing w:val="-17"/>
              </w:rPr>
              <w:t xml:space="preserve"> </w:t>
            </w:r>
            <w:r w:rsidRPr="007179D0">
              <w:rPr>
                <w:rFonts w:ascii="Verdana" w:hAnsi="Verdana"/>
                <w:spacing w:val="-10"/>
              </w:rPr>
              <w:t>la</w:t>
            </w:r>
            <w:r w:rsidRPr="007179D0">
              <w:rPr>
                <w:rFonts w:ascii="Verdana" w:hAnsi="Verdana"/>
                <w:spacing w:val="-15"/>
              </w:rPr>
              <w:t xml:space="preserve"> </w:t>
            </w:r>
            <w:r w:rsidRPr="007179D0">
              <w:rPr>
                <w:rFonts w:ascii="Verdana" w:hAnsi="Verdana"/>
                <w:spacing w:val="-10"/>
              </w:rPr>
              <w:t xml:space="preserve">entidad </w:t>
            </w:r>
            <w:r w:rsidRPr="007179D0">
              <w:rPr>
                <w:rFonts w:ascii="Verdana" w:hAnsi="Verdana"/>
                <w:spacing w:val="-8"/>
              </w:rPr>
              <w:t>de</w:t>
            </w:r>
            <w:r w:rsidRPr="007179D0">
              <w:rPr>
                <w:rFonts w:ascii="Verdana" w:hAnsi="Verdana"/>
                <w:spacing w:val="-26"/>
              </w:rPr>
              <w:t xml:space="preserve"> </w:t>
            </w:r>
            <w:r w:rsidRPr="007179D0">
              <w:rPr>
                <w:rFonts w:ascii="Verdana" w:hAnsi="Verdana"/>
                <w:spacing w:val="-8"/>
              </w:rPr>
              <w:t>acuerdo</w:t>
            </w:r>
            <w:r w:rsidRPr="007179D0">
              <w:rPr>
                <w:rFonts w:ascii="Verdana" w:hAnsi="Verdana"/>
                <w:spacing w:val="-24"/>
              </w:rPr>
              <w:t xml:space="preserve"> </w:t>
            </w:r>
            <w:r w:rsidRPr="007179D0">
              <w:rPr>
                <w:rFonts w:ascii="Verdana" w:hAnsi="Verdana"/>
                <w:spacing w:val="-8"/>
              </w:rPr>
              <w:t>con</w:t>
            </w:r>
            <w:r w:rsidRPr="007179D0">
              <w:rPr>
                <w:rFonts w:ascii="Verdana" w:hAnsi="Verdana"/>
                <w:spacing w:val="-24"/>
              </w:rPr>
              <w:t xml:space="preserve"> </w:t>
            </w:r>
            <w:r w:rsidRPr="007179D0">
              <w:rPr>
                <w:rFonts w:ascii="Verdana" w:hAnsi="Verdana"/>
                <w:spacing w:val="-8"/>
              </w:rPr>
              <w:t>las</w:t>
            </w:r>
            <w:r w:rsidRPr="007179D0">
              <w:rPr>
                <w:rFonts w:ascii="Verdana" w:hAnsi="Verdana"/>
                <w:spacing w:val="-26"/>
              </w:rPr>
              <w:t xml:space="preserve"> </w:t>
            </w:r>
            <w:r w:rsidRPr="007179D0">
              <w:rPr>
                <w:rFonts w:ascii="Verdana" w:hAnsi="Verdana"/>
                <w:spacing w:val="-8"/>
              </w:rPr>
              <w:t>metodologías,</w:t>
            </w:r>
            <w:r w:rsidRPr="007179D0">
              <w:rPr>
                <w:rFonts w:ascii="Verdana" w:hAnsi="Verdana"/>
                <w:spacing w:val="-26"/>
              </w:rPr>
              <w:t xml:space="preserve"> </w:t>
            </w:r>
            <w:r w:rsidRPr="007179D0">
              <w:rPr>
                <w:rFonts w:ascii="Verdana" w:hAnsi="Verdana"/>
                <w:spacing w:val="-8"/>
              </w:rPr>
              <w:t>procedimientos</w:t>
            </w:r>
            <w:r w:rsidRPr="007179D0">
              <w:rPr>
                <w:rFonts w:ascii="Verdana" w:hAnsi="Verdana"/>
                <w:spacing w:val="-24"/>
              </w:rPr>
              <w:t xml:space="preserve"> </w:t>
            </w:r>
            <w:r w:rsidRPr="007179D0">
              <w:rPr>
                <w:rFonts w:ascii="Verdana" w:hAnsi="Verdana"/>
                <w:spacing w:val="-8"/>
              </w:rPr>
              <w:t>y</w:t>
            </w:r>
            <w:r w:rsidRPr="007179D0">
              <w:rPr>
                <w:rFonts w:ascii="Verdana" w:hAnsi="Verdana"/>
                <w:spacing w:val="-26"/>
              </w:rPr>
              <w:t xml:space="preserve"> </w:t>
            </w:r>
            <w:r w:rsidRPr="007179D0">
              <w:rPr>
                <w:rFonts w:ascii="Verdana" w:hAnsi="Verdana"/>
                <w:spacing w:val="-8"/>
              </w:rPr>
              <w:t>normativa</w:t>
            </w:r>
            <w:r w:rsidRPr="007179D0">
              <w:rPr>
                <w:rFonts w:ascii="Verdana" w:hAnsi="Verdana"/>
                <w:spacing w:val="-25"/>
              </w:rPr>
              <w:t xml:space="preserve"> </w:t>
            </w:r>
            <w:r w:rsidRPr="007179D0">
              <w:rPr>
                <w:rFonts w:ascii="Verdana" w:hAnsi="Verdana"/>
                <w:spacing w:val="-8"/>
              </w:rPr>
              <w:t>vigente.</w:t>
            </w:r>
          </w:p>
        </w:tc>
      </w:tr>
    </w:tbl>
    <w:tbl>
      <w:tblPr>
        <w:tblStyle w:val="TableNormal1"/>
        <w:tblW w:w="9321"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483"/>
      </w:tblGrid>
      <w:tr w:rsidR="007179D0" w:rsidRPr="007179D0" w14:paraId="571DE272" w14:textId="77777777" w:rsidTr="007179D0">
        <w:trPr>
          <w:trHeight w:val="969"/>
        </w:trPr>
        <w:tc>
          <w:tcPr>
            <w:tcW w:w="1838" w:type="dxa"/>
          </w:tcPr>
          <w:p w14:paraId="66776278" w14:textId="77777777" w:rsidR="007179D0" w:rsidRPr="007179D0" w:rsidRDefault="007179D0" w:rsidP="00982CAE">
            <w:pPr>
              <w:pStyle w:val="TableParagraph"/>
              <w:spacing w:line="242" w:lineRule="auto"/>
              <w:ind w:left="575" w:hanging="192"/>
              <w:rPr>
                <w:rFonts w:ascii="Verdana" w:hAnsi="Verdana"/>
                <w:b/>
              </w:rPr>
            </w:pPr>
            <w:r w:rsidRPr="007179D0">
              <w:rPr>
                <w:rFonts w:ascii="Verdana" w:hAnsi="Verdana"/>
                <w:b/>
                <w:spacing w:val="-12"/>
              </w:rPr>
              <w:t>Directivo</w:t>
            </w:r>
            <w:r w:rsidRPr="007179D0">
              <w:rPr>
                <w:rFonts w:ascii="Verdana" w:hAnsi="Verdana"/>
                <w:b/>
                <w:spacing w:val="-25"/>
              </w:rPr>
              <w:t xml:space="preserve"> </w:t>
            </w:r>
            <w:r w:rsidRPr="007179D0">
              <w:rPr>
                <w:rFonts w:ascii="Verdana" w:hAnsi="Verdana"/>
                <w:b/>
                <w:spacing w:val="-12"/>
              </w:rPr>
              <w:t xml:space="preserve">y </w:t>
            </w:r>
            <w:r w:rsidRPr="007179D0">
              <w:rPr>
                <w:rFonts w:ascii="Verdana" w:hAnsi="Verdana"/>
                <w:b/>
                <w:spacing w:val="-2"/>
              </w:rPr>
              <w:t>Asesor</w:t>
            </w:r>
          </w:p>
        </w:tc>
        <w:tc>
          <w:tcPr>
            <w:tcW w:w="7483" w:type="dxa"/>
          </w:tcPr>
          <w:p w14:paraId="0D098C23" w14:textId="77777777" w:rsidR="007179D0" w:rsidRPr="007179D0" w:rsidRDefault="007179D0" w:rsidP="007179D0">
            <w:pPr>
              <w:pStyle w:val="TableParagraph"/>
              <w:numPr>
                <w:ilvl w:val="0"/>
                <w:numId w:val="9"/>
              </w:numPr>
              <w:tabs>
                <w:tab w:val="left" w:pos="392"/>
              </w:tabs>
              <w:spacing w:line="239" w:lineRule="exact"/>
              <w:ind w:left="392" w:hanging="359"/>
              <w:rPr>
                <w:rFonts w:ascii="Verdana" w:hAnsi="Verdana"/>
              </w:rPr>
            </w:pPr>
            <w:r w:rsidRPr="007179D0">
              <w:rPr>
                <w:rFonts w:ascii="Verdana" w:hAnsi="Verdana"/>
                <w:spacing w:val="-12"/>
              </w:rPr>
              <w:t>Asesorar</w:t>
            </w:r>
            <w:r w:rsidRPr="007179D0">
              <w:rPr>
                <w:rFonts w:ascii="Verdana" w:hAnsi="Verdana"/>
                <w:spacing w:val="-22"/>
              </w:rPr>
              <w:t xml:space="preserve"> </w:t>
            </w:r>
            <w:r w:rsidRPr="007179D0">
              <w:rPr>
                <w:rFonts w:ascii="Verdana" w:hAnsi="Verdana"/>
                <w:spacing w:val="-12"/>
              </w:rPr>
              <w:t>en</w:t>
            </w:r>
            <w:r w:rsidRPr="007179D0">
              <w:rPr>
                <w:rFonts w:ascii="Verdana" w:hAnsi="Verdana"/>
                <w:spacing w:val="-18"/>
              </w:rPr>
              <w:t xml:space="preserve"> </w:t>
            </w:r>
            <w:r w:rsidRPr="007179D0">
              <w:rPr>
                <w:rFonts w:ascii="Verdana" w:hAnsi="Verdana"/>
                <w:spacing w:val="-12"/>
              </w:rPr>
              <w:t>la</w:t>
            </w:r>
            <w:r w:rsidRPr="007179D0">
              <w:rPr>
                <w:rFonts w:ascii="Verdana" w:hAnsi="Verdana"/>
                <w:spacing w:val="-16"/>
              </w:rPr>
              <w:t xml:space="preserve"> </w:t>
            </w:r>
            <w:r w:rsidRPr="007179D0">
              <w:rPr>
                <w:rFonts w:ascii="Verdana" w:hAnsi="Verdana"/>
                <w:spacing w:val="-12"/>
              </w:rPr>
              <w:t>gestión</w:t>
            </w:r>
            <w:r w:rsidRPr="007179D0">
              <w:rPr>
                <w:rFonts w:ascii="Verdana" w:hAnsi="Verdana"/>
                <w:spacing w:val="-18"/>
              </w:rPr>
              <w:t xml:space="preserve"> </w:t>
            </w:r>
            <w:r w:rsidRPr="007179D0">
              <w:rPr>
                <w:rFonts w:ascii="Verdana" w:hAnsi="Verdana"/>
                <w:spacing w:val="-12"/>
              </w:rPr>
              <w:t>de</w:t>
            </w:r>
            <w:r w:rsidRPr="007179D0">
              <w:rPr>
                <w:rFonts w:ascii="Verdana" w:hAnsi="Verdana"/>
                <w:spacing w:val="-21"/>
              </w:rPr>
              <w:t xml:space="preserve"> </w:t>
            </w:r>
            <w:r w:rsidRPr="007179D0">
              <w:rPr>
                <w:rFonts w:ascii="Verdana" w:hAnsi="Verdana"/>
                <w:spacing w:val="-12"/>
              </w:rPr>
              <w:t>riesgos</w:t>
            </w:r>
            <w:r w:rsidRPr="007179D0">
              <w:rPr>
                <w:rFonts w:ascii="Verdana" w:hAnsi="Verdana"/>
                <w:spacing w:val="-14"/>
              </w:rPr>
              <w:t xml:space="preserve"> </w:t>
            </w:r>
            <w:r w:rsidRPr="007179D0">
              <w:rPr>
                <w:rFonts w:ascii="Verdana" w:hAnsi="Verdana"/>
                <w:spacing w:val="-12"/>
              </w:rPr>
              <w:t>en</w:t>
            </w:r>
            <w:r w:rsidRPr="007179D0">
              <w:rPr>
                <w:rFonts w:ascii="Verdana" w:hAnsi="Verdana"/>
                <w:spacing w:val="-18"/>
              </w:rPr>
              <w:t xml:space="preserve"> </w:t>
            </w:r>
            <w:r w:rsidRPr="007179D0">
              <w:rPr>
                <w:rFonts w:ascii="Verdana" w:hAnsi="Verdana"/>
                <w:spacing w:val="-12"/>
              </w:rPr>
              <w:t>los</w:t>
            </w:r>
            <w:r w:rsidRPr="007179D0">
              <w:rPr>
                <w:rFonts w:ascii="Verdana" w:hAnsi="Verdana"/>
                <w:spacing w:val="-19"/>
              </w:rPr>
              <w:t xml:space="preserve"> </w:t>
            </w:r>
            <w:r w:rsidRPr="007179D0">
              <w:rPr>
                <w:rFonts w:ascii="Verdana" w:hAnsi="Verdana"/>
                <w:spacing w:val="-12"/>
              </w:rPr>
              <w:t>procesos</w:t>
            </w:r>
            <w:r w:rsidRPr="007179D0">
              <w:rPr>
                <w:rFonts w:ascii="Verdana" w:hAnsi="Verdana"/>
                <w:spacing w:val="-14"/>
              </w:rPr>
              <w:t xml:space="preserve"> </w:t>
            </w:r>
            <w:r w:rsidRPr="007179D0">
              <w:rPr>
                <w:rFonts w:ascii="Verdana" w:hAnsi="Verdana"/>
                <w:spacing w:val="-12"/>
              </w:rPr>
              <w:t>que</w:t>
            </w:r>
            <w:r w:rsidRPr="007179D0">
              <w:rPr>
                <w:rFonts w:ascii="Verdana" w:hAnsi="Verdana"/>
                <w:spacing w:val="-20"/>
              </w:rPr>
              <w:t xml:space="preserve"> </w:t>
            </w:r>
            <w:r w:rsidRPr="007179D0">
              <w:rPr>
                <w:rFonts w:ascii="Verdana" w:hAnsi="Verdana"/>
                <w:spacing w:val="-12"/>
              </w:rPr>
              <w:t>son</w:t>
            </w:r>
            <w:r w:rsidRPr="007179D0">
              <w:rPr>
                <w:rFonts w:ascii="Verdana" w:hAnsi="Verdana"/>
                <w:spacing w:val="-19"/>
              </w:rPr>
              <w:t xml:space="preserve"> </w:t>
            </w:r>
            <w:r w:rsidRPr="007179D0">
              <w:rPr>
                <w:rFonts w:ascii="Verdana" w:hAnsi="Verdana"/>
                <w:spacing w:val="-12"/>
              </w:rPr>
              <w:t>de</w:t>
            </w:r>
            <w:r w:rsidRPr="007179D0">
              <w:rPr>
                <w:rFonts w:ascii="Verdana" w:hAnsi="Verdana"/>
                <w:spacing w:val="-20"/>
              </w:rPr>
              <w:t xml:space="preserve"> </w:t>
            </w:r>
            <w:r w:rsidRPr="007179D0">
              <w:rPr>
                <w:rFonts w:ascii="Verdana" w:hAnsi="Verdana"/>
                <w:spacing w:val="-12"/>
              </w:rPr>
              <w:t>su</w:t>
            </w:r>
            <w:r w:rsidRPr="007179D0">
              <w:rPr>
                <w:rFonts w:ascii="Verdana" w:hAnsi="Verdana"/>
                <w:spacing w:val="-18"/>
              </w:rPr>
              <w:t xml:space="preserve"> </w:t>
            </w:r>
            <w:r w:rsidRPr="007179D0">
              <w:rPr>
                <w:rFonts w:ascii="Verdana" w:hAnsi="Verdana"/>
                <w:spacing w:val="-12"/>
              </w:rPr>
              <w:t>competencia.</w:t>
            </w:r>
          </w:p>
          <w:p w14:paraId="4251CC78" w14:textId="77777777" w:rsidR="007179D0" w:rsidRPr="007179D0" w:rsidRDefault="007179D0" w:rsidP="007179D0">
            <w:pPr>
              <w:pStyle w:val="TableParagraph"/>
              <w:numPr>
                <w:ilvl w:val="0"/>
                <w:numId w:val="9"/>
              </w:numPr>
              <w:tabs>
                <w:tab w:val="left" w:pos="393"/>
              </w:tabs>
              <w:spacing w:before="1"/>
              <w:ind w:right="85"/>
              <w:rPr>
                <w:rFonts w:ascii="Verdana" w:hAnsi="Verdana"/>
              </w:rPr>
            </w:pPr>
            <w:r w:rsidRPr="007179D0">
              <w:rPr>
                <w:rFonts w:ascii="Verdana" w:hAnsi="Verdana"/>
                <w:spacing w:val="-6"/>
              </w:rPr>
              <w:t xml:space="preserve">Ordenar la mejora continua, optimizando y aumentando la calidad en los </w:t>
            </w:r>
            <w:r w:rsidRPr="007179D0">
              <w:rPr>
                <w:rFonts w:ascii="Verdana" w:hAnsi="Verdana"/>
                <w:spacing w:val="-4"/>
              </w:rPr>
              <w:t>procesos</w:t>
            </w:r>
            <w:r w:rsidRPr="007179D0">
              <w:rPr>
                <w:rFonts w:ascii="Verdana" w:hAnsi="Verdana"/>
                <w:spacing w:val="-22"/>
              </w:rPr>
              <w:t xml:space="preserve"> </w:t>
            </w:r>
            <w:r w:rsidRPr="007179D0">
              <w:rPr>
                <w:rFonts w:ascii="Verdana" w:hAnsi="Verdana"/>
                <w:spacing w:val="-4"/>
              </w:rPr>
              <w:t>que</w:t>
            </w:r>
            <w:r w:rsidRPr="007179D0">
              <w:rPr>
                <w:rFonts w:ascii="Verdana" w:hAnsi="Verdana"/>
                <w:spacing w:val="-28"/>
              </w:rPr>
              <w:t xml:space="preserve"> </w:t>
            </w:r>
            <w:r w:rsidRPr="007179D0">
              <w:rPr>
                <w:rFonts w:ascii="Verdana" w:hAnsi="Verdana"/>
                <w:spacing w:val="-4"/>
              </w:rPr>
              <w:t>son</w:t>
            </w:r>
            <w:r w:rsidRPr="007179D0">
              <w:rPr>
                <w:rFonts w:ascii="Verdana" w:hAnsi="Verdana"/>
                <w:spacing w:val="-21"/>
              </w:rPr>
              <w:t xml:space="preserve"> </w:t>
            </w:r>
            <w:r w:rsidRPr="007179D0">
              <w:rPr>
                <w:rFonts w:ascii="Verdana" w:hAnsi="Verdana"/>
                <w:spacing w:val="-4"/>
              </w:rPr>
              <w:t>de</w:t>
            </w:r>
            <w:r w:rsidRPr="007179D0">
              <w:rPr>
                <w:rFonts w:ascii="Verdana" w:hAnsi="Verdana"/>
                <w:spacing w:val="-28"/>
              </w:rPr>
              <w:t xml:space="preserve"> </w:t>
            </w:r>
            <w:r w:rsidRPr="007179D0">
              <w:rPr>
                <w:rFonts w:ascii="Verdana" w:hAnsi="Verdana"/>
                <w:spacing w:val="-4"/>
              </w:rPr>
              <w:t>su</w:t>
            </w:r>
            <w:r w:rsidRPr="007179D0">
              <w:rPr>
                <w:rFonts w:ascii="Verdana" w:hAnsi="Verdana"/>
                <w:spacing w:val="-21"/>
              </w:rPr>
              <w:t xml:space="preserve"> </w:t>
            </w:r>
            <w:r w:rsidRPr="007179D0">
              <w:rPr>
                <w:rFonts w:ascii="Verdana" w:hAnsi="Verdana"/>
                <w:spacing w:val="-4"/>
              </w:rPr>
              <w:t>competencia.</w:t>
            </w:r>
          </w:p>
        </w:tc>
      </w:tr>
      <w:tr w:rsidR="007179D0" w:rsidRPr="007179D0" w14:paraId="3C5EAD58" w14:textId="77777777" w:rsidTr="007179D0">
        <w:trPr>
          <w:trHeight w:val="1458"/>
        </w:trPr>
        <w:tc>
          <w:tcPr>
            <w:tcW w:w="1838" w:type="dxa"/>
          </w:tcPr>
          <w:p w14:paraId="30851ADD" w14:textId="77777777" w:rsidR="007179D0" w:rsidRPr="007179D0" w:rsidRDefault="007179D0" w:rsidP="00982CAE">
            <w:pPr>
              <w:pStyle w:val="TableParagraph"/>
              <w:spacing w:before="242"/>
              <w:rPr>
                <w:rFonts w:ascii="Verdana" w:hAnsi="Verdana"/>
                <w:i/>
              </w:rPr>
            </w:pPr>
          </w:p>
          <w:p w14:paraId="7D6455E4" w14:textId="77777777" w:rsidR="007179D0" w:rsidRPr="007179D0" w:rsidRDefault="007179D0" w:rsidP="00982CAE">
            <w:pPr>
              <w:pStyle w:val="TableParagraph"/>
              <w:ind w:left="21" w:right="1"/>
              <w:jc w:val="center"/>
              <w:rPr>
                <w:rFonts w:ascii="Verdana" w:hAnsi="Verdana"/>
                <w:b/>
              </w:rPr>
            </w:pPr>
            <w:r w:rsidRPr="007179D0">
              <w:rPr>
                <w:rFonts w:ascii="Verdana" w:hAnsi="Verdana"/>
                <w:b/>
                <w:spacing w:val="-2"/>
              </w:rPr>
              <w:t>Profesional</w:t>
            </w:r>
          </w:p>
        </w:tc>
        <w:tc>
          <w:tcPr>
            <w:tcW w:w="7483" w:type="dxa"/>
          </w:tcPr>
          <w:p w14:paraId="0D400238" w14:textId="77777777" w:rsidR="007179D0" w:rsidRPr="007179D0" w:rsidRDefault="007179D0" w:rsidP="007179D0">
            <w:pPr>
              <w:pStyle w:val="TableParagraph"/>
              <w:numPr>
                <w:ilvl w:val="0"/>
                <w:numId w:val="8"/>
              </w:numPr>
              <w:tabs>
                <w:tab w:val="left" w:pos="393"/>
              </w:tabs>
              <w:ind w:right="98"/>
              <w:rPr>
                <w:rFonts w:ascii="Verdana" w:hAnsi="Verdana"/>
              </w:rPr>
            </w:pPr>
            <w:r w:rsidRPr="007179D0">
              <w:rPr>
                <w:rFonts w:ascii="Verdana" w:hAnsi="Verdana"/>
                <w:spacing w:val="-10"/>
              </w:rPr>
              <w:t>Implementar</w:t>
            </w:r>
            <w:r w:rsidRPr="007179D0">
              <w:rPr>
                <w:rFonts w:ascii="Verdana" w:hAnsi="Verdana"/>
                <w:spacing w:val="-27"/>
              </w:rPr>
              <w:t xml:space="preserve"> </w:t>
            </w:r>
            <w:r w:rsidRPr="007179D0">
              <w:rPr>
                <w:rFonts w:ascii="Verdana" w:hAnsi="Verdana"/>
                <w:spacing w:val="-10"/>
              </w:rPr>
              <w:t>y</w:t>
            </w:r>
            <w:r w:rsidRPr="007179D0">
              <w:rPr>
                <w:rFonts w:ascii="Verdana" w:hAnsi="Verdana"/>
                <w:spacing w:val="-22"/>
              </w:rPr>
              <w:t xml:space="preserve"> </w:t>
            </w:r>
            <w:r w:rsidRPr="007179D0">
              <w:rPr>
                <w:rFonts w:ascii="Verdana" w:hAnsi="Verdana"/>
                <w:spacing w:val="-10"/>
              </w:rPr>
              <w:t>monitorear</w:t>
            </w:r>
            <w:r w:rsidRPr="007179D0">
              <w:rPr>
                <w:rFonts w:ascii="Verdana" w:hAnsi="Verdana"/>
                <w:spacing w:val="-23"/>
              </w:rPr>
              <w:t xml:space="preserve"> </w:t>
            </w:r>
            <w:r w:rsidRPr="007179D0">
              <w:rPr>
                <w:rFonts w:ascii="Verdana" w:hAnsi="Verdana"/>
                <w:spacing w:val="-10"/>
              </w:rPr>
              <w:t>al</w:t>
            </w:r>
            <w:r w:rsidRPr="007179D0">
              <w:rPr>
                <w:rFonts w:ascii="Verdana" w:hAnsi="Verdana"/>
                <w:spacing w:val="-25"/>
              </w:rPr>
              <w:t xml:space="preserve"> </w:t>
            </w:r>
            <w:r w:rsidRPr="007179D0">
              <w:rPr>
                <w:rFonts w:ascii="Verdana" w:hAnsi="Verdana"/>
                <w:spacing w:val="-10"/>
              </w:rPr>
              <w:t>modelo</w:t>
            </w:r>
            <w:r w:rsidRPr="007179D0">
              <w:rPr>
                <w:rFonts w:ascii="Verdana" w:hAnsi="Verdana"/>
                <w:spacing w:val="-21"/>
              </w:rPr>
              <w:t xml:space="preserve"> </w:t>
            </w:r>
            <w:r w:rsidRPr="007179D0">
              <w:rPr>
                <w:rFonts w:ascii="Verdana" w:hAnsi="Verdana"/>
                <w:spacing w:val="-10"/>
              </w:rPr>
              <w:t>de</w:t>
            </w:r>
            <w:r w:rsidRPr="007179D0">
              <w:rPr>
                <w:rFonts w:ascii="Verdana" w:hAnsi="Verdana"/>
                <w:spacing w:val="-23"/>
              </w:rPr>
              <w:t xml:space="preserve"> </w:t>
            </w:r>
            <w:r w:rsidRPr="007179D0">
              <w:rPr>
                <w:rFonts w:ascii="Verdana" w:hAnsi="Verdana"/>
                <w:spacing w:val="-10"/>
              </w:rPr>
              <w:t>planeación</w:t>
            </w:r>
            <w:r w:rsidRPr="007179D0">
              <w:rPr>
                <w:rFonts w:ascii="Verdana" w:hAnsi="Verdana"/>
                <w:spacing w:val="-26"/>
              </w:rPr>
              <w:t xml:space="preserve"> </w:t>
            </w:r>
            <w:r w:rsidRPr="007179D0">
              <w:rPr>
                <w:rFonts w:ascii="Verdana" w:hAnsi="Verdana"/>
                <w:spacing w:val="-10"/>
              </w:rPr>
              <w:t>y</w:t>
            </w:r>
            <w:r w:rsidRPr="007179D0">
              <w:rPr>
                <w:rFonts w:ascii="Verdana" w:hAnsi="Verdana"/>
                <w:spacing w:val="-17"/>
              </w:rPr>
              <w:t xml:space="preserve"> </w:t>
            </w:r>
            <w:r w:rsidRPr="007179D0">
              <w:rPr>
                <w:rFonts w:ascii="Verdana" w:hAnsi="Verdana"/>
                <w:spacing w:val="-10"/>
              </w:rPr>
              <w:t>gestión</w:t>
            </w:r>
            <w:r w:rsidRPr="007179D0">
              <w:rPr>
                <w:rFonts w:ascii="Verdana" w:hAnsi="Verdana"/>
                <w:spacing w:val="-21"/>
              </w:rPr>
              <w:t xml:space="preserve"> </w:t>
            </w:r>
            <w:r w:rsidRPr="007179D0">
              <w:rPr>
                <w:rFonts w:ascii="Verdana" w:hAnsi="Verdana"/>
                <w:spacing w:val="-10"/>
              </w:rPr>
              <w:t>de</w:t>
            </w:r>
            <w:r w:rsidRPr="007179D0">
              <w:rPr>
                <w:rFonts w:ascii="Verdana" w:hAnsi="Verdana"/>
                <w:spacing w:val="-28"/>
              </w:rPr>
              <w:t xml:space="preserve"> </w:t>
            </w:r>
            <w:r w:rsidRPr="007179D0">
              <w:rPr>
                <w:rFonts w:ascii="Verdana" w:hAnsi="Verdana"/>
                <w:spacing w:val="-10"/>
              </w:rPr>
              <w:t>la</w:t>
            </w:r>
            <w:r w:rsidRPr="007179D0">
              <w:rPr>
                <w:rFonts w:ascii="Verdana" w:hAnsi="Verdana"/>
                <w:spacing w:val="-24"/>
              </w:rPr>
              <w:t xml:space="preserve"> </w:t>
            </w:r>
            <w:r w:rsidRPr="007179D0">
              <w:rPr>
                <w:rFonts w:ascii="Verdana" w:hAnsi="Verdana"/>
                <w:spacing w:val="-10"/>
              </w:rPr>
              <w:t>entidad</w:t>
            </w:r>
            <w:r w:rsidRPr="007179D0">
              <w:rPr>
                <w:rFonts w:ascii="Verdana" w:hAnsi="Verdana"/>
                <w:spacing w:val="-24"/>
              </w:rPr>
              <w:t xml:space="preserve"> </w:t>
            </w:r>
            <w:r w:rsidRPr="007179D0">
              <w:rPr>
                <w:rFonts w:ascii="Verdana" w:hAnsi="Verdana"/>
                <w:spacing w:val="-10"/>
              </w:rPr>
              <w:t xml:space="preserve">de </w:t>
            </w:r>
            <w:r w:rsidRPr="007179D0">
              <w:rPr>
                <w:rFonts w:ascii="Verdana" w:hAnsi="Verdana"/>
                <w:spacing w:val="-8"/>
              </w:rPr>
              <w:t>acuerdo</w:t>
            </w:r>
            <w:r w:rsidRPr="007179D0">
              <w:rPr>
                <w:rFonts w:ascii="Verdana" w:hAnsi="Verdana"/>
                <w:spacing w:val="-24"/>
              </w:rPr>
              <w:t xml:space="preserve"> </w:t>
            </w:r>
            <w:r w:rsidRPr="007179D0">
              <w:rPr>
                <w:rFonts w:ascii="Verdana" w:hAnsi="Verdana"/>
                <w:spacing w:val="-8"/>
              </w:rPr>
              <w:t>con</w:t>
            </w:r>
            <w:r w:rsidRPr="007179D0">
              <w:rPr>
                <w:rFonts w:ascii="Verdana" w:hAnsi="Verdana"/>
                <w:spacing w:val="-24"/>
              </w:rPr>
              <w:t xml:space="preserve"> </w:t>
            </w:r>
            <w:r w:rsidRPr="007179D0">
              <w:rPr>
                <w:rFonts w:ascii="Verdana" w:hAnsi="Verdana"/>
                <w:spacing w:val="-8"/>
              </w:rPr>
              <w:t>las</w:t>
            </w:r>
            <w:r w:rsidRPr="007179D0">
              <w:rPr>
                <w:rFonts w:ascii="Verdana" w:hAnsi="Verdana"/>
                <w:spacing w:val="-26"/>
              </w:rPr>
              <w:t xml:space="preserve"> </w:t>
            </w:r>
            <w:r w:rsidRPr="007179D0">
              <w:rPr>
                <w:rFonts w:ascii="Verdana" w:hAnsi="Verdana"/>
                <w:spacing w:val="-8"/>
              </w:rPr>
              <w:t>metodologías,</w:t>
            </w:r>
            <w:r w:rsidRPr="007179D0">
              <w:rPr>
                <w:rFonts w:ascii="Verdana" w:hAnsi="Verdana"/>
                <w:spacing w:val="-23"/>
              </w:rPr>
              <w:t xml:space="preserve"> </w:t>
            </w:r>
            <w:r w:rsidRPr="007179D0">
              <w:rPr>
                <w:rFonts w:ascii="Verdana" w:hAnsi="Verdana"/>
                <w:spacing w:val="-8"/>
              </w:rPr>
              <w:t>procedimientos</w:t>
            </w:r>
            <w:r w:rsidRPr="007179D0">
              <w:rPr>
                <w:rFonts w:ascii="Verdana" w:hAnsi="Verdana"/>
                <w:spacing w:val="-26"/>
              </w:rPr>
              <w:t xml:space="preserve"> </w:t>
            </w:r>
            <w:r w:rsidRPr="007179D0">
              <w:rPr>
                <w:rFonts w:ascii="Verdana" w:hAnsi="Verdana"/>
                <w:spacing w:val="-8"/>
              </w:rPr>
              <w:t>y</w:t>
            </w:r>
            <w:r w:rsidRPr="007179D0">
              <w:rPr>
                <w:rFonts w:ascii="Verdana" w:hAnsi="Verdana"/>
                <w:spacing w:val="-26"/>
              </w:rPr>
              <w:t xml:space="preserve"> </w:t>
            </w:r>
            <w:r w:rsidRPr="007179D0">
              <w:rPr>
                <w:rFonts w:ascii="Verdana" w:hAnsi="Verdana"/>
                <w:spacing w:val="-8"/>
              </w:rPr>
              <w:t>normativa</w:t>
            </w:r>
            <w:r w:rsidRPr="007179D0">
              <w:rPr>
                <w:rFonts w:ascii="Verdana" w:hAnsi="Verdana"/>
                <w:spacing w:val="-28"/>
              </w:rPr>
              <w:t xml:space="preserve"> </w:t>
            </w:r>
            <w:r w:rsidRPr="007179D0">
              <w:rPr>
                <w:rFonts w:ascii="Verdana" w:hAnsi="Verdana"/>
                <w:spacing w:val="-8"/>
              </w:rPr>
              <w:t>vigente.</w:t>
            </w:r>
          </w:p>
          <w:p w14:paraId="6BA1D184" w14:textId="77777777" w:rsidR="007179D0" w:rsidRPr="007179D0" w:rsidRDefault="007179D0" w:rsidP="007179D0">
            <w:pPr>
              <w:pStyle w:val="TableParagraph"/>
              <w:numPr>
                <w:ilvl w:val="0"/>
                <w:numId w:val="8"/>
              </w:numPr>
              <w:tabs>
                <w:tab w:val="left" w:pos="392"/>
              </w:tabs>
              <w:spacing w:line="242" w:lineRule="exact"/>
              <w:ind w:left="392" w:hanging="359"/>
              <w:rPr>
                <w:rFonts w:ascii="Verdana" w:hAnsi="Verdana"/>
              </w:rPr>
            </w:pPr>
            <w:r w:rsidRPr="007179D0">
              <w:rPr>
                <w:rFonts w:ascii="Verdana" w:hAnsi="Verdana"/>
                <w:spacing w:val="-12"/>
              </w:rPr>
              <w:t>Gestionar</w:t>
            </w:r>
            <w:r w:rsidRPr="007179D0">
              <w:rPr>
                <w:rFonts w:ascii="Verdana" w:hAnsi="Verdana"/>
                <w:spacing w:val="-23"/>
              </w:rPr>
              <w:t xml:space="preserve"> </w:t>
            </w:r>
            <w:r w:rsidRPr="007179D0">
              <w:rPr>
                <w:rFonts w:ascii="Verdana" w:hAnsi="Verdana"/>
                <w:spacing w:val="-12"/>
              </w:rPr>
              <w:t>los</w:t>
            </w:r>
            <w:r w:rsidRPr="007179D0">
              <w:rPr>
                <w:rFonts w:ascii="Verdana" w:hAnsi="Verdana"/>
                <w:spacing w:val="-20"/>
              </w:rPr>
              <w:t xml:space="preserve"> </w:t>
            </w:r>
            <w:r w:rsidRPr="007179D0">
              <w:rPr>
                <w:rFonts w:ascii="Verdana" w:hAnsi="Verdana"/>
                <w:spacing w:val="-12"/>
              </w:rPr>
              <w:t>riesgos</w:t>
            </w:r>
            <w:r w:rsidRPr="007179D0">
              <w:rPr>
                <w:rFonts w:ascii="Verdana" w:hAnsi="Verdana"/>
                <w:spacing w:val="-20"/>
              </w:rPr>
              <w:t xml:space="preserve"> </w:t>
            </w:r>
            <w:r w:rsidRPr="007179D0">
              <w:rPr>
                <w:rFonts w:ascii="Verdana" w:hAnsi="Verdana"/>
                <w:spacing w:val="-12"/>
              </w:rPr>
              <w:t>en</w:t>
            </w:r>
            <w:r w:rsidRPr="007179D0">
              <w:rPr>
                <w:rFonts w:ascii="Verdana" w:hAnsi="Verdana"/>
                <w:spacing w:val="-19"/>
              </w:rPr>
              <w:t xml:space="preserve"> </w:t>
            </w:r>
            <w:r w:rsidRPr="007179D0">
              <w:rPr>
                <w:rFonts w:ascii="Verdana" w:hAnsi="Verdana"/>
                <w:spacing w:val="-12"/>
              </w:rPr>
              <w:t>los</w:t>
            </w:r>
            <w:r w:rsidRPr="007179D0">
              <w:rPr>
                <w:rFonts w:ascii="Verdana" w:hAnsi="Verdana"/>
                <w:spacing w:val="-14"/>
              </w:rPr>
              <w:t xml:space="preserve"> </w:t>
            </w:r>
            <w:r w:rsidRPr="007179D0">
              <w:rPr>
                <w:rFonts w:ascii="Verdana" w:hAnsi="Verdana"/>
                <w:spacing w:val="-12"/>
              </w:rPr>
              <w:t>procesos</w:t>
            </w:r>
            <w:r w:rsidRPr="007179D0">
              <w:rPr>
                <w:rFonts w:ascii="Verdana" w:hAnsi="Verdana"/>
                <w:spacing w:val="-20"/>
              </w:rPr>
              <w:t xml:space="preserve"> </w:t>
            </w:r>
            <w:r w:rsidRPr="007179D0">
              <w:rPr>
                <w:rFonts w:ascii="Verdana" w:hAnsi="Verdana"/>
                <w:spacing w:val="-12"/>
              </w:rPr>
              <w:t>que</w:t>
            </w:r>
            <w:r w:rsidRPr="007179D0">
              <w:rPr>
                <w:rFonts w:ascii="Verdana" w:hAnsi="Verdana"/>
                <w:spacing w:val="-21"/>
              </w:rPr>
              <w:t xml:space="preserve"> </w:t>
            </w:r>
            <w:r w:rsidRPr="007179D0">
              <w:rPr>
                <w:rFonts w:ascii="Verdana" w:hAnsi="Verdana"/>
                <w:spacing w:val="-12"/>
              </w:rPr>
              <w:t>son</w:t>
            </w:r>
            <w:r w:rsidRPr="007179D0">
              <w:rPr>
                <w:rFonts w:ascii="Verdana" w:hAnsi="Verdana"/>
                <w:spacing w:val="-19"/>
              </w:rPr>
              <w:t xml:space="preserve"> </w:t>
            </w:r>
            <w:r w:rsidRPr="007179D0">
              <w:rPr>
                <w:rFonts w:ascii="Verdana" w:hAnsi="Verdana"/>
                <w:spacing w:val="-12"/>
              </w:rPr>
              <w:t>de</w:t>
            </w:r>
            <w:r w:rsidRPr="007179D0">
              <w:rPr>
                <w:rFonts w:ascii="Verdana" w:hAnsi="Verdana"/>
                <w:spacing w:val="-16"/>
              </w:rPr>
              <w:t xml:space="preserve"> </w:t>
            </w:r>
            <w:r w:rsidRPr="007179D0">
              <w:rPr>
                <w:rFonts w:ascii="Verdana" w:hAnsi="Verdana"/>
                <w:spacing w:val="-12"/>
              </w:rPr>
              <w:t>su</w:t>
            </w:r>
            <w:r w:rsidRPr="007179D0">
              <w:rPr>
                <w:rFonts w:ascii="Verdana" w:hAnsi="Verdana"/>
                <w:spacing w:val="-18"/>
              </w:rPr>
              <w:t xml:space="preserve"> </w:t>
            </w:r>
            <w:r w:rsidRPr="007179D0">
              <w:rPr>
                <w:rFonts w:ascii="Verdana" w:hAnsi="Verdana"/>
                <w:spacing w:val="-12"/>
              </w:rPr>
              <w:t>competencia.</w:t>
            </w:r>
          </w:p>
          <w:p w14:paraId="39EFB77B" w14:textId="77777777" w:rsidR="007179D0" w:rsidRPr="007179D0" w:rsidRDefault="007179D0" w:rsidP="007179D0">
            <w:pPr>
              <w:pStyle w:val="TableParagraph"/>
              <w:numPr>
                <w:ilvl w:val="0"/>
                <w:numId w:val="8"/>
              </w:numPr>
              <w:tabs>
                <w:tab w:val="left" w:pos="393"/>
              </w:tabs>
              <w:spacing w:before="4" w:line="237" w:lineRule="auto"/>
              <w:ind w:right="97"/>
              <w:rPr>
                <w:rFonts w:ascii="Verdana" w:hAnsi="Verdana"/>
              </w:rPr>
            </w:pPr>
            <w:r w:rsidRPr="007179D0">
              <w:rPr>
                <w:rFonts w:ascii="Verdana" w:hAnsi="Verdana"/>
                <w:spacing w:val="-10"/>
              </w:rPr>
              <w:t>Contribuir</w:t>
            </w:r>
            <w:r w:rsidRPr="007179D0">
              <w:rPr>
                <w:rFonts w:ascii="Verdana" w:hAnsi="Verdana"/>
                <w:spacing w:val="-32"/>
              </w:rPr>
              <w:t xml:space="preserve"> </w:t>
            </w:r>
            <w:r w:rsidRPr="007179D0">
              <w:rPr>
                <w:rFonts w:ascii="Verdana" w:hAnsi="Verdana"/>
                <w:spacing w:val="-10"/>
              </w:rPr>
              <w:t>a</w:t>
            </w:r>
            <w:r w:rsidRPr="007179D0">
              <w:rPr>
                <w:rFonts w:ascii="Verdana" w:hAnsi="Verdana"/>
                <w:spacing w:val="-33"/>
              </w:rPr>
              <w:t xml:space="preserve"> </w:t>
            </w:r>
            <w:r w:rsidRPr="007179D0">
              <w:rPr>
                <w:rFonts w:ascii="Verdana" w:hAnsi="Verdana"/>
                <w:spacing w:val="-10"/>
              </w:rPr>
              <w:t>la</w:t>
            </w:r>
            <w:r w:rsidRPr="007179D0">
              <w:rPr>
                <w:rFonts w:ascii="Verdana" w:hAnsi="Verdana"/>
                <w:spacing w:val="-33"/>
              </w:rPr>
              <w:t xml:space="preserve"> </w:t>
            </w:r>
            <w:r w:rsidRPr="007179D0">
              <w:rPr>
                <w:rFonts w:ascii="Verdana" w:hAnsi="Verdana"/>
                <w:spacing w:val="-10"/>
              </w:rPr>
              <w:t>mejora</w:t>
            </w:r>
            <w:r w:rsidRPr="007179D0">
              <w:rPr>
                <w:rFonts w:ascii="Verdana" w:hAnsi="Verdana"/>
                <w:spacing w:val="-33"/>
              </w:rPr>
              <w:t xml:space="preserve"> </w:t>
            </w:r>
            <w:r w:rsidRPr="007179D0">
              <w:rPr>
                <w:rFonts w:ascii="Verdana" w:hAnsi="Verdana"/>
                <w:spacing w:val="-10"/>
              </w:rPr>
              <w:t>continua,</w:t>
            </w:r>
            <w:r w:rsidRPr="007179D0">
              <w:rPr>
                <w:rFonts w:ascii="Verdana" w:hAnsi="Verdana"/>
                <w:spacing w:val="-34"/>
              </w:rPr>
              <w:t xml:space="preserve"> </w:t>
            </w:r>
            <w:r w:rsidRPr="007179D0">
              <w:rPr>
                <w:rFonts w:ascii="Verdana" w:hAnsi="Verdana"/>
                <w:spacing w:val="-10"/>
              </w:rPr>
              <w:t>optimizando</w:t>
            </w:r>
            <w:r w:rsidRPr="007179D0">
              <w:rPr>
                <w:rFonts w:ascii="Verdana" w:hAnsi="Verdana"/>
                <w:spacing w:val="-30"/>
              </w:rPr>
              <w:t xml:space="preserve"> </w:t>
            </w:r>
            <w:r w:rsidRPr="007179D0">
              <w:rPr>
                <w:rFonts w:ascii="Verdana" w:hAnsi="Verdana"/>
                <w:spacing w:val="-10"/>
              </w:rPr>
              <w:t>la</w:t>
            </w:r>
            <w:r w:rsidRPr="007179D0">
              <w:rPr>
                <w:rFonts w:ascii="Verdana" w:hAnsi="Verdana"/>
                <w:spacing w:val="-34"/>
              </w:rPr>
              <w:t xml:space="preserve"> </w:t>
            </w:r>
            <w:r w:rsidRPr="007179D0">
              <w:rPr>
                <w:rFonts w:ascii="Verdana" w:hAnsi="Verdana"/>
                <w:spacing w:val="-10"/>
              </w:rPr>
              <w:t>calidad</w:t>
            </w:r>
            <w:r w:rsidRPr="007179D0">
              <w:rPr>
                <w:rFonts w:ascii="Verdana" w:hAnsi="Verdana"/>
                <w:spacing w:val="-33"/>
              </w:rPr>
              <w:t xml:space="preserve"> </w:t>
            </w:r>
            <w:r w:rsidRPr="007179D0">
              <w:rPr>
                <w:rFonts w:ascii="Verdana" w:hAnsi="Verdana"/>
                <w:spacing w:val="-10"/>
              </w:rPr>
              <w:t>en</w:t>
            </w:r>
            <w:r w:rsidRPr="007179D0">
              <w:rPr>
                <w:rFonts w:ascii="Verdana" w:hAnsi="Verdana"/>
                <w:spacing w:val="-30"/>
              </w:rPr>
              <w:t xml:space="preserve"> </w:t>
            </w:r>
            <w:r w:rsidRPr="007179D0">
              <w:rPr>
                <w:rFonts w:ascii="Verdana" w:hAnsi="Verdana"/>
                <w:spacing w:val="-10"/>
              </w:rPr>
              <w:t>los</w:t>
            </w:r>
            <w:r w:rsidRPr="007179D0">
              <w:rPr>
                <w:rFonts w:ascii="Verdana" w:hAnsi="Verdana"/>
                <w:spacing w:val="-32"/>
              </w:rPr>
              <w:t xml:space="preserve"> </w:t>
            </w:r>
            <w:r w:rsidRPr="007179D0">
              <w:rPr>
                <w:rFonts w:ascii="Verdana" w:hAnsi="Verdana"/>
                <w:spacing w:val="-10"/>
              </w:rPr>
              <w:t>procesos</w:t>
            </w:r>
            <w:r w:rsidRPr="007179D0">
              <w:rPr>
                <w:rFonts w:ascii="Verdana" w:hAnsi="Verdana"/>
                <w:spacing w:val="-32"/>
              </w:rPr>
              <w:t xml:space="preserve"> </w:t>
            </w:r>
            <w:r w:rsidRPr="007179D0">
              <w:rPr>
                <w:rFonts w:ascii="Verdana" w:hAnsi="Verdana"/>
                <w:spacing w:val="-10"/>
              </w:rPr>
              <w:t>que</w:t>
            </w:r>
            <w:r w:rsidRPr="007179D0">
              <w:rPr>
                <w:rFonts w:ascii="Verdana" w:hAnsi="Verdana"/>
                <w:spacing w:val="-33"/>
              </w:rPr>
              <w:t xml:space="preserve"> </w:t>
            </w:r>
            <w:r w:rsidRPr="007179D0">
              <w:rPr>
                <w:rFonts w:ascii="Verdana" w:hAnsi="Verdana"/>
                <w:spacing w:val="-10"/>
              </w:rPr>
              <w:t xml:space="preserve">son </w:t>
            </w:r>
            <w:r w:rsidRPr="007179D0">
              <w:rPr>
                <w:rFonts w:ascii="Verdana" w:hAnsi="Verdana"/>
              </w:rPr>
              <w:t>de</w:t>
            </w:r>
            <w:r w:rsidRPr="007179D0">
              <w:rPr>
                <w:rFonts w:ascii="Verdana" w:hAnsi="Verdana"/>
                <w:spacing w:val="-28"/>
              </w:rPr>
              <w:t xml:space="preserve"> </w:t>
            </w:r>
            <w:r w:rsidRPr="007179D0">
              <w:rPr>
                <w:rFonts w:ascii="Verdana" w:hAnsi="Verdana"/>
              </w:rPr>
              <w:t>su</w:t>
            </w:r>
            <w:r w:rsidRPr="007179D0">
              <w:rPr>
                <w:rFonts w:ascii="Verdana" w:hAnsi="Verdana"/>
                <w:spacing w:val="-26"/>
              </w:rPr>
              <w:t xml:space="preserve"> </w:t>
            </w:r>
            <w:r w:rsidRPr="007179D0">
              <w:rPr>
                <w:rFonts w:ascii="Verdana" w:hAnsi="Verdana"/>
              </w:rPr>
              <w:t>competencia.</w:t>
            </w:r>
          </w:p>
        </w:tc>
      </w:tr>
      <w:tr w:rsidR="007179D0" w:rsidRPr="007179D0" w14:paraId="62C9178A" w14:textId="77777777" w:rsidTr="007179D0">
        <w:trPr>
          <w:trHeight w:val="1943"/>
        </w:trPr>
        <w:tc>
          <w:tcPr>
            <w:tcW w:w="1838" w:type="dxa"/>
          </w:tcPr>
          <w:p w14:paraId="172CE3A3" w14:textId="77777777" w:rsidR="007179D0" w:rsidRPr="007179D0" w:rsidRDefault="007179D0" w:rsidP="00982CAE">
            <w:pPr>
              <w:pStyle w:val="TableParagraph"/>
              <w:rPr>
                <w:rFonts w:ascii="Verdana" w:hAnsi="Verdana"/>
                <w:i/>
              </w:rPr>
            </w:pPr>
          </w:p>
          <w:p w14:paraId="30258F73" w14:textId="77777777" w:rsidR="007179D0" w:rsidRPr="007179D0" w:rsidRDefault="007179D0" w:rsidP="00982CAE">
            <w:pPr>
              <w:pStyle w:val="TableParagraph"/>
              <w:rPr>
                <w:rFonts w:ascii="Verdana" w:hAnsi="Verdana"/>
                <w:i/>
              </w:rPr>
            </w:pPr>
          </w:p>
          <w:p w14:paraId="2BFD0133" w14:textId="77777777" w:rsidR="007179D0" w:rsidRPr="007179D0" w:rsidRDefault="007179D0" w:rsidP="00982CAE">
            <w:pPr>
              <w:pStyle w:val="TableParagraph"/>
              <w:rPr>
                <w:rFonts w:ascii="Verdana" w:hAnsi="Verdana"/>
                <w:i/>
              </w:rPr>
            </w:pPr>
          </w:p>
          <w:p w14:paraId="2423D3E0" w14:textId="77777777" w:rsidR="007179D0" w:rsidRPr="007179D0" w:rsidRDefault="007179D0" w:rsidP="00982CAE">
            <w:pPr>
              <w:pStyle w:val="TableParagraph"/>
              <w:ind w:left="21" w:right="3"/>
              <w:jc w:val="center"/>
              <w:rPr>
                <w:rFonts w:ascii="Verdana" w:hAnsi="Verdana"/>
                <w:b/>
              </w:rPr>
            </w:pPr>
            <w:r w:rsidRPr="007179D0">
              <w:rPr>
                <w:rFonts w:ascii="Verdana" w:hAnsi="Verdana"/>
                <w:b/>
                <w:spacing w:val="-2"/>
              </w:rPr>
              <w:t>Técnico</w:t>
            </w:r>
          </w:p>
        </w:tc>
        <w:tc>
          <w:tcPr>
            <w:tcW w:w="7483" w:type="dxa"/>
          </w:tcPr>
          <w:p w14:paraId="0D8403C2" w14:textId="77777777" w:rsidR="007179D0" w:rsidRPr="007179D0" w:rsidRDefault="007179D0" w:rsidP="007179D0">
            <w:pPr>
              <w:pStyle w:val="TableParagraph"/>
              <w:numPr>
                <w:ilvl w:val="0"/>
                <w:numId w:val="7"/>
              </w:numPr>
              <w:tabs>
                <w:tab w:val="left" w:pos="393"/>
              </w:tabs>
              <w:ind w:right="87"/>
              <w:jc w:val="both"/>
              <w:rPr>
                <w:rFonts w:ascii="Verdana" w:hAnsi="Verdana"/>
              </w:rPr>
            </w:pPr>
            <w:r w:rsidRPr="007179D0">
              <w:rPr>
                <w:rFonts w:ascii="Verdana" w:hAnsi="Verdana"/>
              </w:rPr>
              <w:t>Asistir administrativa y operativamente el desarrollo del modelo de planeación y gestión de la entidad de acuerdo con las metodologías, procedimientos y normativa vigente.</w:t>
            </w:r>
          </w:p>
          <w:p w14:paraId="1C90D29D" w14:textId="77777777" w:rsidR="007179D0" w:rsidRPr="007179D0" w:rsidRDefault="007179D0" w:rsidP="007179D0">
            <w:pPr>
              <w:pStyle w:val="TableParagraph"/>
              <w:numPr>
                <w:ilvl w:val="0"/>
                <w:numId w:val="7"/>
              </w:numPr>
              <w:tabs>
                <w:tab w:val="left" w:pos="393"/>
              </w:tabs>
              <w:spacing w:before="2" w:line="237" w:lineRule="auto"/>
              <w:ind w:right="89"/>
              <w:jc w:val="both"/>
              <w:rPr>
                <w:rFonts w:ascii="Verdana" w:hAnsi="Verdana"/>
              </w:rPr>
            </w:pPr>
            <w:r w:rsidRPr="007179D0">
              <w:rPr>
                <w:rFonts w:ascii="Verdana" w:hAnsi="Verdana"/>
              </w:rPr>
              <w:t>Desarrollar acciones relacionadas con la gestión de riesgos en los procesos que son de su competencia.</w:t>
            </w:r>
          </w:p>
          <w:p w14:paraId="7AECA028" w14:textId="77777777" w:rsidR="007179D0" w:rsidRPr="007179D0" w:rsidRDefault="007179D0" w:rsidP="007179D0">
            <w:pPr>
              <w:pStyle w:val="TableParagraph"/>
              <w:numPr>
                <w:ilvl w:val="0"/>
                <w:numId w:val="7"/>
              </w:numPr>
              <w:tabs>
                <w:tab w:val="left" w:pos="393"/>
              </w:tabs>
              <w:spacing w:before="2"/>
              <w:ind w:right="86"/>
              <w:jc w:val="both"/>
              <w:rPr>
                <w:rFonts w:ascii="Verdana" w:hAnsi="Verdana"/>
              </w:rPr>
            </w:pPr>
            <w:r w:rsidRPr="007179D0">
              <w:rPr>
                <w:rFonts w:ascii="Verdana" w:hAnsi="Verdana"/>
              </w:rPr>
              <w:t>Contribuir</w:t>
            </w:r>
            <w:r w:rsidRPr="007179D0">
              <w:rPr>
                <w:rFonts w:ascii="Verdana" w:hAnsi="Verdana"/>
                <w:spacing w:val="-18"/>
              </w:rPr>
              <w:t xml:space="preserve"> </w:t>
            </w:r>
            <w:r w:rsidRPr="007179D0">
              <w:rPr>
                <w:rFonts w:ascii="Verdana" w:hAnsi="Verdana"/>
              </w:rPr>
              <w:t>a</w:t>
            </w:r>
            <w:r w:rsidRPr="007179D0">
              <w:rPr>
                <w:rFonts w:ascii="Verdana" w:hAnsi="Verdana"/>
                <w:spacing w:val="-18"/>
              </w:rPr>
              <w:t xml:space="preserve"> </w:t>
            </w:r>
            <w:r w:rsidRPr="007179D0">
              <w:rPr>
                <w:rFonts w:ascii="Verdana" w:hAnsi="Verdana"/>
              </w:rPr>
              <w:t>la</w:t>
            </w:r>
            <w:r w:rsidRPr="007179D0">
              <w:rPr>
                <w:rFonts w:ascii="Verdana" w:hAnsi="Verdana"/>
                <w:spacing w:val="-17"/>
              </w:rPr>
              <w:t xml:space="preserve"> </w:t>
            </w:r>
            <w:r w:rsidRPr="007179D0">
              <w:rPr>
                <w:rFonts w:ascii="Verdana" w:hAnsi="Verdana"/>
              </w:rPr>
              <w:t>mejora</w:t>
            </w:r>
            <w:r w:rsidRPr="007179D0">
              <w:rPr>
                <w:rFonts w:ascii="Verdana" w:hAnsi="Verdana"/>
                <w:spacing w:val="-18"/>
              </w:rPr>
              <w:t xml:space="preserve"> </w:t>
            </w:r>
            <w:r w:rsidRPr="007179D0">
              <w:rPr>
                <w:rFonts w:ascii="Verdana" w:hAnsi="Verdana"/>
              </w:rPr>
              <w:t>continua,</w:t>
            </w:r>
            <w:r w:rsidRPr="007179D0">
              <w:rPr>
                <w:rFonts w:ascii="Verdana" w:hAnsi="Verdana"/>
                <w:spacing w:val="-17"/>
              </w:rPr>
              <w:t xml:space="preserve"> </w:t>
            </w:r>
            <w:r w:rsidRPr="007179D0">
              <w:rPr>
                <w:rFonts w:ascii="Verdana" w:hAnsi="Verdana"/>
              </w:rPr>
              <w:t>optimizando</w:t>
            </w:r>
            <w:r w:rsidRPr="007179D0">
              <w:rPr>
                <w:rFonts w:ascii="Verdana" w:hAnsi="Verdana"/>
                <w:spacing w:val="-18"/>
              </w:rPr>
              <w:t xml:space="preserve"> </w:t>
            </w:r>
            <w:r w:rsidRPr="007179D0">
              <w:rPr>
                <w:rFonts w:ascii="Verdana" w:hAnsi="Verdana"/>
              </w:rPr>
              <w:t>la</w:t>
            </w:r>
            <w:r w:rsidRPr="007179D0">
              <w:rPr>
                <w:rFonts w:ascii="Verdana" w:hAnsi="Verdana"/>
                <w:spacing w:val="-18"/>
              </w:rPr>
              <w:t xml:space="preserve"> </w:t>
            </w:r>
            <w:r w:rsidRPr="007179D0">
              <w:rPr>
                <w:rFonts w:ascii="Verdana" w:hAnsi="Verdana"/>
              </w:rPr>
              <w:t>calidad</w:t>
            </w:r>
            <w:r w:rsidRPr="007179D0">
              <w:rPr>
                <w:rFonts w:ascii="Verdana" w:hAnsi="Verdana"/>
                <w:spacing w:val="-17"/>
              </w:rPr>
              <w:t xml:space="preserve"> </w:t>
            </w:r>
            <w:r w:rsidRPr="007179D0">
              <w:rPr>
                <w:rFonts w:ascii="Verdana" w:hAnsi="Verdana"/>
              </w:rPr>
              <w:t>en</w:t>
            </w:r>
            <w:r w:rsidRPr="007179D0">
              <w:rPr>
                <w:rFonts w:ascii="Verdana" w:hAnsi="Verdana"/>
                <w:spacing w:val="-18"/>
              </w:rPr>
              <w:t xml:space="preserve"> </w:t>
            </w:r>
            <w:r w:rsidRPr="007179D0">
              <w:rPr>
                <w:rFonts w:ascii="Verdana" w:hAnsi="Verdana"/>
              </w:rPr>
              <w:t>los</w:t>
            </w:r>
            <w:r w:rsidRPr="007179D0">
              <w:rPr>
                <w:rFonts w:ascii="Verdana" w:hAnsi="Verdana"/>
                <w:spacing w:val="-17"/>
              </w:rPr>
              <w:t xml:space="preserve"> </w:t>
            </w:r>
            <w:r w:rsidRPr="007179D0">
              <w:rPr>
                <w:rFonts w:ascii="Verdana" w:hAnsi="Verdana"/>
              </w:rPr>
              <w:t>procesos que son de su competencia.</w:t>
            </w:r>
          </w:p>
        </w:tc>
      </w:tr>
      <w:tr w:rsidR="007179D0" w:rsidRPr="007179D0" w14:paraId="5C0B38FD" w14:textId="77777777" w:rsidTr="007179D0">
        <w:trPr>
          <w:trHeight w:val="1943"/>
        </w:trPr>
        <w:tc>
          <w:tcPr>
            <w:tcW w:w="1838" w:type="dxa"/>
          </w:tcPr>
          <w:p w14:paraId="5798F075" w14:textId="77777777" w:rsidR="007179D0" w:rsidRPr="007179D0" w:rsidRDefault="007179D0" w:rsidP="00982CAE">
            <w:pPr>
              <w:pStyle w:val="TableParagraph"/>
              <w:rPr>
                <w:rFonts w:ascii="Verdana" w:hAnsi="Verdana"/>
                <w:i/>
              </w:rPr>
            </w:pPr>
          </w:p>
          <w:p w14:paraId="214DA4DA" w14:textId="77777777" w:rsidR="007179D0" w:rsidRPr="007179D0" w:rsidRDefault="007179D0" w:rsidP="00982CAE">
            <w:pPr>
              <w:pStyle w:val="TableParagraph"/>
              <w:rPr>
                <w:rFonts w:ascii="Verdana" w:hAnsi="Verdana"/>
                <w:i/>
              </w:rPr>
            </w:pPr>
          </w:p>
          <w:p w14:paraId="3ABA0BB3" w14:textId="77777777" w:rsidR="007179D0" w:rsidRPr="007179D0" w:rsidRDefault="007179D0" w:rsidP="00982CAE">
            <w:pPr>
              <w:pStyle w:val="TableParagraph"/>
              <w:rPr>
                <w:rFonts w:ascii="Verdana" w:hAnsi="Verdana"/>
                <w:i/>
              </w:rPr>
            </w:pPr>
          </w:p>
          <w:p w14:paraId="0E5F96F7" w14:textId="77777777" w:rsidR="007179D0" w:rsidRPr="007179D0" w:rsidRDefault="007179D0" w:rsidP="00982CAE">
            <w:pPr>
              <w:pStyle w:val="TableParagraph"/>
              <w:ind w:left="21" w:right="4"/>
              <w:jc w:val="center"/>
              <w:rPr>
                <w:rFonts w:ascii="Verdana" w:hAnsi="Verdana"/>
                <w:b/>
              </w:rPr>
            </w:pPr>
            <w:r w:rsidRPr="007179D0">
              <w:rPr>
                <w:rFonts w:ascii="Verdana" w:hAnsi="Verdana"/>
                <w:b/>
                <w:spacing w:val="-2"/>
              </w:rPr>
              <w:t>Asistencial</w:t>
            </w:r>
          </w:p>
        </w:tc>
        <w:tc>
          <w:tcPr>
            <w:tcW w:w="7483" w:type="dxa"/>
          </w:tcPr>
          <w:p w14:paraId="042F3968" w14:textId="77777777" w:rsidR="007179D0" w:rsidRPr="007179D0" w:rsidRDefault="007179D0" w:rsidP="007179D0">
            <w:pPr>
              <w:pStyle w:val="TableParagraph"/>
              <w:numPr>
                <w:ilvl w:val="0"/>
                <w:numId w:val="6"/>
              </w:numPr>
              <w:tabs>
                <w:tab w:val="left" w:pos="393"/>
              </w:tabs>
              <w:ind w:right="86"/>
              <w:jc w:val="both"/>
              <w:rPr>
                <w:rFonts w:ascii="Verdana" w:hAnsi="Verdana"/>
              </w:rPr>
            </w:pPr>
            <w:r w:rsidRPr="007179D0">
              <w:rPr>
                <w:rFonts w:ascii="Verdana" w:hAnsi="Verdana"/>
              </w:rPr>
              <w:t>Realizar</w:t>
            </w:r>
            <w:r w:rsidRPr="007179D0">
              <w:rPr>
                <w:rFonts w:ascii="Verdana" w:hAnsi="Verdana"/>
                <w:spacing w:val="-12"/>
              </w:rPr>
              <w:t xml:space="preserve"> </w:t>
            </w:r>
            <w:r w:rsidRPr="007179D0">
              <w:rPr>
                <w:rFonts w:ascii="Verdana" w:hAnsi="Verdana"/>
              </w:rPr>
              <w:t>labores</w:t>
            </w:r>
            <w:r w:rsidRPr="007179D0">
              <w:rPr>
                <w:rFonts w:ascii="Verdana" w:hAnsi="Verdana"/>
                <w:spacing w:val="-12"/>
              </w:rPr>
              <w:t xml:space="preserve"> </w:t>
            </w:r>
            <w:r w:rsidRPr="007179D0">
              <w:rPr>
                <w:rFonts w:ascii="Verdana" w:hAnsi="Verdana"/>
              </w:rPr>
              <w:t>de</w:t>
            </w:r>
            <w:r w:rsidRPr="007179D0">
              <w:rPr>
                <w:rFonts w:ascii="Verdana" w:hAnsi="Verdana"/>
                <w:spacing w:val="-12"/>
              </w:rPr>
              <w:t xml:space="preserve"> </w:t>
            </w:r>
            <w:r w:rsidRPr="007179D0">
              <w:rPr>
                <w:rFonts w:ascii="Verdana" w:hAnsi="Verdana"/>
              </w:rPr>
              <w:t>apoyo</w:t>
            </w:r>
            <w:r w:rsidRPr="007179D0">
              <w:rPr>
                <w:rFonts w:ascii="Verdana" w:hAnsi="Verdana"/>
                <w:spacing w:val="-6"/>
              </w:rPr>
              <w:t xml:space="preserve"> </w:t>
            </w:r>
            <w:r w:rsidRPr="007179D0">
              <w:rPr>
                <w:rFonts w:ascii="Verdana" w:hAnsi="Verdana"/>
              </w:rPr>
              <w:t>para</w:t>
            </w:r>
            <w:r w:rsidRPr="007179D0">
              <w:rPr>
                <w:rFonts w:ascii="Verdana" w:hAnsi="Verdana"/>
                <w:spacing w:val="-10"/>
              </w:rPr>
              <w:t xml:space="preserve"> </w:t>
            </w:r>
            <w:r w:rsidRPr="007179D0">
              <w:rPr>
                <w:rFonts w:ascii="Verdana" w:hAnsi="Verdana"/>
              </w:rPr>
              <w:t>el</w:t>
            </w:r>
            <w:r w:rsidRPr="007179D0">
              <w:rPr>
                <w:rFonts w:ascii="Verdana" w:hAnsi="Verdana"/>
                <w:spacing w:val="-11"/>
              </w:rPr>
              <w:t xml:space="preserve"> </w:t>
            </w:r>
            <w:r w:rsidRPr="007179D0">
              <w:rPr>
                <w:rFonts w:ascii="Verdana" w:hAnsi="Verdana"/>
              </w:rPr>
              <w:t>desarrollo</w:t>
            </w:r>
            <w:r w:rsidRPr="007179D0">
              <w:rPr>
                <w:rFonts w:ascii="Verdana" w:hAnsi="Verdana"/>
                <w:spacing w:val="-11"/>
              </w:rPr>
              <w:t xml:space="preserve"> </w:t>
            </w:r>
            <w:r w:rsidRPr="007179D0">
              <w:rPr>
                <w:rFonts w:ascii="Verdana" w:hAnsi="Verdana"/>
              </w:rPr>
              <w:t>del</w:t>
            </w:r>
            <w:r w:rsidRPr="007179D0">
              <w:rPr>
                <w:rFonts w:ascii="Verdana" w:hAnsi="Verdana"/>
                <w:spacing w:val="-11"/>
              </w:rPr>
              <w:t xml:space="preserve"> </w:t>
            </w:r>
            <w:r w:rsidRPr="007179D0">
              <w:rPr>
                <w:rFonts w:ascii="Verdana" w:hAnsi="Verdana"/>
              </w:rPr>
              <w:t>modelo</w:t>
            </w:r>
            <w:r w:rsidRPr="007179D0">
              <w:rPr>
                <w:rFonts w:ascii="Verdana" w:hAnsi="Verdana"/>
                <w:spacing w:val="-6"/>
              </w:rPr>
              <w:t xml:space="preserve"> </w:t>
            </w:r>
            <w:r w:rsidRPr="007179D0">
              <w:rPr>
                <w:rFonts w:ascii="Verdana" w:hAnsi="Verdana"/>
              </w:rPr>
              <w:t>de</w:t>
            </w:r>
            <w:r w:rsidRPr="007179D0">
              <w:rPr>
                <w:rFonts w:ascii="Verdana" w:hAnsi="Verdana"/>
                <w:spacing w:val="-9"/>
              </w:rPr>
              <w:t xml:space="preserve"> </w:t>
            </w:r>
            <w:r w:rsidRPr="007179D0">
              <w:rPr>
                <w:rFonts w:ascii="Verdana" w:hAnsi="Verdana"/>
              </w:rPr>
              <w:t>planeación y gestión de la entidad de acuerdo con las metodologías, procedimientos y normativa vigente.</w:t>
            </w:r>
          </w:p>
          <w:p w14:paraId="22B9FCB0" w14:textId="77777777" w:rsidR="007179D0" w:rsidRPr="007179D0" w:rsidRDefault="007179D0" w:rsidP="007179D0">
            <w:pPr>
              <w:pStyle w:val="TableParagraph"/>
              <w:numPr>
                <w:ilvl w:val="0"/>
                <w:numId w:val="6"/>
              </w:numPr>
              <w:tabs>
                <w:tab w:val="left" w:pos="393"/>
              </w:tabs>
              <w:ind w:right="87"/>
              <w:jc w:val="both"/>
              <w:rPr>
                <w:rFonts w:ascii="Verdana" w:hAnsi="Verdana"/>
              </w:rPr>
            </w:pPr>
            <w:r w:rsidRPr="007179D0">
              <w:rPr>
                <w:rFonts w:ascii="Verdana" w:hAnsi="Verdana"/>
              </w:rPr>
              <w:t>Realizar</w:t>
            </w:r>
            <w:r w:rsidRPr="007179D0">
              <w:rPr>
                <w:rFonts w:ascii="Verdana" w:hAnsi="Verdana"/>
                <w:spacing w:val="-6"/>
              </w:rPr>
              <w:t xml:space="preserve"> </w:t>
            </w:r>
            <w:r w:rsidRPr="007179D0">
              <w:rPr>
                <w:rFonts w:ascii="Verdana" w:hAnsi="Verdana"/>
              </w:rPr>
              <w:t>labores</w:t>
            </w:r>
            <w:r w:rsidRPr="007179D0">
              <w:rPr>
                <w:rFonts w:ascii="Verdana" w:hAnsi="Verdana"/>
                <w:spacing w:val="-1"/>
              </w:rPr>
              <w:t xml:space="preserve"> </w:t>
            </w:r>
            <w:r w:rsidRPr="007179D0">
              <w:rPr>
                <w:rFonts w:ascii="Verdana" w:hAnsi="Verdana"/>
              </w:rPr>
              <w:t>de</w:t>
            </w:r>
            <w:r w:rsidRPr="007179D0">
              <w:rPr>
                <w:rFonts w:ascii="Verdana" w:hAnsi="Verdana"/>
                <w:spacing w:val="-2"/>
              </w:rPr>
              <w:t xml:space="preserve"> </w:t>
            </w:r>
            <w:r w:rsidRPr="007179D0">
              <w:rPr>
                <w:rFonts w:ascii="Verdana" w:hAnsi="Verdana"/>
              </w:rPr>
              <w:t>apoyo a</w:t>
            </w:r>
            <w:r w:rsidRPr="007179D0">
              <w:rPr>
                <w:rFonts w:ascii="Verdana" w:hAnsi="Verdana"/>
                <w:spacing w:val="-8"/>
              </w:rPr>
              <w:t xml:space="preserve"> </w:t>
            </w:r>
            <w:r w:rsidRPr="007179D0">
              <w:rPr>
                <w:rFonts w:ascii="Verdana" w:hAnsi="Verdana"/>
              </w:rPr>
              <w:t>la</w:t>
            </w:r>
            <w:r w:rsidRPr="007179D0">
              <w:rPr>
                <w:rFonts w:ascii="Verdana" w:hAnsi="Verdana"/>
                <w:spacing w:val="-3"/>
              </w:rPr>
              <w:t xml:space="preserve"> </w:t>
            </w:r>
            <w:r w:rsidRPr="007179D0">
              <w:rPr>
                <w:rFonts w:ascii="Verdana" w:hAnsi="Verdana"/>
              </w:rPr>
              <w:t>gestión</w:t>
            </w:r>
            <w:r w:rsidRPr="007179D0">
              <w:rPr>
                <w:rFonts w:ascii="Verdana" w:hAnsi="Verdana"/>
                <w:spacing w:val="-5"/>
              </w:rPr>
              <w:t xml:space="preserve"> </w:t>
            </w:r>
            <w:r w:rsidRPr="007179D0">
              <w:rPr>
                <w:rFonts w:ascii="Verdana" w:hAnsi="Verdana"/>
              </w:rPr>
              <w:t>de</w:t>
            </w:r>
            <w:r w:rsidRPr="007179D0">
              <w:rPr>
                <w:rFonts w:ascii="Verdana" w:hAnsi="Verdana"/>
                <w:spacing w:val="-2"/>
              </w:rPr>
              <w:t xml:space="preserve"> </w:t>
            </w:r>
            <w:r w:rsidRPr="007179D0">
              <w:rPr>
                <w:rFonts w:ascii="Verdana" w:hAnsi="Verdana"/>
              </w:rPr>
              <w:t>riesgos</w:t>
            </w:r>
            <w:r w:rsidRPr="007179D0">
              <w:rPr>
                <w:rFonts w:ascii="Verdana" w:hAnsi="Verdana"/>
                <w:spacing w:val="-1"/>
              </w:rPr>
              <w:t xml:space="preserve"> </w:t>
            </w:r>
            <w:r w:rsidRPr="007179D0">
              <w:rPr>
                <w:rFonts w:ascii="Verdana" w:hAnsi="Verdana"/>
              </w:rPr>
              <w:t>en</w:t>
            </w:r>
            <w:r w:rsidRPr="007179D0">
              <w:rPr>
                <w:rFonts w:ascii="Verdana" w:hAnsi="Verdana"/>
                <w:spacing w:val="-5"/>
              </w:rPr>
              <w:t xml:space="preserve"> </w:t>
            </w:r>
            <w:r w:rsidRPr="007179D0">
              <w:rPr>
                <w:rFonts w:ascii="Verdana" w:hAnsi="Verdana"/>
              </w:rPr>
              <w:t>los</w:t>
            </w:r>
            <w:r w:rsidRPr="007179D0">
              <w:rPr>
                <w:rFonts w:ascii="Verdana" w:hAnsi="Verdana"/>
                <w:spacing w:val="-6"/>
              </w:rPr>
              <w:t xml:space="preserve"> </w:t>
            </w:r>
            <w:r w:rsidRPr="007179D0">
              <w:rPr>
                <w:rFonts w:ascii="Verdana" w:hAnsi="Verdana"/>
              </w:rPr>
              <w:t>procesos</w:t>
            </w:r>
            <w:r w:rsidRPr="007179D0">
              <w:rPr>
                <w:rFonts w:ascii="Verdana" w:hAnsi="Verdana"/>
                <w:spacing w:val="-1"/>
              </w:rPr>
              <w:t xml:space="preserve"> </w:t>
            </w:r>
            <w:r w:rsidRPr="007179D0">
              <w:rPr>
                <w:rFonts w:ascii="Verdana" w:hAnsi="Verdana"/>
              </w:rPr>
              <w:t>que son de su competencia.</w:t>
            </w:r>
          </w:p>
          <w:p w14:paraId="541F9E5D" w14:textId="77777777" w:rsidR="007179D0" w:rsidRPr="007179D0" w:rsidRDefault="007179D0" w:rsidP="007179D0">
            <w:pPr>
              <w:pStyle w:val="TableParagraph"/>
              <w:numPr>
                <w:ilvl w:val="0"/>
                <w:numId w:val="6"/>
              </w:numPr>
              <w:tabs>
                <w:tab w:val="left" w:pos="393"/>
              </w:tabs>
              <w:ind w:right="86"/>
              <w:jc w:val="both"/>
              <w:rPr>
                <w:rFonts w:ascii="Verdana" w:hAnsi="Verdana"/>
              </w:rPr>
            </w:pPr>
            <w:r w:rsidRPr="007179D0">
              <w:rPr>
                <w:rFonts w:ascii="Verdana" w:hAnsi="Verdana"/>
              </w:rPr>
              <w:t>Contribuir</w:t>
            </w:r>
            <w:r w:rsidRPr="007179D0">
              <w:rPr>
                <w:rFonts w:ascii="Verdana" w:hAnsi="Verdana"/>
                <w:spacing w:val="-18"/>
              </w:rPr>
              <w:t xml:space="preserve"> </w:t>
            </w:r>
            <w:r w:rsidRPr="007179D0">
              <w:rPr>
                <w:rFonts w:ascii="Verdana" w:hAnsi="Verdana"/>
              </w:rPr>
              <w:t>a</w:t>
            </w:r>
            <w:r w:rsidRPr="007179D0">
              <w:rPr>
                <w:rFonts w:ascii="Verdana" w:hAnsi="Verdana"/>
                <w:spacing w:val="-18"/>
              </w:rPr>
              <w:t xml:space="preserve"> </w:t>
            </w:r>
            <w:r w:rsidRPr="007179D0">
              <w:rPr>
                <w:rFonts w:ascii="Verdana" w:hAnsi="Verdana"/>
              </w:rPr>
              <w:t>la</w:t>
            </w:r>
            <w:r w:rsidRPr="007179D0">
              <w:rPr>
                <w:rFonts w:ascii="Verdana" w:hAnsi="Verdana"/>
                <w:spacing w:val="-17"/>
              </w:rPr>
              <w:t xml:space="preserve"> </w:t>
            </w:r>
            <w:r w:rsidRPr="007179D0">
              <w:rPr>
                <w:rFonts w:ascii="Verdana" w:hAnsi="Verdana"/>
              </w:rPr>
              <w:t>mejora</w:t>
            </w:r>
            <w:r w:rsidRPr="007179D0">
              <w:rPr>
                <w:rFonts w:ascii="Verdana" w:hAnsi="Verdana"/>
                <w:spacing w:val="-18"/>
              </w:rPr>
              <w:t xml:space="preserve"> </w:t>
            </w:r>
            <w:r w:rsidRPr="007179D0">
              <w:rPr>
                <w:rFonts w:ascii="Verdana" w:hAnsi="Verdana"/>
              </w:rPr>
              <w:t>continua,</w:t>
            </w:r>
            <w:r w:rsidRPr="007179D0">
              <w:rPr>
                <w:rFonts w:ascii="Verdana" w:hAnsi="Verdana"/>
                <w:spacing w:val="-17"/>
              </w:rPr>
              <w:t xml:space="preserve"> </w:t>
            </w:r>
            <w:r w:rsidRPr="007179D0">
              <w:rPr>
                <w:rFonts w:ascii="Verdana" w:hAnsi="Verdana"/>
              </w:rPr>
              <w:t>optimizando</w:t>
            </w:r>
            <w:r w:rsidRPr="007179D0">
              <w:rPr>
                <w:rFonts w:ascii="Verdana" w:hAnsi="Verdana"/>
                <w:spacing w:val="-18"/>
              </w:rPr>
              <w:t xml:space="preserve"> </w:t>
            </w:r>
            <w:r w:rsidRPr="007179D0">
              <w:rPr>
                <w:rFonts w:ascii="Verdana" w:hAnsi="Verdana"/>
              </w:rPr>
              <w:t>la</w:t>
            </w:r>
            <w:r w:rsidRPr="007179D0">
              <w:rPr>
                <w:rFonts w:ascii="Verdana" w:hAnsi="Verdana"/>
                <w:spacing w:val="-18"/>
              </w:rPr>
              <w:t xml:space="preserve"> </w:t>
            </w:r>
            <w:r w:rsidRPr="007179D0">
              <w:rPr>
                <w:rFonts w:ascii="Verdana" w:hAnsi="Verdana"/>
              </w:rPr>
              <w:t>calidad</w:t>
            </w:r>
            <w:r w:rsidRPr="007179D0">
              <w:rPr>
                <w:rFonts w:ascii="Verdana" w:hAnsi="Verdana"/>
                <w:spacing w:val="-17"/>
              </w:rPr>
              <w:t xml:space="preserve"> </w:t>
            </w:r>
            <w:r w:rsidRPr="007179D0">
              <w:rPr>
                <w:rFonts w:ascii="Verdana" w:hAnsi="Verdana"/>
              </w:rPr>
              <w:t>en</w:t>
            </w:r>
            <w:r w:rsidRPr="007179D0">
              <w:rPr>
                <w:rFonts w:ascii="Verdana" w:hAnsi="Verdana"/>
                <w:spacing w:val="-18"/>
              </w:rPr>
              <w:t xml:space="preserve"> </w:t>
            </w:r>
            <w:r w:rsidRPr="007179D0">
              <w:rPr>
                <w:rFonts w:ascii="Verdana" w:hAnsi="Verdana"/>
              </w:rPr>
              <w:t>los</w:t>
            </w:r>
            <w:r w:rsidRPr="007179D0">
              <w:rPr>
                <w:rFonts w:ascii="Verdana" w:hAnsi="Verdana"/>
                <w:spacing w:val="-17"/>
              </w:rPr>
              <w:t xml:space="preserve"> </w:t>
            </w:r>
            <w:r w:rsidRPr="007179D0">
              <w:rPr>
                <w:rFonts w:ascii="Verdana" w:hAnsi="Verdana"/>
              </w:rPr>
              <w:t>procesos que son de su competencia.</w:t>
            </w:r>
          </w:p>
        </w:tc>
      </w:tr>
      <w:tr w:rsidR="007179D0" w:rsidRPr="007179D0" w14:paraId="3CBD5312" w14:textId="77777777" w:rsidTr="007179D0">
        <w:trPr>
          <w:trHeight w:val="446"/>
        </w:trPr>
        <w:tc>
          <w:tcPr>
            <w:tcW w:w="1838" w:type="dxa"/>
            <w:shd w:val="clear" w:color="auto" w:fill="A8CF8C"/>
          </w:tcPr>
          <w:p w14:paraId="35962EA2" w14:textId="77777777" w:rsidR="007179D0" w:rsidRPr="007179D0" w:rsidRDefault="007179D0" w:rsidP="00982CAE">
            <w:pPr>
              <w:pStyle w:val="TableParagraph"/>
              <w:spacing w:before="5"/>
              <w:ind w:left="21" w:right="8"/>
              <w:jc w:val="center"/>
              <w:rPr>
                <w:rFonts w:ascii="Verdana" w:hAnsi="Verdana"/>
                <w:b/>
              </w:rPr>
            </w:pPr>
            <w:r w:rsidRPr="007179D0">
              <w:rPr>
                <w:rFonts w:ascii="Verdana" w:hAnsi="Verdana"/>
                <w:b/>
                <w:spacing w:val="-2"/>
              </w:rPr>
              <w:t>NIVEL</w:t>
            </w:r>
          </w:p>
        </w:tc>
        <w:tc>
          <w:tcPr>
            <w:tcW w:w="7483" w:type="dxa"/>
            <w:shd w:val="clear" w:color="auto" w:fill="A8CF8C"/>
          </w:tcPr>
          <w:p w14:paraId="5D87C5D5" w14:textId="77777777" w:rsidR="007179D0" w:rsidRPr="007179D0" w:rsidRDefault="007179D0" w:rsidP="00982CAE">
            <w:pPr>
              <w:pStyle w:val="TableParagraph"/>
              <w:spacing w:before="5"/>
              <w:ind w:left="835"/>
              <w:rPr>
                <w:rFonts w:ascii="Verdana" w:hAnsi="Verdana"/>
                <w:b/>
              </w:rPr>
            </w:pPr>
            <w:r w:rsidRPr="007179D0">
              <w:rPr>
                <w:rFonts w:ascii="Verdana" w:hAnsi="Verdana"/>
                <w:b/>
              </w:rPr>
              <w:t>Sistema</w:t>
            </w:r>
            <w:r w:rsidRPr="007179D0">
              <w:rPr>
                <w:rFonts w:ascii="Verdana" w:hAnsi="Verdana"/>
                <w:b/>
                <w:spacing w:val="-7"/>
              </w:rPr>
              <w:t xml:space="preserve"> </w:t>
            </w:r>
            <w:r w:rsidRPr="007179D0">
              <w:rPr>
                <w:rFonts w:ascii="Verdana" w:hAnsi="Verdana"/>
                <w:b/>
              </w:rPr>
              <w:t>Integrado</w:t>
            </w:r>
            <w:r w:rsidRPr="007179D0">
              <w:rPr>
                <w:rFonts w:ascii="Verdana" w:hAnsi="Verdana"/>
                <w:b/>
                <w:spacing w:val="-6"/>
              </w:rPr>
              <w:t xml:space="preserve"> </w:t>
            </w:r>
            <w:r w:rsidRPr="007179D0">
              <w:rPr>
                <w:rFonts w:ascii="Verdana" w:hAnsi="Verdana"/>
                <w:b/>
              </w:rPr>
              <w:t>de</w:t>
            </w:r>
            <w:r w:rsidRPr="007179D0">
              <w:rPr>
                <w:rFonts w:ascii="Verdana" w:hAnsi="Verdana"/>
                <w:b/>
                <w:spacing w:val="-6"/>
              </w:rPr>
              <w:t xml:space="preserve"> </w:t>
            </w:r>
            <w:r w:rsidRPr="007179D0">
              <w:rPr>
                <w:rFonts w:ascii="Verdana" w:hAnsi="Verdana"/>
                <w:b/>
              </w:rPr>
              <w:t>Gestión</w:t>
            </w:r>
            <w:r w:rsidRPr="007179D0">
              <w:rPr>
                <w:rFonts w:ascii="Verdana" w:hAnsi="Verdana"/>
                <w:b/>
                <w:spacing w:val="-6"/>
              </w:rPr>
              <w:t xml:space="preserve"> </w:t>
            </w:r>
            <w:r w:rsidRPr="007179D0">
              <w:rPr>
                <w:rFonts w:ascii="Verdana" w:hAnsi="Verdana"/>
                <w:b/>
              </w:rPr>
              <w:t>–</w:t>
            </w:r>
            <w:r w:rsidRPr="007179D0">
              <w:rPr>
                <w:rFonts w:ascii="Verdana" w:hAnsi="Verdana"/>
                <w:b/>
                <w:spacing w:val="-10"/>
              </w:rPr>
              <w:t xml:space="preserve"> </w:t>
            </w:r>
            <w:r w:rsidRPr="007179D0">
              <w:rPr>
                <w:rFonts w:ascii="Verdana" w:hAnsi="Verdana"/>
                <w:b/>
              </w:rPr>
              <w:t>SIGE</w:t>
            </w:r>
            <w:r w:rsidRPr="007179D0">
              <w:rPr>
                <w:rFonts w:ascii="Verdana" w:hAnsi="Verdana"/>
                <w:b/>
                <w:spacing w:val="-5"/>
              </w:rPr>
              <w:t xml:space="preserve"> </w:t>
            </w:r>
            <w:r w:rsidRPr="007179D0">
              <w:rPr>
                <w:rFonts w:ascii="Verdana" w:hAnsi="Verdana"/>
                <w:b/>
              </w:rPr>
              <w:t>Eje</w:t>
            </w:r>
            <w:r w:rsidRPr="007179D0">
              <w:rPr>
                <w:rFonts w:ascii="Verdana" w:hAnsi="Verdana"/>
                <w:b/>
                <w:spacing w:val="-10"/>
              </w:rPr>
              <w:t xml:space="preserve"> </w:t>
            </w:r>
            <w:r w:rsidRPr="007179D0">
              <w:rPr>
                <w:rFonts w:ascii="Verdana" w:hAnsi="Verdana"/>
                <w:b/>
                <w:spacing w:val="-2"/>
              </w:rPr>
              <w:t>Ambiental</w:t>
            </w:r>
          </w:p>
        </w:tc>
      </w:tr>
      <w:tr w:rsidR="007179D0" w:rsidRPr="007179D0" w14:paraId="153EECC8" w14:textId="77777777" w:rsidTr="007179D0">
        <w:trPr>
          <w:trHeight w:val="1458"/>
        </w:trPr>
        <w:tc>
          <w:tcPr>
            <w:tcW w:w="1838" w:type="dxa"/>
          </w:tcPr>
          <w:p w14:paraId="4628B972" w14:textId="77777777" w:rsidR="007179D0" w:rsidRPr="007179D0" w:rsidRDefault="007179D0" w:rsidP="00982CAE">
            <w:pPr>
              <w:pStyle w:val="TableParagraph"/>
              <w:spacing w:before="198"/>
              <w:rPr>
                <w:rFonts w:ascii="Verdana" w:hAnsi="Verdana"/>
                <w:i/>
              </w:rPr>
            </w:pPr>
          </w:p>
          <w:p w14:paraId="235F3770" w14:textId="77777777" w:rsidR="007179D0" w:rsidRPr="007179D0" w:rsidRDefault="007179D0" w:rsidP="00982CAE">
            <w:pPr>
              <w:pStyle w:val="TableParagraph"/>
              <w:spacing w:before="1"/>
              <w:ind w:left="21" w:right="7"/>
              <w:jc w:val="center"/>
              <w:rPr>
                <w:rFonts w:ascii="Verdana" w:hAnsi="Verdana"/>
                <w:b/>
              </w:rPr>
            </w:pPr>
            <w:r w:rsidRPr="007179D0">
              <w:rPr>
                <w:rFonts w:ascii="Verdana" w:hAnsi="Verdana"/>
                <w:b/>
                <w:spacing w:val="-2"/>
              </w:rPr>
              <w:t>Directivo</w:t>
            </w:r>
          </w:p>
        </w:tc>
        <w:tc>
          <w:tcPr>
            <w:tcW w:w="7483" w:type="dxa"/>
          </w:tcPr>
          <w:p w14:paraId="16DE822E" w14:textId="77777777" w:rsidR="007179D0" w:rsidRPr="007179D0" w:rsidRDefault="007179D0" w:rsidP="007179D0">
            <w:pPr>
              <w:pStyle w:val="TableParagraph"/>
              <w:numPr>
                <w:ilvl w:val="0"/>
                <w:numId w:val="5"/>
              </w:numPr>
              <w:tabs>
                <w:tab w:val="left" w:pos="393"/>
              </w:tabs>
              <w:ind w:right="90"/>
              <w:jc w:val="both"/>
              <w:rPr>
                <w:rFonts w:ascii="Verdana" w:hAnsi="Verdana"/>
              </w:rPr>
            </w:pPr>
            <w:r w:rsidRPr="007179D0">
              <w:rPr>
                <w:rFonts w:ascii="Verdana" w:hAnsi="Verdana"/>
              </w:rPr>
              <w:t xml:space="preserve">Liderar la Planeación, implementación, seguimiento y mejora del Sistema de Gestión Ambiental del ICBF, en la Dirección General y </w:t>
            </w:r>
            <w:r w:rsidRPr="007179D0">
              <w:rPr>
                <w:rFonts w:ascii="Verdana" w:hAnsi="Verdana"/>
                <w:spacing w:val="-2"/>
              </w:rPr>
              <w:t>Regionales.</w:t>
            </w:r>
          </w:p>
          <w:p w14:paraId="7134E4EB" w14:textId="77777777" w:rsidR="007179D0" w:rsidRPr="007179D0" w:rsidRDefault="007179D0" w:rsidP="007179D0">
            <w:pPr>
              <w:pStyle w:val="TableParagraph"/>
              <w:numPr>
                <w:ilvl w:val="0"/>
                <w:numId w:val="5"/>
              </w:numPr>
              <w:tabs>
                <w:tab w:val="left" w:pos="393"/>
              </w:tabs>
              <w:spacing w:line="242" w:lineRule="auto"/>
              <w:ind w:right="91"/>
              <w:jc w:val="both"/>
              <w:rPr>
                <w:rFonts w:ascii="Verdana" w:hAnsi="Verdana"/>
              </w:rPr>
            </w:pPr>
            <w:r w:rsidRPr="007179D0">
              <w:rPr>
                <w:rFonts w:ascii="Verdana" w:hAnsi="Verdana"/>
              </w:rPr>
              <w:t>Planear</w:t>
            </w:r>
            <w:r w:rsidRPr="007179D0">
              <w:rPr>
                <w:rFonts w:ascii="Verdana" w:hAnsi="Verdana"/>
                <w:spacing w:val="-16"/>
              </w:rPr>
              <w:t xml:space="preserve"> </w:t>
            </w:r>
            <w:r w:rsidRPr="007179D0">
              <w:rPr>
                <w:rFonts w:ascii="Verdana" w:hAnsi="Verdana"/>
              </w:rPr>
              <w:t>y</w:t>
            </w:r>
            <w:r w:rsidRPr="007179D0">
              <w:rPr>
                <w:rFonts w:ascii="Verdana" w:hAnsi="Verdana"/>
                <w:spacing w:val="-11"/>
              </w:rPr>
              <w:t xml:space="preserve"> </w:t>
            </w:r>
            <w:r w:rsidRPr="007179D0">
              <w:rPr>
                <w:rFonts w:ascii="Verdana" w:hAnsi="Verdana"/>
              </w:rPr>
              <w:t>disponer</w:t>
            </w:r>
            <w:r w:rsidRPr="007179D0">
              <w:rPr>
                <w:rFonts w:ascii="Verdana" w:hAnsi="Verdana"/>
                <w:spacing w:val="-16"/>
              </w:rPr>
              <w:t xml:space="preserve"> </w:t>
            </w:r>
            <w:r w:rsidRPr="007179D0">
              <w:rPr>
                <w:rFonts w:ascii="Verdana" w:hAnsi="Verdana"/>
              </w:rPr>
              <w:t>los</w:t>
            </w:r>
            <w:r w:rsidRPr="007179D0">
              <w:rPr>
                <w:rFonts w:ascii="Verdana" w:hAnsi="Verdana"/>
                <w:spacing w:val="-11"/>
              </w:rPr>
              <w:t xml:space="preserve"> </w:t>
            </w:r>
            <w:r w:rsidRPr="007179D0">
              <w:rPr>
                <w:rFonts w:ascii="Verdana" w:hAnsi="Verdana"/>
              </w:rPr>
              <w:t>recursos</w:t>
            </w:r>
            <w:r w:rsidRPr="007179D0">
              <w:rPr>
                <w:rFonts w:ascii="Verdana" w:hAnsi="Verdana"/>
                <w:spacing w:val="-16"/>
              </w:rPr>
              <w:t xml:space="preserve"> </w:t>
            </w:r>
            <w:r w:rsidRPr="007179D0">
              <w:rPr>
                <w:rFonts w:ascii="Verdana" w:hAnsi="Verdana"/>
              </w:rPr>
              <w:t>necesarios</w:t>
            </w:r>
            <w:r w:rsidRPr="007179D0">
              <w:rPr>
                <w:rFonts w:ascii="Verdana" w:hAnsi="Verdana"/>
                <w:spacing w:val="-11"/>
              </w:rPr>
              <w:t xml:space="preserve"> </w:t>
            </w:r>
            <w:r w:rsidRPr="007179D0">
              <w:rPr>
                <w:rFonts w:ascii="Verdana" w:hAnsi="Verdana"/>
              </w:rPr>
              <w:t>para</w:t>
            </w:r>
            <w:r w:rsidRPr="007179D0">
              <w:rPr>
                <w:rFonts w:ascii="Verdana" w:hAnsi="Verdana"/>
                <w:spacing w:val="-17"/>
              </w:rPr>
              <w:t xml:space="preserve"> </w:t>
            </w:r>
            <w:r w:rsidRPr="007179D0">
              <w:rPr>
                <w:rFonts w:ascii="Verdana" w:hAnsi="Verdana"/>
              </w:rPr>
              <w:t>la</w:t>
            </w:r>
            <w:r w:rsidRPr="007179D0">
              <w:rPr>
                <w:rFonts w:ascii="Verdana" w:hAnsi="Verdana"/>
                <w:spacing w:val="-12"/>
              </w:rPr>
              <w:t xml:space="preserve"> </w:t>
            </w:r>
            <w:r w:rsidRPr="007179D0">
              <w:rPr>
                <w:rFonts w:ascii="Verdana" w:hAnsi="Verdana"/>
              </w:rPr>
              <w:t>implementación</w:t>
            </w:r>
            <w:r w:rsidRPr="007179D0">
              <w:rPr>
                <w:rFonts w:ascii="Verdana" w:hAnsi="Verdana"/>
                <w:spacing w:val="-10"/>
              </w:rPr>
              <w:t xml:space="preserve"> </w:t>
            </w:r>
            <w:r w:rsidRPr="007179D0">
              <w:rPr>
                <w:rFonts w:ascii="Verdana" w:hAnsi="Verdana"/>
              </w:rPr>
              <w:t>del Sistema de Gestión Ambiental.</w:t>
            </w:r>
          </w:p>
        </w:tc>
      </w:tr>
      <w:tr w:rsidR="007179D0" w:rsidRPr="007179D0" w14:paraId="24178A23" w14:textId="77777777" w:rsidTr="007179D0">
        <w:trPr>
          <w:trHeight w:val="834"/>
        </w:trPr>
        <w:tc>
          <w:tcPr>
            <w:tcW w:w="1838" w:type="dxa"/>
          </w:tcPr>
          <w:p w14:paraId="2A0E6D3B" w14:textId="77777777" w:rsidR="007179D0" w:rsidRPr="007179D0" w:rsidRDefault="007179D0" w:rsidP="00982CAE">
            <w:pPr>
              <w:pStyle w:val="TableParagraph"/>
              <w:spacing w:line="242" w:lineRule="auto"/>
              <w:ind w:left="537" w:hanging="226"/>
              <w:rPr>
                <w:rFonts w:ascii="Verdana" w:hAnsi="Verdana"/>
                <w:b/>
              </w:rPr>
            </w:pPr>
            <w:r w:rsidRPr="007179D0">
              <w:rPr>
                <w:rFonts w:ascii="Verdana" w:hAnsi="Verdana"/>
                <w:b/>
              </w:rPr>
              <w:t>Directivo</w:t>
            </w:r>
            <w:r w:rsidRPr="007179D0">
              <w:rPr>
                <w:rFonts w:ascii="Verdana" w:hAnsi="Verdana"/>
                <w:b/>
                <w:spacing w:val="-18"/>
              </w:rPr>
              <w:t xml:space="preserve"> </w:t>
            </w:r>
            <w:r w:rsidRPr="007179D0">
              <w:rPr>
                <w:rFonts w:ascii="Verdana" w:hAnsi="Verdana"/>
                <w:b/>
              </w:rPr>
              <w:t xml:space="preserve">y </w:t>
            </w:r>
            <w:r w:rsidRPr="007179D0">
              <w:rPr>
                <w:rFonts w:ascii="Verdana" w:hAnsi="Verdana"/>
                <w:b/>
                <w:spacing w:val="-2"/>
              </w:rPr>
              <w:t>Asesor</w:t>
            </w:r>
          </w:p>
        </w:tc>
        <w:tc>
          <w:tcPr>
            <w:tcW w:w="7483" w:type="dxa"/>
          </w:tcPr>
          <w:p w14:paraId="0681293C" w14:textId="77777777" w:rsidR="007179D0" w:rsidRPr="007179D0" w:rsidRDefault="007179D0" w:rsidP="007179D0">
            <w:pPr>
              <w:pStyle w:val="TableParagraph"/>
              <w:numPr>
                <w:ilvl w:val="0"/>
                <w:numId w:val="4"/>
              </w:numPr>
              <w:tabs>
                <w:tab w:val="left" w:pos="393"/>
              </w:tabs>
              <w:spacing w:line="242" w:lineRule="auto"/>
              <w:ind w:right="92"/>
              <w:rPr>
                <w:rFonts w:ascii="Verdana" w:hAnsi="Verdana"/>
              </w:rPr>
            </w:pPr>
            <w:r w:rsidRPr="007179D0">
              <w:rPr>
                <w:rFonts w:ascii="Verdana" w:hAnsi="Verdana"/>
              </w:rPr>
              <w:t>Dirigir y promover en coordinación</w:t>
            </w:r>
            <w:r w:rsidRPr="007179D0">
              <w:rPr>
                <w:rFonts w:ascii="Verdana" w:hAnsi="Verdana"/>
                <w:spacing w:val="-1"/>
              </w:rPr>
              <w:t xml:space="preserve"> </w:t>
            </w:r>
            <w:r w:rsidRPr="007179D0">
              <w:rPr>
                <w:rFonts w:ascii="Verdana" w:hAnsi="Verdana"/>
              </w:rPr>
              <w:t>con</w:t>
            </w:r>
            <w:r w:rsidRPr="007179D0">
              <w:rPr>
                <w:rFonts w:ascii="Verdana" w:hAnsi="Verdana"/>
                <w:spacing w:val="-1"/>
              </w:rPr>
              <w:t xml:space="preserve"> </w:t>
            </w:r>
            <w:r w:rsidRPr="007179D0">
              <w:rPr>
                <w:rFonts w:ascii="Verdana" w:hAnsi="Verdana"/>
              </w:rPr>
              <w:t>la Dirección Administrativa el cumplimiento de la Política y Planes de Gestión Ambiental del ICBF.</w:t>
            </w:r>
          </w:p>
        </w:tc>
      </w:tr>
      <w:tr w:rsidR="007179D0" w:rsidRPr="007179D0" w14:paraId="05711A20" w14:textId="77777777" w:rsidTr="007179D0">
        <w:trPr>
          <w:trHeight w:val="973"/>
        </w:trPr>
        <w:tc>
          <w:tcPr>
            <w:tcW w:w="1838" w:type="dxa"/>
          </w:tcPr>
          <w:p w14:paraId="361B220E" w14:textId="77777777" w:rsidR="007179D0" w:rsidRPr="007179D0" w:rsidRDefault="007179D0" w:rsidP="00982CAE">
            <w:pPr>
              <w:pStyle w:val="TableParagraph"/>
              <w:spacing w:before="5"/>
              <w:ind w:left="21"/>
              <w:jc w:val="center"/>
              <w:rPr>
                <w:rFonts w:ascii="Verdana" w:hAnsi="Verdana"/>
                <w:b/>
              </w:rPr>
            </w:pPr>
            <w:r w:rsidRPr="007179D0">
              <w:rPr>
                <w:rFonts w:ascii="Verdana" w:hAnsi="Verdana"/>
                <w:b/>
                <w:spacing w:val="-2"/>
              </w:rPr>
              <w:t>Profesional</w:t>
            </w:r>
          </w:p>
        </w:tc>
        <w:tc>
          <w:tcPr>
            <w:tcW w:w="7483" w:type="dxa"/>
          </w:tcPr>
          <w:p w14:paraId="49F6358C" w14:textId="77777777" w:rsidR="007179D0" w:rsidRPr="007179D0" w:rsidRDefault="007179D0" w:rsidP="007179D0">
            <w:pPr>
              <w:pStyle w:val="TableParagraph"/>
              <w:numPr>
                <w:ilvl w:val="0"/>
                <w:numId w:val="3"/>
              </w:numPr>
              <w:tabs>
                <w:tab w:val="left" w:pos="393"/>
              </w:tabs>
              <w:ind w:right="86"/>
              <w:jc w:val="both"/>
              <w:rPr>
                <w:rFonts w:ascii="Verdana" w:hAnsi="Verdana"/>
              </w:rPr>
            </w:pPr>
            <w:r w:rsidRPr="007179D0">
              <w:rPr>
                <w:rFonts w:ascii="Verdana" w:hAnsi="Verdana"/>
              </w:rPr>
              <w:t>Ejecutar acciones para promover y gestionar el cumplimiento de la Política y Planes de Gestión Ambiental del ICBF, en coordinación con la Dirección Administrativa.</w:t>
            </w:r>
          </w:p>
        </w:tc>
      </w:tr>
      <w:tr w:rsidR="007179D0" w:rsidRPr="007179D0" w14:paraId="5375FC0F" w14:textId="77777777" w:rsidTr="007179D0">
        <w:trPr>
          <w:trHeight w:val="973"/>
        </w:trPr>
        <w:tc>
          <w:tcPr>
            <w:tcW w:w="1838" w:type="dxa"/>
          </w:tcPr>
          <w:p w14:paraId="5F03DE11" w14:textId="77777777" w:rsidR="007179D0" w:rsidRPr="007179D0" w:rsidRDefault="007179D0" w:rsidP="00982CAE">
            <w:pPr>
              <w:pStyle w:val="TableParagraph"/>
              <w:ind w:left="311" w:firstLine="81"/>
              <w:rPr>
                <w:rFonts w:ascii="Verdana" w:hAnsi="Verdana"/>
                <w:b/>
              </w:rPr>
            </w:pPr>
            <w:r w:rsidRPr="007179D0">
              <w:rPr>
                <w:rFonts w:ascii="Verdana" w:hAnsi="Verdana"/>
                <w:b/>
              </w:rPr>
              <w:t xml:space="preserve">Técnico y </w:t>
            </w:r>
            <w:r w:rsidRPr="007179D0">
              <w:rPr>
                <w:rFonts w:ascii="Verdana" w:hAnsi="Verdana"/>
                <w:b/>
                <w:spacing w:val="-2"/>
              </w:rPr>
              <w:t>Asistencial</w:t>
            </w:r>
          </w:p>
        </w:tc>
        <w:tc>
          <w:tcPr>
            <w:tcW w:w="7483" w:type="dxa"/>
          </w:tcPr>
          <w:p w14:paraId="326B24F8" w14:textId="77777777" w:rsidR="007179D0" w:rsidRPr="007179D0" w:rsidRDefault="007179D0" w:rsidP="007179D0">
            <w:pPr>
              <w:pStyle w:val="TableParagraph"/>
              <w:numPr>
                <w:ilvl w:val="0"/>
                <w:numId w:val="2"/>
              </w:numPr>
              <w:tabs>
                <w:tab w:val="left" w:pos="393"/>
              </w:tabs>
              <w:ind w:right="88"/>
              <w:jc w:val="both"/>
              <w:rPr>
                <w:rFonts w:ascii="Verdana" w:hAnsi="Verdana"/>
              </w:rPr>
            </w:pPr>
            <w:r w:rsidRPr="007179D0">
              <w:rPr>
                <w:rFonts w:ascii="Verdana" w:hAnsi="Verdana"/>
              </w:rPr>
              <w:t>Participar</w:t>
            </w:r>
            <w:r w:rsidRPr="007179D0">
              <w:rPr>
                <w:rFonts w:ascii="Verdana" w:hAnsi="Verdana"/>
                <w:spacing w:val="-1"/>
              </w:rPr>
              <w:t xml:space="preserve"> </w:t>
            </w:r>
            <w:r w:rsidRPr="007179D0">
              <w:rPr>
                <w:rFonts w:ascii="Verdana" w:hAnsi="Verdana"/>
              </w:rPr>
              <w:t>y</w:t>
            </w:r>
            <w:r w:rsidRPr="007179D0">
              <w:rPr>
                <w:rFonts w:ascii="Verdana" w:hAnsi="Verdana"/>
                <w:spacing w:val="-1"/>
              </w:rPr>
              <w:t xml:space="preserve"> </w:t>
            </w:r>
            <w:r w:rsidRPr="007179D0">
              <w:rPr>
                <w:rFonts w:ascii="Verdana" w:hAnsi="Verdana"/>
              </w:rPr>
              <w:t>apoyar</w:t>
            </w:r>
            <w:r w:rsidRPr="007179D0">
              <w:rPr>
                <w:rFonts w:ascii="Verdana" w:hAnsi="Verdana"/>
                <w:spacing w:val="-2"/>
              </w:rPr>
              <w:t xml:space="preserve"> </w:t>
            </w:r>
            <w:r w:rsidRPr="007179D0">
              <w:rPr>
                <w:rFonts w:ascii="Verdana" w:hAnsi="Verdana"/>
              </w:rPr>
              <w:t>el cumplimiento de</w:t>
            </w:r>
            <w:r w:rsidRPr="007179D0">
              <w:rPr>
                <w:rFonts w:ascii="Verdana" w:hAnsi="Verdana"/>
                <w:spacing w:val="-2"/>
              </w:rPr>
              <w:t xml:space="preserve"> </w:t>
            </w:r>
            <w:r w:rsidRPr="007179D0">
              <w:rPr>
                <w:rFonts w:ascii="Verdana" w:hAnsi="Verdana"/>
              </w:rPr>
              <w:t>la</w:t>
            </w:r>
            <w:r w:rsidRPr="007179D0">
              <w:rPr>
                <w:rFonts w:ascii="Verdana" w:hAnsi="Verdana"/>
                <w:spacing w:val="-3"/>
              </w:rPr>
              <w:t xml:space="preserve"> </w:t>
            </w:r>
            <w:r w:rsidRPr="007179D0">
              <w:rPr>
                <w:rFonts w:ascii="Verdana" w:hAnsi="Verdana"/>
              </w:rPr>
              <w:t>Política y</w:t>
            </w:r>
            <w:r w:rsidRPr="007179D0">
              <w:rPr>
                <w:rFonts w:ascii="Verdana" w:hAnsi="Verdana"/>
                <w:spacing w:val="-1"/>
              </w:rPr>
              <w:t xml:space="preserve"> </w:t>
            </w:r>
            <w:r w:rsidRPr="007179D0">
              <w:rPr>
                <w:rFonts w:ascii="Verdana" w:hAnsi="Verdana"/>
              </w:rPr>
              <w:t>Planes</w:t>
            </w:r>
            <w:r w:rsidRPr="007179D0">
              <w:rPr>
                <w:rFonts w:ascii="Verdana" w:hAnsi="Verdana"/>
                <w:spacing w:val="-1"/>
              </w:rPr>
              <w:t xml:space="preserve"> </w:t>
            </w:r>
            <w:r w:rsidRPr="007179D0">
              <w:rPr>
                <w:rFonts w:ascii="Verdana" w:hAnsi="Verdana"/>
              </w:rPr>
              <w:t>de</w:t>
            </w:r>
            <w:r w:rsidRPr="007179D0">
              <w:rPr>
                <w:rFonts w:ascii="Verdana" w:hAnsi="Verdana"/>
                <w:spacing w:val="-6"/>
              </w:rPr>
              <w:t xml:space="preserve"> </w:t>
            </w:r>
            <w:r w:rsidRPr="007179D0">
              <w:rPr>
                <w:rFonts w:ascii="Verdana" w:hAnsi="Verdana"/>
              </w:rPr>
              <w:t>Gestión Ambiental</w:t>
            </w:r>
            <w:r w:rsidRPr="007179D0">
              <w:rPr>
                <w:rFonts w:ascii="Verdana" w:hAnsi="Verdana"/>
                <w:spacing w:val="-17"/>
              </w:rPr>
              <w:t xml:space="preserve"> </w:t>
            </w:r>
            <w:r w:rsidRPr="007179D0">
              <w:rPr>
                <w:rFonts w:ascii="Verdana" w:hAnsi="Verdana"/>
              </w:rPr>
              <w:t>del</w:t>
            </w:r>
            <w:r w:rsidRPr="007179D0">
              <w:rPr>
                <w:rFonts w:ascii="Verdana" w:hAnsi="Verdana"/>
                <w:spacing w:val="-16"/>
              </w:rPr>
              <w:t xml:space="preserve"> </w:t>
            </w:r>
            <w:r w:rsidRPr="007179D0">
              <w:rPr>
                <w:rFonts w:ascii="Verdana" w:hAnsi="Verdana"/>
              </w:rPr>
              <w:t>ICBF,</w:t>
            </w:r>
            <w:r w:rsidRPr="007179D0">
              <w:rPr>
                <w:rFonts w:ascii="Verdana" w:hAnsi="Verdana"/>
                <w:spacing w:val="-18"/>
              </w:rPr>
              <w:t xml:space="preserve"> </w:t>
            </w:r>
            <w:r w:rsidRPr="007179D0">
              <w:rPr>
                <w:rFonts w:ascii="Verdana" w:hAnsi="Verdana"/>
              </w:rPr>
              <w:t>implementando</w:t>
            </w:r>
            <w:r w:rsidRPr="007179D0">
              <w:rPr>
                <w:rFonts w:ascii="Verdana" w:hAnsi="Verdana"/>
                <w:spacing w:val="-16"/>
              </w:rPr>
              <w:t xml:space="preserve"> </w:t>
            </w:r>
            <w:r w:rsidRPr="007179D0">
              <w:rPr>
                <w:rFonts w:ascii="Verdana" w:hAnsi="Verdana"/>
              </w:rPr>
              <w:t>buenas</w:t>
            </w:r>
            <w:r w:rsidRPr="007179D0">
              <w:rPr>
                <w:rFonts w:ascii="Verdana" w:hAnsi="Verdana"/>
                <w:spacing w:val="-14"/>
              </w:rPr>
              <w:t xml:space="preserve"> </w:t>
            </w:r>
            <w:r w:rsidRPr="007179D0">
              <w:rPr>
                <w:rFonts w:ascii="Verdana" w:hAnsi="Verdana"/>
              </w:rPr>
              <w:t>prácticas</w:t>
            </w:r>
            <w:r w:rsidRPr="007179D0">
              <w:rPr>
                <w:rFonts w:ascii="Verdana" w:hAnsi="Verdana"/>
                <w:spacing w:val="-14"/>
              </w:rPr>
              <w:t xml:space="preserve"> </w:t>
            </w:r>
            <w:r w:rsidRPr="007179D0">
              <w:rPr>
                <w:rFonts w:ascii="Verdana" w:hAnsi="Verdana"/>
              </w:rPr>
              <w:t>ambientales,</w:t>
            </w:r>
            <w:r w:rsidRPr="007179D0">
              <w:rPr>
                <w:rFonts w:ascii="Verdana" w:hAnsi="Verdana"/>
                <w:spacing w:val="-18"/>
              </w:rPr>
              <w:t xml:space="preserve"> </w:t>
            </w:r>
            <w:r w:rsidRPr="007179D0">
              <w:rPr>
                <w:rFonts w:ascii="Verdana" w:hAnsi="Verdana"/>
              </w:rPr>
              <w:t>en coordinación con la Dirección Administrativa.</w:t>
            </w:r>
          </w:p>
        </w:tc>
      </w:tr>
      <w:tr w:rsidR="007179D0" w:rsidRPr="007179D0" w14:paraId="5D46DFEA" w14:textId="77777777" w:rsidTr="007179D0">
        <w:trPr>
          <w:trHeight w:val="686"/>
        </w:trPr>
        <w:tc>
          <w:tcPr>
            <w:tcW w:w="1838" w:type="dxa"/>
            <w:shd w:val="clear" w:color="auto" w:fill="A8CF8C"/>
          </w:tcPr>
          <w:p w14:paraId="7053AD9A" w14:textId="77777777" w:rsidR="007179D0" w:rsidRPr="007179D0" w:rsidRDefault="007179D0" w:rsidP="00982CAE">
            <w:pPr>
              <w:pStyle w:val="TableParagraph"/>
              <w:ind w:left="21" w:right="8"/>
              <w:jc w:val="center"/>
              <w:rPr>
                <w:rFonts w:ascii="Verdana" w:hAnsi="Verdana"/>
                <w:b/>
              </w:rPr>
            </w:pPr>
            <w:r w:rsidRPr="007179D0">
              <w:rPr>
                <w:rFonts w:ascii="Verdana" w:hAnsi="Verdana"/>
                <w:b/>
                <w:spacing w:val="-2"/>
              </w:rPr>
              <w:t>NIVEL</w:t>
            </w:r>
          </w:p>
        </w:tc>
        <w:tc>
          <w:tcPr>
            <w:tcW w:w="7483" w:type="dxa"/>
            <w:shd w:val="clear" w:color="auto" w:fill="A8CF8C"/>
          </w:tcPr>
          <w:p w14:paraId="5537EB33" w14:textId="77777777" w:rsidR="007179D0" w:rsidRPr="007179D0" w:rsidRDefault="007179D0" w:rsidP="00982CAE">
            <w:pPr>
              <w:pStyle w:val="TableParagraph"/>
              <w:spacing w:line="242" w:lineRule="auto"/>
              <w:ind w:left="3053" w:hanging="2520"/>
              <w:rPr>
                <w:rFonts w:ascii="Verdana" w:hAnsi="Verdana"/>
                <w:b/>
              </w:rPr>
            </w:pPr>
            <w:r w:rsidRPr="007179D0">
              <w:rPr>
                <w:rFonts w:ascii="Verdana" w:hAnsi="Verdana"/>
                <w:b/>
              </w:rPr>
              <w:t>Sistema</w:t>
            </w:r>
            <w:r w:rsidRPr="007179D0">
              <w:rPr>
                <w:rFonts w:ascii="Verdana" w:hAnsi="Verdana"/>
                <w:b/>
                <w:spacing w:val="-5"/>
              </w:rPr>
              <w:t xml:space="preserve"> </w:t>
            </w:r>
            <w:r w:rsidRPr="007179D0">
              <w:rPr>
                <w:rFonts w:ascii="Verdana" w:hAnsi="Verdana"/>
                <w:b/>
              </w:rPr>
              <w:t>Integrado</w:t>
            </w:r>
            <w:r w:rsidRPr="007179D0">
              <w:rPr>
                <w:rFonts w:ascii="Verdana" w:hAnsi="Verdana"/>
                <w:b/>
                <w:spacing w:val="-4"/>
              </w:rPr>
              <w:t xml:space="preserve"> </w:t>
            </w:r>
            <w:r w:rsidRPr="007179D0">
              <w:rPr>
                <w:rFonts w:ascii="Verdana" w:hAnsi="Verdana"/>
                <w:b/>
              </w:rPr>
              <w:t>de</w:t>
            </w:r>
            <w:r w:rsidRPr="007179D0">
              <w:rPr>
                <w:rFonts w:ascii="Verdana" w:hAnsi="Verdana"/>
                <w:b/>
                <w:spacing w:val="-4"/>
              </w:rPr>
              <w:t xml:space="preserve"> </w:t>
            </w:r>
            <w:r w:rsidRPr="007179D0">
              <w:rPr>
                <w:rFonts w:ascii="Verdana" w:hAnsi="Verdana"/>
                <w:b/>
              </w:rPr>
              <w:t>Gestión</w:t>
            </w:r>
            <w:r w:rsidRPr="007179D0">
              <w:rPr>
                <w:rFonts w:ascii="Verdana" w:hAnsi="Verdana"/>
                <w:b/>
                <w:spacing w:val="-4"/>
              </w:rPr>
              <w:t xml:space="preserve"> </w:t>
            </w:r>
            <w:r w:rsidRPr="007179D0">
              <w:rPr>
                <w:rFonts w:ascii="Verdana" w:hAnsi="Verdana"/>
                <w:b/>
              </w:rPr>
              <w:t>–</w:t>
            </w:r>
            <w:r w:rsidRPr="007179D0">
              <w:rPr>
                <w:rFonts w:ascii="Verdana" w:hAnsi="Verdana"/>
                <w:b/>
                <w:spacing w:val="-8"/>
              </w:rPr>
              <w:t xml:space="preserve"> </w:t>
            </w:r>
            <w:r w:rsidRPr="007179D0">
              <w:rPr>
                <w:rFonts w:ascii="Verdana" w:hAnsi="Verdana"/>
                <w:b/>
              </w:rPr>
              <w:t>SIGE</w:t>
            </w:r>
            <w:r w:rsidRPr="007179D0">
              <w:rPr>
                <w:rFonts w:ascii="Verdana" w:hAnsi="Verdana"/>
                <w:b/>
                <w:spacing w:val="-3"/>
              </w:rPr>
              <w:t xml:space="preserve"> </w:t>
            </w:r>
            <w:r w:rsidRPr="007179D0">
              <w:rPr>
                <w:rFonts w:ascii="Verdana" w:hAnsi="Verdana"/>
                <w:b/>
              </w:rPr>
              <w:t>Eje</w:t>
            </w:r>
            <w:r w:rsidRPr="007179D0">
              <w:rPr>
                <w:rFonts w:ascii="Verdana" w:hAnsi="Verdana"/>
                <w:b/>
                <w:spacing w:val="-8"/>
              </w:rPr>
              <w:t xml:space="preserve"> </w:t>
            </w:r>
            <w:r w:rsidRPr="007179D0">
              <w:rPr>
                <w:rFonts w:ascii="Verdana" w:hAnsi="Verdana"/>
                <w:b/>
              </w:rPr>
              <w:t>Seguridad</w:t>
            </w:r>
            <w:r w:rsidRPr="007179D0">
              <w:rPr>
                <w:rFonts w:ascii="Verdana" w:hAnsi="Verdana"/>
                <w:b/>
                <w:spacing w:val="-6"/>
              </w:rPr>
              <w:t xml:space="preserve"> </w:t>
            </w:r>
            <w:r w:rsidRPr="007179D0">
              <w:rPr>
                <w:rFonts w:ascii="Verdana" w:hAnsi="Verdana"/>
                <w:b/>
              </w:rPr>
              <w:t>de</w:t>
            </w:r>
            <w:r w:rsidRPr="007179D0">
              <w:rPr>
                <w:rFonts w:ascii="Verdana" w:hAnsi="Verdana"/>
                <w:b/>
                <w:spacing w:val="-4"/>
              </w:rPr>
              <w:t xml:space="preserve"> </w:t>
            </w:r>
            <w:r w:rsidRPr="007179D0">
              <w:rPr>
                <w:rFonts w:ascii="Verdana" w:hAnsi="Verdana"/>
                <w:b/>
              </w:rPr>
              <w:t xml:space="preserve">la </w:t>
            </w:r>
            <w:r w:rsidRPr="007179D0">
              <w:rPr>
                <w:rFonts w:ascii="Verdana" w:hAnsi="Verdana"/>
                <w:b/>
                <w:spacing w:val="-2"/>
              </w:rPr>
              <w:t>Información</w:t>
            </w:r>
          </w:p>
        </w:tc>
      </w:tr>
      <w:tr w:rsidR="007179D0" w:rsidRPr="007179D0" w14:paraId="0EE58C05" w14:textId="77777777" w:rsidTr="007179D0">
        <w:trPr>
          <w:trHeight w:val="1458"/>
        </w:trPr>
        <w:tc>
          <w:tcPr>
            <w:tcW w:w="1838" w:type="dxa"/>
          </w:tcPr>
          <w:p w14:paraId="0308EC6D" w14:textId="77777777" w:rsidR="007179D0" w:rsidRPr="007179D0" w:rsidRDefault="007179D0" w:rsidP="00982CAE">
            <w:pPr>
              <w:pStyle w:val="TableParagraph"/>
              <w:rPr>
                <w:rFonts w:ascii="Verdana" w:hAnsi="Verdana"/>
                <w:i/>
              </w:rPr>
            </w:pPr>
          </w:p>
          <w:p w14:paraId="0862D1F7" w14:textId="77777777" w:rsidR="007179D0" w:rsidRPr="007179D0" w:rsidRDefault="007179D0" w:rsidP="00982CAE">
            <w:pPr>
              <w:pStyle w:val="TableParagraph"/>
              <w:rPr>
                <w:rFonts w:ascii="Verdana" w:hAnsi="Verdana"/>
                <w:i/>
              </w:rPr>
            </w:pPr>
          </w:p>
          <w:p w14:paraId="521DA555" w14:textId="77777777" w:rsidR="007179D0" w:rsidRPr="007179D0" w:rsidRDefault="007179D0" w:rsidP="00982CAE">
            <w:pPr>
              <w:pStyle w:val="TableParagraph"/>
              <w:spacing w:before="154"/>
              <w:rPr>
                <w:rFonts w:ascii="Verdana" w:hAnsi="Verdana"/>
                <w:i/>
              </w:rPr>
            </w:pPr>
          </w:p>
          <w:p w14:paraId="565C8BFA" w14:textId="77777777" w:rsidR="007179D0" w:rsidRPr="007179D0" w:rsidRDefault="007179D0" w:rsidP="00982CAE">
            <w:pPr>
              <w:pStyle w:val="TableParagraph"/>
              <w:ind w:left="21" w:right="7"/>
              <w:jc w:val="center"/>
              <w:rPr>
                <w:rFonts w:ascii="Verdana" w:hAnsi="Verdana"/>
                <w:b/>
              </w:rPr>
            </w:pPr>
            <w:r w:rsidRPr="007179D0">
              <w:rPr>
                <w:rFonts w:ascii="Verdana" w:hAnsi="Verdana"/>
                <w:b/>
                <w:spacing w:val="-2"/>
              </w:rPr>
              <w:t>Directivo</w:t>
            </w:r>
          </w:p>
        </w:tc>
        <w:tc>
          <w:tcPr>
            <w:tcW w:w="7483" w:type="dxa"/>
          </w:tcPr>
          <w:p w14:paraId="3772EC22" w14:textId="77777777" w:rsidR="007179D0" w:rsidRPr="007179D0" w:rsidRDefault="007179D0" w:rsidP="007179D0">
            <w:pPr>
              <w:pStyle w:val="TableParagraph"/>
              <w:numPr>
                <w:ilvl w:val="0"/>
                <w:numId w:val="1"/>
              </w:numPr>
              <w:tabs>
                <w:tab w:val="left" w:pos="393"/>
              </w:tabs>
              <w:ind w:right="87"/>
              <w:jc w:val="both"/>
              <w:rPr>
                <w:rFonts w:ascii="Verdana" w:hAnsi="Verdana"/>
              </w:rPr>
            </w:pPr>
            <w:r w:rsidRPr="007179D0">
              <w:rPr>
                <w:rFonts w:ascii="Verdana" w:hAnsi="Verdana"/>
              </w:rPr>
              <w:t>Promover</w:t>
            </w:r>
            <w:r w:rsidRPr="007179D0">
              <w:rPr>
                <w:rFonts w:ascii="Verdana" w:hAnsi="Verdana"/>
                <w:spacing w:val="-18"/>
              </w:rPr>
              <w:t xml:space="preserve"> </w:t>
            </w:r>
            <w:r w:rsidRPr="007179D0">
              <w:rPr>
                <w:rFonts w:ascii="Verdana" w:hAnsi="Verdana"/>
              </w:rPr>
              <w:t>la</w:t>
            </w:r>
            <w:r w:rsidRPr="007179D0">
              <w:rPr>
                <w:rFonts w:ascii="Verdana" w:hAnsi="Verdana"/>
                <w:spacing w:val="-18"/>
              </w:rPr>
              <w:t xml:space="preserve"> </w:t>
            </w:r>
            <w:r w:rsidRPr="007179D0">
              <w:rPr>
                <w:rFonts w:ascii="Verdana" w:hAnsi="Verdana"/>
              </w:rPr>
              <w:t>participación</w:t>
            </w:r>
            <w:r w:rsidRPr="007179D0">
              <w:rPr>
                <w:rFonts w:ascii="Verdana" w:hAnsi="Verdana"/>
                <w:spacing w:val="-17"/>
              </w:rPr>
              <w:t xml:space="preserve"> </w:t>
            </w:r>
            <w:r w:rsidRPr="007179D0">
              <w:rPr>
                <w:rFonts w:ascii="Verdana" w:hAnsi="Verdana"/>
              </w:rPr>
              <w:t>del</w:t>
            </w:r>
            <w:r w:rsidRPr="007179D0">
              <w:rPr>
                <w:rFonts w:ascii="Verdana" w:hAnsi="Verdana"/>
                <w:spacing w:val="-18"/>
              </w:rPr>
              <w:t xml:space="preserve"> </w:t>
            </w:r>
            <w:r w:rsidRPr="007179D0">
              <w:rPr>
                <w:rFonts w:ascii="Verdana" w:hAnsi="Verdana"/>
              </w:rPr>
              <w:t>personal</w:t>
            </w:r>
            <w:r w:rsidRPr="007179D0">
              <w:rPr>
                <w:rFonts w:ascii="Verdana" w:hAnsi="Verdana"/>
                <w:spacing w:val="-17"/>
              </w:rPr>
              <w:t xml:space="preserve"> </w:t>
            </w:r>
            <w:r w:rsidRPr="007179D0">
              <w:rPr>
                <w:rFonts w:ascii="Verdana" w:hAnsi="Verdana"/>
              </w:rPr>
              <w:t>bajo</w:t>
            </w:r>
            <w:r w:rsidRPr="007179D0">
              <w:rPr>
                <w:rFonts w:ascii="Verdana" w:hAnsi="Verdana"/>
                <w:spacing w:val="-18"/>
              </w:rPr>
              <w:t xml:space="preserve"> </w:t>
            </w:r>
            <w:r w:rsidRPr="007179D0">
              <w:rPr>
                <w:rFonts w:ascii="Verdana" w:hAnsi="Verdana"/>
              </w:rPr>
              <w:t>su</w:t>
            </w:r>
            <w:r w:rsidRPr="007179D0">
              <w:rPr>
                <w:rFonts w:ascii="Verdana" w:hAnsi="Verdana"/>
                <w:spacing w:val="-18"/>
              </w:rPr>
              <w:t xml:space="preserve"> </w:t>
            </w:r>
            <w:r w:rsidRPr="007179D0">
              <w:rPr>
                <w:rFonts w:ascii="Verdana" w:hAnsi="Verdana"/>
              </w:rPr>
              <w:t>cargo</w:t>
            </w:r>
            <w:r w:rsidRPr="007179D0">
              <w:rPr>
                <w:rFonts w:ascii="Verdana" w:hAnsi="Verdana"/>
                <w:spacing w:val="-17"/>
              </w:rPr>
              <w:t xml:space="preserve"> </w:t>
            </w:r>
            <w:r w:rsidRPr="007179D0">
              <w:rPr>
                <w:rFonts w:ascii="Verdana" w:hAnsi="Verdana"/>
              </w:rPr>
              <w:t>en</w:t>
            </w:r>
            <w:r w:rsidRPr="007179D0">
              <w:rPr>
                <w:rFonts w:ascii="Verdana" w:hAnsi="Verdana"/>
                <w:spacing w:val="-18"/>
              </w:rPr>
              <w:t xml:space="preserve"> </w:t>
            </w:r>
            <w:r w:rsidRPr="007179D0">
              <w:rPr>
                <w:rFonts w:ascii="Verdana" w:hAnsi="Verdana"/>
              </w:rPr>
              <w:t>las</w:t>
            </w:r>
            <w:r w:rsidRPr="007179D0">
              <w:rPr>
                <w:rFonts w:ascii="Verdana" w:hAnsi="Verdana"/>
                <w:spacing w:val="-17"/>
              </w:rPr>
              <w:t xml:space="preserve"> </w:t>
            </w:r>
            <w:r w:rsidRPr="007179D0">
              <w:rPr>
                <w:rFonts w:ascii="Verdana" w:hAnsi="Verdana"/>
              </w:rPr>
              <w:t>actividades definidas</w:t>
            </w:r>
            <w:r w:rsidRPr="007179D0">
              <w:rPr>
                <w:rFonts w:ascii="Verdana" w:hAnsi="Verdana"/>
                <w:spacing w:val="-11"/>
              </w:rPr>
              <w:t xml:space="preserve"> </w:t>
            </w:r>
            <w:r w:rsidRPr="007179D0">
              <w:rPr>
                <w:rFonts w:ascii="Verdana" w:hAnsi="Verdana"/>
              </w:rPr>
              <w:t>para</w:t>
            </w:r>
            <w:r w:rsidRPr="007179D0">
              <w:rPr>
                <w:rFonts w:ascii="Verdana" w:hAnsi="Verdana"/>
                <w:spacing w:val="-16"/>
              </w:rPr>
              <w:t xml:space="preserve"> </w:t>
            </w:r>
            <w:r w:rsidRPr="007179D0">
              <w:rPr>
                <w:rFonts w:ascii="Verdana" w:hAnsi="Verdana"/>
              </w:rPr>
              <w:t>la</w:t>
            </w:r>
            <w:r w:rsidRPr="007179D0">
              <w:rPr>
                <w:rFonts w:ascii="Verdana" w:hAnsi="Verdana"/>
                <w:spacing w:val="-12"/>
              </w:rPr>
              <w:t xml:space="preserve"> </w:t>
            </w:r>
            <w:r w:rsidRPr="007179D0">
              <w:rPr>
                <w:rFonts w:ascii="Verdana" w:hAnsi="Verdana"/>
              </w:rPr>
              <w:t>implementación</w:t>
            </w:r>
            <w:r w:rsidRPr="007179D0">
              <w:rPr>
                <w:rFonts w:ascii="Verdana" w:hAnsi="Verdana"/>
                <w:spacing w:val="-8"/>
              </w:rPr>
              <w:t xml:space="preserve"> </w:t>
            </w:r>
            <w:r w:rsidRPr="007179D0">
              <w:rPr>
                <w:rFonts w:ascii="Verdana" w:hAnsi="Verdana"/>
              </w:rPr>
              <w:t>del</w:t>
            </w:r>
            <w:r w:rsidRPr="007179D0">
              <w:rPr>
                <w:rFonts w:ascii="Verdana" w:hAnsi="Verdana"/>
                <w:spacing w:val="-13"/>
              </w:rPr>
              <w:t xml:space="preserve"> </w:t>
            </w:r>
            <w:r w:rsidRPr="007179D0">
              <w:rPr>
                <w:rFonts w:ascii="Verdana" w:hAnsi="Verdana"/>
              </w:rPr>
              <w:t>Sistema</w:t>
            </w:r>
            <w:r w:rsidRPr="007179D0">
              <w:rPr>
                <w:rFonts w:ascii="Verdana" w:hAnsi="Verdana"/>
                <w:spacing w:val="-12"/>
              </w:rPr>
              <w:t xml:space="preserve"> </w:t>
            </w:r>
            <w:r w:rsidRPr="007179D0">
              <w:rPr>
                <w:rFonts w:ascii="Verdana" w:hAnsi="Verdana"/>
              </w:rPr>
              <w:t>de</w:t>
            </w:r>
            <w:r w:rsidRPr="007179D0">
              <w:rPr>
                <w:rFonts w:ascii="Verdana" w:hAnsi="Verdana"/>
                <w:spacing w:val="-18"/>
              </w:rPr>
              <w:t xml:space="preserve"> </w:t>
            </w:r>
            <w:r w:rsidRPr="007179D0">
              <w:rPr>
                <w:rFonts w:ascii="Verdana" w:hAnsi="Verdana"/>
              </w:rPr>
              <w:t>gestión</w:t>
            </w:r>
            <w:r w:rsidRPr="007179D0">
              <w:rPr>
                <w:rFonts w:ascii="Verdana" w:hAnsi="Verdana"/>
                <w:spacing w:val="-7"/>
              </w:rPr>
              <w:t xml:space="preserve"> </w:t>
            </w:r>
            <w:r w:rsidRPr="007179D0">
              <w:rPr>
                <w:rFonts w:ascii="Verdana" w:hAnsi="Verdana"/>
              </w:rPr>
              <w:t>de</w:t>
            </w:r>
            <w:r w:rsidRPr="007179D0">
              <w:rPr>
                <w:rFonts w:ascii="Verdana" w:hAnsi="Verdana"/>
                <w:spacing w:val="-15"/>
              </w:rPr>
              <w:t xml:space="preserve"> </w:t>
            </w:r>
            <w:r w:rsidRPr="007179D0">
              <w:rPr>
                <w:rFonts w:ascii="Verdana" w:hAnsi="Verdana"/>
              </w:rPr>
              <w:t>seguridad de</w:t>
            </w:r>
            <w:r w:rsidRPr="007179D0">
              <w:rPr>
                <w:rFonts w:ascii="Verdana" w:hAnsi="Verdana"/>
                <w:spacing w:val="-7"/>
              </w:rPr>
              <w:t xml:space="preserve"> </w:t>
            </w:r>
            <w:r w:rsidRPr="007179D0">
              <w:rPr>
                <w:rFonts w:ascii="Verdana" w:hAnsi="Verdana"/>
              </w:rPr>
              <w:t>la</w:t>
            </w:r>
            <w:r w:rsidRPr="007179D0">
              <w:rPr>
                <w:rFonts w:ascii="Verdana" w:hAnsi="Verdana"/>
                <w:spacing w:val="-8"/>
              </w:rPr>
              <w:t xml:space="preserve"> </w:t>
            </w:r>
            <w:r w:rsidRPr="007179D0">
              <w:rPr>
                <w:rFonts w:ascii="Verdana" w:hAnsi="Verdana"/>
              </w:rPr>
              <w:t>Información</w:t>
            </w:r>
            <w:r w:rsidRPr="007179D0">
              <w:rPr>
                <w:rFonts w:ascii="Verdana" w:hAnsi="Verdana"/>
                <w:spacing w:val="-5"/>
              </w:rPr>
              <w:t xml:space="preserve"> </w:t>
            </w:r>
            <w:r w:rsidRPr="007179D0">
              <w:rPr>
                <w:rFonts w:ascii="Verdana" w:hAnsi="Verdana"/>
              </w:rPr>
              <w:t>de</w:t>
            </w:r>
            <w:r w:rsidRPr="007179D0">
              <w:rPr>
                <w:rFonts w:ascii="Verdana" w:hAnsi="Verdana"/>
                <w:spacing w:val="-7"/>
              </w:rPr>
              <w:t xml:space="preserve"> </w:t>
            </w:r>
            <w:r w:rsidRPr="007179D0">
              <w:rPr>
                <w:rFonts w:ascii="Verdana" w:hAnsi="Verdana"/>
              </w:rPr>
              <w:t>acuerdo</w:t>
            </w:r>
            <w:r w:rsidRPr="007179D0">
              <w:rPr>
                <w:rFonts w:ascii="Verdana" w:hAnsi="Verdana"/>
                <w:spacing w:val="-4"/>
              </w:rPr>
              <w:t xml:space="preserve"> </w:t>
            </w:r>
            <w:r w:rsidRPr="007179D0">
              <w:rPr>
                <w:rFonts w:ascii="Verdana" w:hAnsi="Verdana"/>
              </w:rPr>
              <w:t>con</w:t>
            </w:r>
            <w:r w:rsidRPr="007179D0">
              <w:rPr>
                <w:rFonts w:ascii="Verdana" w:hAnsi="Verdana"/>
                <w:spacing w:val="-5"/>
              </w:rPr>
              <w:t xml:space="preserve"> </w:t>
            </w:r>
            <w:r w:rsidRPr="007179D0">
              <w:rPr>
                <w:rFonts w:ascii="Verdana" w:hAnsi="Verdana"/>
              </w:rPr>
              <w:t>las</w:t>
            </w:r>
            <w:r w:rsidRPr="007179D0">
              <w:rPr>
                <w:rFonts w:ascii="Verdana" w:hAnsi="Verdana"/>
                <w:spacing w:val="-6"/>
              </w:rPr>
              <w:t xml:space="preserve"> </w:t>
            </w:r>
            <w:r w:rsidRPr="007179D0">
              <w:rPr>
                <w:rFonts w:ascii="Verdana" w:hAnsi="Verdana"/>
              </w:rPr>
              <w:t>metodologías,</w:t>
            </w:r>
            <w:r w:rsidRPr="007179D0">
              <w:rPr>
                <w:rFonts w:ascii="Verdana" w:hAnsi="Verdana"/>
                <w:spacing w:val="-3"/>
              </w:rPr>
              <w:t xml:space="preserve"> </w:t>
            </w:r>
            <w:r w:rsidRPr="007179D0">
              <w:rPr>
                <w:rFonts w:ascii="Verdana" w:hAnsi="Verdana"/>
              </w:rPr>
              <w:t>procedimientos</w:t>
            </w:r>
            <w:r w:rsidRPr="007179D0">
              <w:rPr>
                <w:rFonts w:ascii="Verdana" w:hAnsi="Verdana"/>
                <w:spacing w:val="-11"/>
              </w:rPr>
              <w:t xml:space="preserve"> </w:t>
            </w:r>
            <w:r w:rsidRPr="007179D0">
              <w:rPr>
                <w:rFonts w:ascii="Verdana" w:hAnsi="Verdana"/>
              </w:rPr>
              <w:t>y normativa vigente, en los procesos que son de su competencia.</w:t>
            </w:r>
          </w:p>
          <w:p w14:paraId="4ED9A6EC" w14:textId="77777777" w:rsidR="007179D0" w:rsidRPr="007179D0" w:rsidRDefault="007179D0" w:rsidP="007179D0">
            <w:pPr>
              <w:pStyle w:val="TableParagraph"/>
              <w:numPr>
                <w:ilvl w:val="0"/>
                <w:numId w:val="1"/>
              </w:numPr>
              <w:tabs>
                <w:tab w:val="left" w:pos="393"/>
              </w:tabs>
              <w:spacing w:line="240" w:lineRule="atLeast"/>
              <w:ind w:right="88"/>
              <w:jc w:val="both"/>
              <w:rPr>
                <w:rFonts w:ascii="Verdana" w:hAnsi="Verdana"/>
              </w:rPr>
            </w:pPr>
            <w:r w:rsidRPr="007179D0">
              <w:rPr>
                <w:rFonts w:ascii="Verdana" w:hAnsi="Verdana"/>
              </w:rPr>
              <w:t>Participar en la aprobación de los activos de información, riesgos de seguridad</w:t>
            </w:r>
            <w:r w:rsidRPr="007179D0">
              <w:rPr>
                <w:rFonts w:ascii="Verdana" w:hAnsi="Verdana"/>
                <w:spacing w:val="40"/>
              </w:rPr>
              <w:t xml:space="preserve"> </w:t>
            </w:r>
            <w:r w:rsidRPr="007179D0">
              <w:rPr>
                <w:rFonts w:ascii="Verdana" w:hAnsi="Verdana"/>
              </w:rPr>
              <w:t>de</w:t>
            </w:r>
            <w:r w:rsidRPr="007179D0">
              <w:rPr>
                <w:rFonts w:ascii="Verdana" w:hAnsi="Verdana"/>
                <w:spacing w:val="40"/>
              </w:rPr>
              <w:t xml:space="preserve"> </w:t>
            </w:r>
            <w:r w:rsidRPr="007179D0">
              <w:rPr>
                <w:rFonts w:ascii="Verdana" w:hAnsi="Verdana"/>
              </w:rPr>
              <w:t>la</w:t>
            </w:r>
            <w:r w:rsidRPr="007179D0">
              <w:rPr>
                <w:rFonts w:ascii="Verdana" w:hAnsi="Verdana"/>
                <w:spacing w:val="40"/>
              </w:rPr>
              <w:t xml:space="preserve"> </w:t>
            </w:r>
            <w:r w:rsidRPr="007179D0">
              <w:rPr>
                <w:rFonts w:ascii="Verdana" w:hAnsi="Verdana"/>
              </w:rPr>
              <w:t>información,</w:t>
            </w:r>
            <w:r w:rsidRPr="007179D0">
              <w:rPr>
                <w:rFonts w:ascii="Verdana" w:hAnsi="Verdana"/>
                <w:spacing w:val="40"/>
              </w:rPr>
              <w:t xml:space="preserve"> </w:t>
            </w:r>
            <w:r w:rsidRPr="007179D0">
              <w:rPr>
                <w:rFonts w:ascii="Verdana" w:hAnsi="Verdana"/>
              </w:rPr>
              <w:t>requisitos</w:t>
            </w:r>
            <w:r w:rsidRPr="007179D0">
              <w:rPr>
                <w:rFonts w:ascii="Verdana" w:hAnsi="Verdana"/>
                <w:spacing w:val="40"/>
              </w:rPr>
              <w:t xml:space="preserve"> </w:t>
            </w:r>
            <w:r w:rsidRPr="007179D0">
              <w:rPr>
                <w:rFonts w:ascii="Verdana" w:hAnsi="Verdana"/>
              </w:rPr>
              <w:t>legales</w:t>
            </w:r>
            <w:r w:rsidRPr="007179D0">
              <w:rPr>
                <w:rFonts w:ascii="Verdana" w:hAnsi="Verdana"/>
                <w:spacing w:val="40"/>
              </w:rPr>
              <w:t xml:space="preserve"> </w:t>
            </w:r>
            <w:r w:rsidRPr="007179D0">
              <w:rPr>
                <w:rFonts w:ascii="Verdana" w:hAnsi="Verdana"/>
              </w:rPr>
              <w:t>y</w:t>
            </w:r>
            <w:r w:rsidRPr="007179D0">
              <w:rPr>
                <w:rFonts w:ascii="Verdana" w:hAnsi="Verdana"/>
                <w:spacing w:val="40"/>
              </w:rPr>
              <w:t xml:space="preserve"> </w:t>
            </w:r>
            <w:r w:rsidRPr="007179D0">
              <w:rPr>
                <w:rFonts w:ascii="Verdana" w:hAnsi="Verdana"/>
              </w:rPr>
              <w:t>otros</w:t>
            </w:r>
            <w:r w:rsidRPr="007179D0">
              <w:rPr>
                <w:rFonts w:ascii="Verdana" w:hAnsi="Verdana"/>
                <w:spacing w:val="40"/>
              </w:rPr>
              <w:t xml:space="preserve"> </w:t>
            </w:r>
            <w:r w:rsidRPr="007179D0">
              <w:rPr>
                <w:rFonts w:ascii="Verdana" w:hAnsi="Verdana"/>
              </w:rPr>
              <w:t>requisitos</w:t>
            </w:r>
          </w:p>
        </w:tc>
      </w:tr>
    </w:tbl>
    <w:tbl>
      <w:tblPr>
        <w:tblStyle w:val="TableNormal2"/>
        <w:tblW w:w="9321"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483"/>
      </w:tblGrid>
      <w:tr w:rsidR="007179D0" w:rsidRPr="007179D0" w14:paraId="4DC0C12A" w14:textId="77777777" w:rsidTr="007179D0">
        <w:trPr>
          <w:trHeight w:val="690"/>
        </w:trPr>
        <w:tc>
          <w:tcPr>
            <w:tcW w:w="1838" w:type="dxa"/>
          </w:tcPr>
          <w:p w14:paraId="5F14F239" w14:textId="77777777" w:rsidR="007179D0" w:rsidRPr="007179D0" w:rsidRDefault="007179D0" w:rsidP="00982CAE">
            <w:pPr>
              <w:pStyle w:val="TableParagraph"/>
              <w:rPr>
                <w:rFonts w:ascii="Verdana" w:hAnsi="Verdana"/>
              </w:rPr>
            </w:pPr>
          </w:p>
        </w:tc>
        <w:tc>
          <w:tcPr>
            <w:tcW w:w="7483" w:type="dxa"/>
          </w:tcPr>
          <w:p w14:paraId="419D61E1" w14:textId="77777777" w:rsidR="007179D0" w:rsidRPr="007179D0" w:rsidRDefault="007179D0" w:rsidP="00982CAE">
            <w:pPr>
              <w:pStyle w:val="TableParagraph"/>
              <w:spacing w:line="242" w:lineRule="auto"/>
              <w:ind w:left="393"/>
              <w:rPr>
                <w:rFonts w:ascii="Verdana" w:hAnsi="Verdana"/>
              </w:rPr>
            </w:pPr>
            <w:r w:rsidRPr="007179D0">
              <w:rPr>
                <w:rFonts w:ascii="Verdana" w:hAnsi="Verdana"/>
              </w:rPr>
              <w:t>referentes al sistema de seguridad de</w:t>
            </w:r>
            <w:r w:rsidRPr="007179D0">
              <w:rPr>
                <w:rFonts w:ascii="Verdana" w:hAnsi="Verdana"/>
                <w:spacing w:val="-2"/>
              </w:rPr>
              <w:t xml:space="preserve"> </w:t>
            </w:r>
            <w:r w:rsidRPr="007179D0">
              <w:rPr>
                <w:rFonts w:ascii="Verdana" w:hAnsi="Verdana"/>
              </w:rPr>
              <w:t>la información en los procesos de su competencia.</w:t>
            </w:r>
          </w:p>
        </w:tc>
      </w:tr>
      <w:tr w:rsidR="007179D0" w:rsidRPr="007179D0" w14:paraId="61F4D058" w14:textId="77777777" w:rsidTr="007179D0">
        <w:trPr>
          <w:trHeight w:val="969"/>
        </w:trPr>
        <w:tc>
          <w:tcPr>
            <w:tcW w:w="1838" w:type="dxa"/>
          </w:tcPr>
          <w:p w14:paraId="76BF4C95" w14:textId="77777777" w:rsidR="007179D0" w:rsidRPr="007179D0" w:rsidRDefault="007179D0" w:rsidP="00982CAE">
            <w:pPr>
              <w:pStyle w:val="TableParagraph"/>
              <w:spacing w:line="242" w:lineRule="auto"/>
              <w:ind w:left="537" w:hanging="226"/>
              <w:rPr>
                <w:rFonts w:ascii="Verdana" w:hAnsi="Verdana"/>
                <w:b/>
              </w:rPr>
            </w:pPr>
            <w:r w:rsidRPr="007179D0">
              <w:rPr>
                <w:rFonts w:ascii="Verdana" w:hAnsi="Verdana"/>
                <w:b/>
              </w:rPr>
              <w:t>Directivo</w:t>
            </w:r>
            <w:r w:rsidRPr="007179D0">
              <w:rPr>
                <w:rFonts w:ascii="Verdana" w:hAnsi="Verdana"/>
                <w:b/>
                <w:spacing w:val="-18"/>
              </w:rPr>
              <w:t xml:space="preserve"> </w:t>
            </w:r>
            <w:r w:rsidRPr="007179D0">
              <w:rPr>
                <w:rFonts w:ascii="Verdana" w:hAnsi="Verdana"/>
                <w:b/>
              </w:rPr>
              <w:t xml:space="preserve">y </w:t>
            </w:r>
            <w:r w:rsidRPr="007179D0">
              <w:rPr>
                <w:rFonts w:ascii="Verdana" w:hAnsi="Verdana"/>
                <w:b/>
                <w:spacing w:val="-2"/>
              </w:rPr>
              <w:t>Asesor</w:t>
            </w:r>
          </w:p>
        </w:tc>
        <w:tc>
          <w:tcPr>
            <w:tcW w:w="7483" w:type="dxa"/>
          </w:tcPr>
          <w:p w14:paraId="23E9F8A6" w14:textId="77777777" w:rsidR="007179D0" w:rsidRPr="007179D0" w:rsidRDefault="007179D0" w:rsidP="007179D0">
            <w:pPr>
              <w:pStyle w:val="TableParagraph"/>
              <w:numPr>
                <w:ilvl w:val="0"/>
                <w:numId w:val="13"/>
              </w:numPr>
              <w:tabs>
                <w:tab w:val="left" w:pos="393"/>
              </w:tabs>
              <w:spacing w:line="242" w:lineRule="auto"/>
              <w:ind w:right="89"/>
              <w:jc w:val="both"/>
              <w:rPr>
                <w:rFonts w:ascii="Verdana" w:hAnsi="Verdana"/>
              </w:rPr>
            </w:pPr>
            <w:r w:rsidRPr="007179D0">
              <w:rPr>
                <w:rFonts w:ascii="Verdana" w:hAnsi="Verdana"/>
              </w:rPr>
              <w:t>Participar</w:t>
            </w:r>
            <w:r w:rsidRPr="007179D0">
              <w:rPr>
                <w:rFonts w:ascii="Verdana" w:hAnsi="Verdana"/>
                <w:spacing w:val="-16"/>
              </w:rPr>
              <w:t xml:space="preserve"> </w:t>
            </w:r>
            <w:r w:rsidRPr="007179D0">
              <w:rPr>
                <w:rFonts w:ascii="Verdana" w:hAnsi="Verdana"/>
              </w:rPr>
              <w:t>y</w:t>
            </w:r>
            <w:r w:rsidRPr="007179D0">
              <w:rPr>
                <w:rFonts w:ascii="Verdana" w:hAnsi="Verdana"/>
                <w:spacing w:val="-11"/>
              </w:rPr>
              <w:t xml:space="preserve"> </w:t>
            </w:r>
            <w:r w:rsidRPr="007179D0">
              <w:rPr>
                <w:rFonts w:ascii="Verdana" w:hAnsi="Verdana"/>
              </w:rPr>
              <w:t>aprobar</w:t>
            </w:r>
            <w:r w:rsidRPr="007179D0">
              <w:rPr>
                <w:rFonts w:ascii="Verdana" w:hAnsi="Verdana"/>
                <w:spacing w:val="-16"/>
              </w:rPr>
              <w:t xml:space="preserve"> </w:t>
            </w:r>
            <w:r w:rsidRPr="007179D0">
              <w:rPr>
                <w:rFonts w:ascii="Verdana" w:hAnsi="Verdana"/>
              </w:rPr>
              <w:t>en</w:t>
            </w:r>
            <w:r w:rsidRPr="007179D0">
              <w:rPr>
                <w:rFonts w:ascii="Verdana" w:hAnsi="Verdana"/>
                <w:spacing w:val="-14"/>
              </w:rPr>
              <w:t xml:space="preserve"> </w:t>
            </w:r>
            <w:r w:rsidRPr="007179D0">
              <w:rPr>
                <w:rFonts w:ascii="Verdana" w:hAnsi="Verdana"/>
              </w:rPr>
              <w:t>la</w:t>
            </w:r>
            <w:r w:rsidRPr="007179D0">
              <w:rPr>
                <w:rFonts w:ascii="Verdana" w:hAnsi="Verdana"/>
                <w:spacing w:val="-13"/>
              </w:rPr>
              <w:t xml:space="preserve"> </w:t>
            </w:r>
            <w:r w:rsidRPr="007179D0">
              <w:rPr>
                <w:rFonts w:ascii="Verdana" w:hAnsi="Verdana"/>
              </w:rPr>
              <w:t>recolección</w:t>
            </w:r>
            <w:r w:rsidRPr="007179D0">
              <w:rPr>
                <w:rFonts w:ascii="Verdana" w:hAnsi="Verdana"/>
                <w:spacing w:val="-9"/>
              </w:rPr>
              <w:t xml:space="preserve"> </w:t>
            </w:r>
            <w:r w:rsidRPr="007179D0">
              <w:rPr>
                <w:rFonts w:ascii="Verdana" w:hAnsi="Verdana"/>
              </w:rPr>
              <w:t>de</w:t>
            </w:r>
            <w:r w:rsidRPr="007179D0">
              <w:rPr>
                <w:rFonts w:ascii="Verdana" w:hAnsi="Verdana"/>
                <w:spacing w:val="-16"/>
              </w:rPr>
              <w:t xml:space="preserve"> </w:t>
            </w:r>
            <w:r w:rsidRPr="007179D0">
              <w:rPr>
                <w:rFonts w:ascii="Verdana" w:hAnsi="Verdana"/>
              </w:rPr>
              <w:t>información</w:t>
            </w:r>
            <w:r w:rsidRPr="007179D0">
              <w:rPr>
                <w:rFonts w:ascii="Verdana" w:hAnsi="Verdana"/>
                <w:spacing w:val="-9"/>
              </w:rPr>
              <w:t xml:space="preserve"> </w:t>
            </w:r>
            <w:r w:rsidRPr="007179D0">
              <w:rPr>
                <w:rFonts w:ascii="Verdana" w:hAnsi="Verdana"/>
              </w:rPr>
              <w:t>de</w:t>
            </w:r>
            <w:r w:rsidRPr="007179D0">
              <w:rPr>
                <w:rFonts w:ascii="Verdana" w:hAnsi="Verdana"/>
                <w:spacing w:val="-12"/>
              </w:rPr>
              <w:t xml:space="preserve"> </w:t>
            </w:r>
            <w:r w:rsidRPr="007179D0">
              <w:rPr>
                <w:rFonts w:ascii="Verdana" w:hAnsi="Verdana"/>
              </w:rPr>
              <w:t>su</w:t>
            </w:r>
            <w:r w:rsidRPr="007179D0">
              <w:rPr>
                <w:rFonts w:ascii="Verdana" w:hAnsi="Verdana"/>
                <w:spacing w:val="-9"/>
              </w:rPr>
              <w:t xml:space="preserve"> </w:t>
            </w:r>
            <w:r w:rsidRPr="007179D0">
              <w:rPr>
                <w:rFonts w:ascii="Verdana" w:hAnsi="Verdana"/>
              </w:rPr>
              <w:t>proceso</w:t>
            </w:r>
            <w:r w:rsidRPr="007179D0">
              <w:rPr>
                <w:rFonts w:ascii="Verdana" w:hAnsi="Verdana"/>
                <w:spacing w:val="-14"/>
              </w:rPr>
              <w:t xml:space="preserve"> </w:t>
            </w:r>
            <w:r w:rsidRPr="007179D0">
              <w:rPr>
                <w:rFonts w:ascii="Verdana" w:hAnsi="Verdana"/>
              </w:rPr>
              <w:t>en lo referente a los insumos para la construcción del Plan de Recuperación de Desastres – DRP del ICBF.</w:t>
            </w:r>
          </w:p>
        </w:tc>
      </w:tr>
      <w:tr w:rsidR="007179D0" w:rsidRPr="007179D0" w14:paraId="79AE42DD" w14:textId="77777777" w:rsidTr="007179D0">
        <w:trPr>
          <w:trHeight w:val="3887"/>
        </w:trPr>
        <w:tc>
          <w:tcPr>
            <w:tcW w:w="1838" w:type="dxa"/>
          </w:tcPr>
          <w:p w14:paraId="07E9AA39" w14:textId="77777777" w:rsidR="007179D0" w:rsidRPr="007179D0" w:rsidRDefault="007179D0" w:rsidP="00982CAE">
            <w:pPr>
              <w:pStyle w:val="TableParagraph"/>
              <w:rPr>
                <w:rFonts w:ascii="Verdana" w:hAnsi="Verdana"/>
                <w:i/>
              </w:rPr>
            </w:pPr>
          </w:p>
          <w:p w14:paraId="2A33EF8D" w14:textId="77777777" w:rsidR="007179D0" w:rsidRPr="007179D0" w:rsidRDefault="007179D0" w:rsidP="00982CAE">
            <w:pPr>
              <w:pStyle w:val="TableParagraph"/>
              <w:rPr>
                <w:rFonts w:ascii="Verdana" w:hAnsi="Verdana"/>
                <w:i/>
              </w:rPr>
            </w:pPr>
          </w:p>
          <w:p w14:paraId="2579B975" w14:textId="77777777" w:rsidR="007179D0" w:rsidRPr="007179D0" w:rsidRDefault="007179D0" w:rsidP="00982CAE">
            <w:pPr>
              <w:pStyle w:val="TableParagraph"/>
              <w:spacing w:before="159"/>
              <w:rPr>
                <w:rFonts w:ascii="Verdana" w:hAnsi="Verdana"/>
                <w:i/>
              </w:rPr>
            </w:pPr>
          </w:p>
          <w:p w14:paraId="49CC910C" w14:textId="77777777" w:rsidR="007179D0" w:rsidRPr="007179D0" w:rsidRDefault="007179D0" w:rsidP="00982CAE">
            <w:pPr>
              <w:pStyle w:val="TableParagraph"/>
              <w:ind w:left="249" w:right="231" w:hanging="5"/>
              <w:jc w:val="center"/>
              <w:rPr>
                <w:rFonts w:ascii="Verdana" w:hAnsi="Verdana"/>
                <w:b/>
              </w:rPr>
            </w:pPr>
            <w:r w:rsidRPr="007179D0">
              <w:rPr>
                <w:rFonts w:ascii="Verdana" w:hAnsi="Verdana"/>
                <w:b/>
                <w:spacing w:val="-2"/>
              </w:rPr>
              <w:t xml:space="preserve">Directivo, Asesor, Profesional, </w:t>
            </w:r>
            <w:r w:rsidRPr="007179D0">
              <w:rPr>
                <w:rFonts w:ascii="Verdana" w:hAnsi="Verdana"/>
                <w:b/>
              </w:rPr>
              <w:t xml:space="preserve">Técnico y </w:t>
            </w:r>
            <w:r w:rsidRPr="007179D0">
              <w:rPr>
                <w:rFonts w:ascii="Verdana" w:hAnsi="Verdana"/>
                <w:b/>
                <w:spacing w:val="-2"/>
              </w:rPr>
              <w:t>Asistencial</w:t>
            </w:r>
          </w:p>
        </w:tc>
        <w:tc>
          <w:tcPr>
            <w:tcW w:w="7483" w:type="dxa"/>
          </w:tcPr>
          <w:p w14:paraId="47E56781" w14:textId="77777777" w:rsidR="007179D0" w:rsidRPr="007179D0" w:rsidRDefault="007179D0" w:rsidP="007179D0">
            <w:pPr>
              <w:pStyle w:val="TableParagraph"/>
              <w:numPr>
                <w:ilvl w:val="0"/>
                <w:numId w:val="12"/>
              </w:numPr>
              <w:tabs>
                <w:tab w:val="left" w:pos="393"/>
              </w:tabs>
              <w:ind w:right="87"/>
              <w:jc w:val="both"/>
              <w:rPr>
                <w:rFonts w:ascii="Verdana" w:hAnsi="Verdana"/>
              </w:rPr>
            </w:pPr>
            <w:r w:rsidRPr="007179D0">
              <w:rPr>
                <w:rFonts w:ascii="Verdana" w:hAnsi="Verdana"/>
              </w:rPr>
              <w:t>Contribuir con la implementación, mantenimiento y mejora permanente del Sistema de gestión de seguridad de la Información de acuerdo con las metodologías, procedimientos y normativa vigente, en los procesos de su competencia.</w:t>
            </w:r>
          </w:p>
          <w:p w14:paraId="46C09A27" w14:textId="77777777" w:rsidR="007179D0" w:rsidRPr="007179D0" w:rsidRDefault="007179D0" w:rsidP="007179D0">
            <w:pPr>
              <w:pStyle w:val="TableParagraph"/>
              <w:numPr>
                <w:ilvl w:val="0"/>
                <w:numId w:val="12"/>
              </w:numPr>
              <w:tabs>
                <w:tab w:val="left" w:pos="393"/>
              </w:tabs>
              <w:ind w:right="87"/>
              <w:jc w:val="both"/>
              <w:rPr>
                <w:rFonts w:ascii="Verdana" w:hAnsi="Verdana"/>
              </w:rPr>
            </w:pPr>
            <w:r w:rsidRPr="007179D0">
              <w:rPr>
                <w:rFonts w:ascii="Verdana" w:hAnsi="Verdana"/>
              </w:rPr>
              <w:t>Participar</w:t>
            </w:r>
            <w:r w:rsidRPr="007179D0">
              <w:rPr>
                <w:rFonts w:ascii="Verdana" w:hAnsi="Verdana"/>
                <w:spacing w:val="-15"/>
              </w:rPr>
              <w:t xml:space="preserve"> </w:t>
            </w:r>
            <w:r w:rsidRPr="007179D0">
              <w:rPr>
                <w:rFonts w:ascii="Verdana" w:hAnsi="Verdana"/>
              </w:rPr>
              <w:t>en</w:t>
            </w:r>
            <w:r w:rsidRPr="007179D0">
              <w:rPr>
                <w:rFonts w:ascii="Verdana" w:hAnsi="Verdana"/>
                <w:spacing w:val="-13"/>
              </w:rPr>
              <w:t xml:space="preserve"> </w:t>
            </w:r>
            <w:r w:rsidRPr="007179D0">
              <w:rPr>
                <w:rFonts w:ascii="Verdana" w:hAnsi="Verdana"/>
              </w:rPr>
              <w:t>la</w:t>
            </w:r>
            <w:r w:rsidRPr="007179D0">
              <w:rPr>
                <w:rFonts w:ascii="Verdana" w:hAnsi="Verdana"/>
                <w:spacing w:val="-16"/>
              </w:rPr>
              <w:t xml:space="preserve"> </w:t>
            </w:r>
            <w:r w:rsidRPr="007179D0">
              <w:rPr>
                <w:rFonts w:ascii="Verdana" w:hAnsi="Verdana"/>
              </w:rPr>
              <w:t>identificación</w:t>
            </w:r>
            <w:r w:rsidRPr="007179D0">
              <w:rPr>
                <w:rFonts w:ascii="Verdana" w:hAnsi="Verdana"/>
                <w:spacing w:val="-8"/>
              </w:rPr>
              <w:t xml:space="preserve"> </w:t>
            </w:r>
            <w:r w:rsidRPr="007179D0">
              <w:rPr>
                <w:rFonts w:ascii="Verdana" w:hAnsi="Verdana"/>
              </w:rPr>
              <w:t>de</w:t>
            </w:r>
            <w:r w:rsidRPr="007179D0">
              <w:rPr>
                <w:rFonts w:ascii="Verdana" w:hAnsi="Verdana"/>
                <w:spacing w:val="-15"/>
              </w:rPr>
              <w:t xml:space="preserve"> </w:t>
            </w:r>
            <w:r w:rsidRPr="007179D0">
              <w:rPr>
                <w:rFonts w:ascii="Verdana" w:hAnsi="Verdana"/>
              </w:rPr>
              <w:t>los</w:t>
            </w:r>
            <w:r w:rsidRPr="007179D0">
              <w:rPr>
                <w:rFonts w:ascii="Verdana" w:hAnsi="Verdana"/>
                <w:spacing w:val="-10"/>
              </w:rPr>
              <w:t xml:space="preserve"> </w:t>
            </w:r>
            <w:r w:rsidRPr="007179D0">
              <w:rPr>
                <w:rFonts w:ascii="Verdana" w:hAnsi="Verdana"/>
              </w:rPr>
              <w:t>activos</w:t>
            </w:r>
            <w:r w:rsidRPr="007179D0">
              <w:rPr>
                <w:rFonts w:ascii="Verdana" w:hAnsi="Verdana"/>
                <w:spacing w:val="-10"/>
              </w:rPr>
              <w:t xml:space="preserve"> </w:t>
            </w:r>
            <w:r w:rsidRPr="007179D0">
              <w:rPr>
                <w:rFonts w:ascii="Verdana" w:hAnsi="Verdana"/>
              </w:rPr>
              <w:t>de</w:t>
            </w:r>
            <w:r w:rsidRPr="007179D0">
              <w:rPr>
                <w:rFonts w:ascii="Verdana" w:hAnsi="Verdana"/>
                <w:spacing w:val="-15"/>
              </w:rPr>
              <w:t xml:space="preserve"> </w:t>
            </w:r>
            <w:r w:rsidRPr="007179D0">
              <w:rPr>
                <w:rFonts w:ascii="Verdana" w:hAnsi="Verdana"/>
              </w:rPr>
              <w:t>información,</w:t>
            </w:r>
            <w:r w:rsidRPr="007179D0">
              <w:rPr>
                <w:rFonts w:ascii="Verdana" w:hAnsi="Verdana"/>
                <w:spacing w:val="-12"/>
              </w:rPr>
              <w:t xml:space="preserve"> </w:t>
            </w:r>
            <w:r w:rsidRPr="007179D0">
              <w:rPr>
                <w:rFonts w:ascii="Verdana" w:hAnsi="Verdana"/>
              </w:rPr>
              <w:t>riesgos</w:t>
            </w:r>
            <w:r w:rsidRPr="007179D0">
              <w:rPr>
                <w:rFonts w:ascii="Verdana" w:hAnsi="Verdana"/>
                <w:spacing w:val="-10"/>
              </w:rPr>
              <w:t xml:space="preserve"> </w:t>
            </w:r>
            <w:r w:rsidRPr="007179D0">
              <w:rPr>
                <w:rFonts w:ascii="Verdana" w:hAnsi="Verdana"/>
              </w:rPr>
              <w:t>de seguridad de la información, requisitos legales y otros requisitos referentes al sistema de seguridad de</w:t>
            </w:r>
            <w:r w:rsidRPr="007179D0">
              <w:rPr>
                <w:rFonts w:ascii="Verdana" w:hAnsi="Verdana"/>
                <w:spacing w:val="-1"/>
              </w:rPr>
              <w:t xml:space="preserve"> </w:t>
            </w:r>
            <w:r w:rsidRPr="007179D0">
              <w:rPr>
                <w:rFonts w:ascii="Verdana" w:hAnsi="Verdana"/>
              </w:rPr>
              <w:t>la información en los procesos de su competencia.</w:t>
            </w:r>
          </w:p>
          <w:p w14:paraId="65E69F49" w14:textId="77777777" w:rsidR="007179D0" w:rsidRPr="007179D0" w:rsidRDefault="007179D0" w:rsidP="007179D0">
            <w:pPr>
              <w:pStyle w:val="TableParagraph"/>
              <w:numPr>
                <w:ilvl w:val="0"/>
                <w:numId w:val="12"/>
              </w:numPr>
              <w:tabs>
                <w:tab w:val="left" w:pos="393"/>
              </w:tabs>
              <w:ind w:right="87"/>
              <w:jc w:val="both"/>
              <w:rPr>
                <w:rFonts w:ascii="Verdana" w:hAnsi="Verdana"/>
              </w:rPr>
            </w:pPr>
            <w:r w:rsidRPr="007179D0">
              <w:rPr>
                <w:rFonts w:ascii="Verdana" w:hAnsi="Verdana"/>
              </w:rPr>
              <w:t>Contribuir en la</w:t>
            </w:r>
            <w:r w:rsidRPr="007179D0">
              <w:rPr>
                <w:rFonts w:ascii="Verdana" w:hAnsi="Verdana"/>
                <w:spacing w:val="-1"/>
              </w:rPr>
              <w:t xml:space="preserve"> </w:t>
            </w:r>
            <w:r w:rsidRPr="007179D0">
              <w:rPr>
                <w:rFonts w:ascii="Verdana" w:hAnsi="Verdana"/>
              </w:rPr>
              <w:t>identificación de los posibles incidentes de seguridad de la información en los procesos de su competencia.</w:t>
            </w:r>
          </w:p>
          <w:p w14:paraId="5B799A8B" w14:textId="77777777" w:rsidR="007179D0" w:rsidRPr="007179D0" w:rsidRDefault="007179D0" w:rsidP="007179D0">
            <w:pPr>
              <w:pStyle w:val="TableParagraph"/>
              <w:numPr>
                <w:ilvl w:val="0"/>
                <w:numId w:val="12"/>
              </w:numPr>
              <w:tabs>
                <w:tab w:val="left" w:pos="393"/>
              </w:tabs>
              <w:ind w:right="86"/>
              <w:jc w:val="both"/>
              <w:rPr>
                <w:rFonts w:ascii="Verdana" w:hAnsi="Verdana"/>
              </w:rPr>
            </w:pPr>
            <w:r w:rsidRPr="007179D0">
              <w:rPr>
                <w:rFonts w:ascii="Verdana" w:hAnsi="Verdana"/>
              </w:rPr>
              <w:t>Participar</w:t>
            </w:r>
            <w:r w:rsidRPr="007179D0">
              <w:rPr>
                <w:rFonts w:ascii="Verdana" w:hAnsi="Verdana"/>
                <w:spacing w:val="-18"/>
              </w:rPr>
              <w:t xml:space="preserve"> </w:t>
            </w:r>
            <w:r w:rsidRPr="007179D0">
              <w:rPr>
                <w:rFonts w:ascii="Verdana" w:hAnsi="Verdana"/>
              </w:rPr>
              <w:t>en</w:t>
            </w:r>
            <w:r w:rsidRPr="007179D0">
              <w:rPr>
                <w:rFonts w:ascii="Verdana" w:hAnsi="Verdana"/>
                <w:spacing w:val="-15"/>
              </w:rPr>
              <w:t xml:space="preserve"> </w:t>
            </w:r>
            <w:r w:rsidRPr="007179D0">
              <w:rPr>
                <w:rFonts w:ascii="Verdana" w:hAnsi="Verdana"/>
              </w:rPr>
              <w:t>las</w:t>
            </w:r>
            <w:r w:rsidRPr="007179D0">
              <w:rPr>
                <w:rFonts w:ascii="Verdana" w:hAnsi="Verdana"/>
                <w:spacing w:val="-12"/>
              </w:rPr>
              <w:t xml:space="preserve"> </w:t>
            </w:r>
            <w:r w:rsidRPr="007179D0">
              <w:rPr>
                <w:rFonts w:ascii="Verdana" w:hAnsi="Verdana"/>
              </w:rPr>
              <w:t>diferentes</w:t>
            </w:r>
            <w:r w:rsidRPr="007179D0">
              <w:rPr>
                <w:rFonts w:ascii="Verdana" w:hAnsi="Verdana"/>
                <w:spacing w:val="-17"/>
              </w:rPr>
              <w:t xml:space="preserve"> </w:t>
            </w:r>
            <w:r w:rsidRPr="007179D0">
              <w:rPr>
                <w:rFonts w:ascii="Verdana" w:hAnsi="Verdana"/>
              </w:rPr>
              <w:t>actividades</w:t>
            </w:r>
            <w:r w:rsidRPr="007179D0">
              <w:rPr>
                <w:rFonts w:ascii="Verdana" w:hAnsi="Verdana"/>
                <w:spacing w:val="-18"/>
              </w:rPr>
              <w:t xml:space="preserve"> </w:t>
            </w:r>
            <w:r w:rsidRPr="007179D0">
              <w:rPr>
                <w:rFonts w:ascii="Verdana" w:hAnsi="Verdana"/>
              </w:rPr>
              <w:t>y</w:t>
            </w:r>
            <w:r w:rsidRPr="007179D0">
              <w:rPr>
                <w:rFonts w:ascii="Verdana" w:hAnsi="Verdana"/>
                <w:spacing w:val="-16"/>
              </w:rPr>
              <w:t xml:space="preserve"> </w:t>
            </w:r>
            <w:r w:rsidRPr="007179D0">
              <w:rPr>
                <w:rFonts w:ascii="Verdana" w:hAnsi="Verdana"/>
              </w:rPr>
              <w:t>sensibilizaciones</w:t>
            </w:r>
            <w:r w:rsidRPr="007179D0">
              <w:rPr>
                <w:rFonts w:ascii="Verdana" w:hAnsi="Verdana"/>
                <w:spacing w:val="-17"/>
              </w:rPr>
              <w:t xml:space="preserve"> </w:t>
            </w:r>
            <w:r w:rsidRPr="007179D0">
              <w:rPr>
                <w:rFonts w:ascii="Verdana" w:hAnsi="Verdana"/>
              </w:rPr>
              <w:t>definidas</w:t>
            </w:r>
            <w:r w:rsidRPr="007179D0">
              <w:rPr>
                <w:rFonts w:ascii="Verdana" w:hAnsi="Verdana"/>
                <w:spacing w:val="-17"/>
              </w:rPr>
              <w:t xml:space="preserve"> </w:t>
            </w:r>
            <w:r w:rsidRPr="007179D0">
              <w:rPr>
                <w:rFonts w:ascii="Verdana" w:hAnsi="Verdana"/>
              </w:rPr>
              <w:t xml:space="preserve">en el Plan de Cultura del Sistema de Gestión de Seguridad de la </w:t>
            </w:r>
            <w:r w:rsidRPr="007179D0">
              <w:rPr>
                <w:rFonts w:ascii="Verdana" w:hAnsi="Verdana"/>
                <w:spacing w:val="-2"/>
              </w:rPr>
              <w:t>información.</w:t>
            </w:r>
          </w:p>
          <w:p w14:paraId="632ABD55" w14:textId="77777777" w:rsidR="007179D0" w:rsidRPr="007179D0" w:rsidRDefault="007179D0" w:rsidP="007179D0">
            <w:pPr>
              <w:pStyle w:val="TableParagraph"/>
              <w:numPr>
                <w:ilvl w:val="0"/>
                <w:numId w:val="12"/>
              </w:numPr>
              <w:tabs>
                <w:tab w:val="left" w:pos="393"/>
              </w:tabs>
              <w:ind w:right="87"/>
              <w:jc w:val="both"/>
              <w:rPr>
                <w:rFonts w:ascii="Verdana" w:hAnsi="Verdana"/>
              </w:rPr>
            </w:pPr>
            <w:r w:rsidRPr="007179D0">
              <w:rPr>
                <w:rFonts w:ascii="Verdana" w:hAnsi="Verdana"/>
              </w:rPr>
              <w:t>Propender al fortalecimiento de la confidencialidad, integridad y disponibilidad de la información, en los procesos de su competencia.</w:t>
            </w:r>
          </w:p>
        </w:tc>
      </w:tr>
      <w:tr w:rsidR="007179D0" w:rsidRPr="007179D0" w14:paraId="078962B7" w14:textId="77777777" w:rsidTr="007179D0">
        <w:trPr>
          <w:trHeight w:val="489"/>
        </w:trPr>
        <w:tc>
          <w:tcPr>
            <w:tcW w:w="1838" w:type="dxa"/>
            <w:shd w:val="clear" w:color="auto" w:fill="A8CF8C"/>
          </w:tcPr>
          <w:p w14:paraId="2D480216" w14:textId="77777777" w:rsidR="007179D0" w:rsidRPr="007179D0" w:rsidRDefault="007179D0" w:rsidP="00982CAE">
            <w:pPr>
              <w:pStyle w:val="TableParagraph"/>
              <w:ind w:left="21" w:right="8"/>
              <w:jc w:val="center"/>
              <w:rPr>
                <w:rFonts w:ascii="Verdana" w:hAnsi="Verdana"/>
                <w:b/>
              </w:rPr>
            </w:pPr>
            <w:r w:rsidRPr="007179D0">
              <w:rPr>
                <w:rFonts w:ascii="Verdana" w:hAnsi="Verdana"/>
                <w:b/>
                <w:spacing w:val="-2"/>
              </w:rPr>
              <w:t>NIVEL</w:t>
            </w:r>
          </w:p>
        </w:tc>
        <w:tc>
          <w:tcPr>
            <w:tcW w:w="7483" w:type="dxa"/>
            <w:shd w:val="clear" w:color="auto" w:fill="A8CF8C"/>
          </w:tcPr>
          <w:p w14:paraId="3E84CBC0" w14:textId="77777777" w:rsidR="007179D0" w:rsidRPr="007179D0" w:rsidRDefault="007179D0" w:rsidP="00982CAE">
            <w:pPr>
              <w:pStyle w:val="TableParagraph"/>
              <w:spacing w:line="244" w:lineRule="exact"/>
              <w:ind w:left="3177" w:right="70" w:hanging="2957"/>
              <w:rPr>
                <w:rFonts w:ascii="Verdana" w:hAnsi="Verdana"/>
                <w:b/>
              </w:rPr>
            </w:pPr>
            <w:r w:rsidRPr="007179D0">
              <w:rPr>
                <w:rFonts w:ascii="Verdana" w:hAnsi="Verdana"/>
                <w:b/>
              </w:rPr>
              <w:t>Sistema</w:t>
            </w:r>
            <w:r w:rsidRPr="007179D0">
              <w:rPr>
                <w:rFonts w:ascii="Verdana" w:hAnsi="Verdana"/>
                <w:b/>
                <w:spacing w:val="-4"/>
              </w:rPr>
              <w:t xml:space="preserve"> </w:t>
            </w:r>
            <w:r w:rsidRPr="007179D0">
              <w:rPr>
                <w:rFonts w:ascii="Verdana" w:hAnsi="Verdana"/>
                <w:b/>
              </w:rPr>
              <w:t>Integrado</w:t>
            </w:r>
            <w:r w:rsidRPr="007179D0">
              <w:rPr>
                <w:rFonts w:ascii="Verdana" w:hAnsi="Verdana"/>
                <w:b/>
                <w:spacing w:val="-3"/>
              </w:rPr>
              <w:t xml:space="preserve"> </w:t>
            </w:r>
            <w:r w:rsidRPr="007179D0">
              <w:rPr>
                <w:rFonts w:ascii="Verdana" w:hAnsi="Verdana"/>
                <w:b/>
              </w:rPr>
              <w:t>de</w:t>
            </w:r>
            <w:r w:rsidRPr="007179D0">
              <w:rPr>
                <w:rFonts w:ascii="Verdana" w:hAnsi="Verdana"/>
                <w:b/>
                <w:spacing w:val="-3"/>
              </w:rPr>
              <w:t xml:space="preserve"> </w:t>
            </w:r>
            <w:r w:rsidRPr="007179D0">
              <w:rPr>
                <w:rFonts w:ascii="Verdana" w:hAnsi="Verdana"/>
                <w:b/>
              </w:rPr>
              <w:t>Gestión</w:t>
            </w:r>
            <w:r w:rsidRPr="007179D0">
              <w:rPr>
                <w:rFonts w:ascii="Verdana" w:hAnsi="Verdana"/>
                <w:b/>
                <w:spacing w:val="-3"/>
              </w:rPr>
              <w:t xml:space="preserve"> </w:t>
            </w:r>
            <w:r w:rsidRPr="007179D0">
              <w:rPr>
                <w:rFonts w:ascii="Verdana" w:hAnsi="Verdana"/>
                <w:b/>
              </w:rPr>
              <w:t>–</w:t>
            </w:r>
            <w:r w:rsidRPr="007179D0">
              <w:rPr>
                <w:rFonts w:ascii="Verdana" w:hAnsi="Verdana"/>
                <w:b/>
                <w:spacing w:val="-7"/>
              </w:rPr>
              <w:t xml:space="preserve"> </w:t>
            </w:r>
            <w:r w:rsidRPr="007179D0">
              <w:rPr>
                <w:rFonts w:ascii="Verdana" w:hAnsi="Verdana"/>
                <w:b/>
              </w:rPr>
              <w:t>SIGE</w:t>
            </w:r>
            <w:r w:rsidRPr="007179D0">
              <w:rPr>
                <w:rFonts w:ascii="Verdana" w:hAnsi="Verdana"/>
                <w:b/>
                <w:spacing w:val="-2"/>
              </w:rPr>
              <w:t xml:space="preserve"> </w:t>
            </w:r>
            <w:r w:rsidRPr="007179D0">
              <w:rPr>
                <w:rFonts w:ascii="Verdana" w:hAnsi="Verdana"/>
                <w:b/>
              </w:rPr>
              <w:t>Eje</w:t>
            </w:r>
            <w:r w:rsidRPr="007179D0">
              <w:rPr>
                <w:rFonts w:ascii="Verdana" w:hAnsi="Verdana"/>
                <w:b/>
                <w:spacing w:val="-7"/>
              </w:rPr>
              <w:t xml:space="preserve"> </w:t>
            </w:r>
            <w:r w:rsidRPr="007179D0">
              <w:rPr>
                <w:rFonts w:ascii="Verdana" w:hAnsi="Verdana"/>
                <w:b/>
              </w:rPr>
              <w:t>Seguridad</w:t>
            </w:r>
            <w:r w:rsidRPr="007179D0">
              <w:rPr>
                <w:rFonts w:ascii="Verdana" w:hAnsi="Verdana"/>
                <w:b/>
                <w:spacing w:val="-5"/>
              </w:rPr>
              <w:t xml:space="preserve"> </w:t>
            </w:r>
            <w:r w:rsidRPr="007179D0">
              <w:rPr>
                <w:rFonts w:ascii="Verdana" w:hAnsi="Verdana"/>
                <w:b/>
              </w:rPr>
              <w:t>y</w:t>
            </w:r>
            <w:r w:rsidRPr="007179D0">
              <w:rPr>
                <w:rFonts w:ascii="Verdana" w:hAnsi="Verdana"/>
                <w:b/>
                <w:spacing w:val="-5"/>
              </w:rPr>
              <w:t xml:space="preserve"> </w:t>
            </w:r>
            <w:r w:rsidRPr="007179D0">
              <w:rPr>
                <w:rFonts w:ascii="Verdana" w:hAnsi="Verdana"/>
                <w:b/>
              </w:rPr>
              <w:t>Salud</w:t>
            </w:r>
            <w:r w:rsidRPr="007179D0">
              <w:rPr>
                <w:rFonts w:ascii="Verdana" w:hAnsi="Verdana"/>
                <w:b/>
                <w:spacing w:val="-5"/>
              </w:rPr>
              <w:t xml:space="preserve"> </w:t>
            </w:r>
            <w:r w:rsidRPr="007179D0">
              <w:rPr>
                <w:rFonts w:ascii="Verdana" w:hAnsi="Verdana"/>
                <w:b/>
              </w:rPr>
              <w:t>en el Trabajo</w:t>
            </w:r>
          </w:p>
        </w:tc>
      </w:tr>
      <w:tr w:rsidR="007179D0" w:rsidRPr="007179D0" w14:paraId="6899CAA6" w14:textId="77777777" w:rsidTr="007179D0">
        <w:trPr>
          <w:trHeight w:val="1698"/>
        </w:trPr>
        <w:tc>
          <w:tcPr>
            <w:tcW w:w="1838" w:type="dxa"/>
          </w:tcPr>
          <w:p w14:paraId="3C9CB16A" w14:textId="77777777" w:rsidR="007179D0" w:rsidRPr="007179D0" w:rsidRDefault="007179D0" w:rsidP="00982CAE">
            <w:pPr>
              <w:pStyle w:val="TableParagraph"/>
              <w:spacing w:before="242"/>
              <w:rPr>
                <w:rFonts w:ascii="Verdana" w:hAnsi="Verdana"/>
                <w:i/>
              </w:rPr>
            </w:pPr>
          </w:p>
          <w:p w14:paraId="624F0C6B" w14:textId="77777777" w:rsidR="007179D0" w:rsidRPr="007179D0" w:rsidRDefault="007179D0" w:rsidP="00982CAE">
            <w:pPr>
              <w:pStyle w:val="TableParagraph"/>
              <w:ind w:left="21" w:right="7"/>
              <w:jc w:val="center"/>
              <w:rPr>
                <w:rFonts w:ascii="Verdana" w:hAnsi="Verdana"/>
                <w:b/>
              </w:rPr>
            </w:pPr>
            <w:r w:rsidRPr="007179D0">
              <w:rPr>
                <w:rFonts w:ascii="Verdana" w:hAnsi="Verdana"/>
                <w:b/>
                <w:spacing w:val="-2"/>
              </w:rPr>
              <w:t>Directivo</w:t>
            </w:r>
          </w:p>
        </w:tc>
        <w:tc>
          <w:tcPr>
            <w:tcW w:w="7483" w:type="dxa"/>
          </w:tcPr>
          <w:p w14:paraId="0D9C47B4" w14:textId="77777777" w:rsidR="007179D0" w:rsidRPr="007179D0" w:rsidRDefault="007179D0" w:rsidP="007179D0">
            <w:pPr>
              <w:pStyle w:val="TableParagraph"/>
              <w:numPr>
                <w:ilvl w:val="0"/>
                <w:numId w:val="11"/>
              </w:numPr>
              <w:tabs>
                <w:tab w:val="left" w:pos="419"/>
                <w:tab w:val="left" w:pos="422"/>
              </w:tabs>
              <w:ind w:right="85"/>
              <w:jc w:val="both"/>
              <w:rPr>
                <w:rFonts w:ascii="Verdana" w:hAnsi="Verdana"/>
              </w:rPr>
            </w:pPr>
            <w:r w:rsidRPr="007179D0">
              <w:rPr>
                <w:rFonts w:ascii="Verdana" w:hAnsi="Verdana"/>
              </w:rPr>
              <w:t>Promover la participación de los colaboradores a su cargo en la implementación</w:t>
            </w:r>
            <w:r w:rsidRPr="007179D0">
              <w:rPr>
                <w:rFonts w:ascii="Verdana" w:hAnsi="Verdana"/>
                <w:spacing w:val="-9"/>
              </w:rPr>
              <w:t xml:space="preserve"> </w:t>
            </w:r>
            <w:r w:rsidRPr="007179D0">
              <w:rPr>
                <w:rFonts w:ascii="Verdana" w:hAnsi="Verdana"/>
              </w:rPr>
              <w:t>y</w:t>
            </w:r>
            <w:r w:rsidRPr="007179D0">
              <w:rPr>
                <w:rFonts w:ascii="Verdana" w:hAnsi="Verdana"/>
                <w:spacing w:val="-11"/>
              </w:rPr>
              <w:t xml:space="preserve"> </w:t>
            </w:r>
            <w:r w:rsidRPr="007179D0">
              <w:rPr>
                <w:rFonts w:ascii="Verdana" w:hAnsi="Verdana"/>
              </w:rPr>
              <w:t>sostenibilidad</w:t>
            </w:r>
            <w:r w:rsidRPr="007179D0">
              <w:rPr>
                <w:rFonts w:ascii="Verdana" w:hAnsi="Verdana"/>
                <w:spacing w:val="-12"/>
              </w:rPr>
              <w:t xml:space="preserve"> </w:t>
            </w:r>
            <w:r w:rsidRPr="007179D0">
              <w:rPr>
                <w:rFonts w:ascii="Verdana" w:hAnsi="Verdana"/>
              </w:rPr>
              <w:t>del</w:t>
            </w:r>
            <w:r w:rsidRPr="007179D0">
              <w:rPr>
                <w:rFonts w:ascii="Verdana" w:hAnsi="Verdana"/>
                <w:spacing w:val="-9"/>
              </w:rPr>
              <w:t xml:space="preserve"> </w:t>
            </w:r>
            <w:r w:rsidRPr="007179D0">
              <w:rPr>
                <w:rFonts w:ascii="Verdana" w:hAnsi="Verdana"/>
              </w:rPr>
              <w:t>Sistema</w:t>
            </w:r>
            <w:r w:rsidRPr="007179D0">
              <w:rPr>
                <w:rFonts w:ascii="Verdana" w:hAnsi="Verdana"/>
                <w:spacing w:val="-13"/>
              </w:rPr>
              <w:t xml:space="preserve"> </w:t>
            </w:r>
            <w:r w:rsidRPr="007179D0">
              <w:rPr>
                <w:rFonts w:ascii="Verdana" w:hAnsi="Verdana"/>
              </w:rPr>
              <w:t>de</w:t>
            </w:r>
            <w:r w:rsidRPr="007179D0">
              <w:rPr>
                <w:rFonts w:ascii="Verdana" w:hAnsi="Verdana"/>
                <w:spacing w:val="-16"/>
              </w:rPr>
              <w:t xml:space="preserve"> </w:t>
            </w:r>
            <w:r w:rsidRPr="007179D0">
              <w:rPr>
                <w:rFonts w:ascii="Verdana" w:hAnsi="Verdana"/>
              </w:rPr>
              <w:t>Gestión</w:t>
            </w:r>
            <w:r w:rsidRPr="007179D0">
              <w:rPr>
                <w:rFonts w:ascii="Verdana" w:hAnsi="Verdana"/>
                <w:spacing w:val="-9"/>
              </w:rPr>
              <w:t xml:space="preserve"> </w:t>
            </w:r>
            <w:r w:rsidRPr="007179D0">
              <w:rPr>
                <w:rFonts w:ascii="Verdana" w:hAnsi="Verdana"/>
              </w:rPr>
              <w:t>de</w:t>
            </w:r>
            <w:r w:rsidRPr="007179D0">
              <w:rPr>
                <w:rFonts w:ascii="Verdana" w:hAnsi="Verdana"/>
                <w:spacing w:val="-12"/>
              </w:rPr>
              <w:t xml:space="preserve"> </w:t>
            </w:r>
            <w:r w:rsidRPr="007179D0">
              <w:rPr>
                <w:rFonts w:ascii="Verdana" w:hAnsi="Verdana"/>
              </w:rPr>
              <w:t>Seguridad y Saludo en el Trabajo.</w:t>
            </w:r>
          </w:p>
          <w:p w14:paraId="3F778E45" w14:textId="77777777" w:rsidR="007179D0" w:rsidRPr="007179D0" w:rsidRDefault="007179D0" w:rsidP="007179D0">
            <w:pPr>
              <w:pStyle w:val="TableParagraph"/>
              <w:numPr>
                <w:ilvl w:val="0"/>
                <w:numId w:val="11"/>
              </w:numPr>
              <w:tabs>
                <w:tab w:val="left" w:pos="419"/>
                <w:tab w:val="left" w:pos="422"/>
              </w:tabs>
              <w:spacing w:line="242" w:lineRule="auto"/>
              <w:ind w:right="91"/>
              <w:jc w:val="both"/>
              <w:rPr>
                <w:rFonts w:ascii="Verdana" w:hAnsi="Verdana"/>
                <w:i/>
              </w:rPr>
            </w:pPr>
            <w:r w:rsidRPr="007179D0">
              <w:rPr>
                <w:rFonts w:ascii="Verdana" w:hAnsi="Verdana"/>
              </w:rPr>
              <w:t>Participar</w:t>
            </w:r>
            <w:r w:rsidRPr="007179D0">
              <w:rPr>
                <w:rFonts w:ascii="Verdana" w:hAnsi="Verdana"/>
                <w:spacing w:val="-8"/>
              </w:rPr>
              <w:t xml:space="preserve"> </w:t>
            </w:r>
            <w:r w:rsidRPr="007179D0">
              <w:rPr>
                <w:rFonts w:ascii="Verdana" w:hAnsi="Verdana"/>
              </w:rPr>
              <w:t>en</w:t>
            </w:r>
            <w:r w:rsidRPr="007179D0">
              <w:rPr>
                <w:rFonts w:ascii="Verdana" w:hAnsi="Verdana"/>
                <w:spacing w:val="-7"/>
              </w:rPr>
              <w:t xml:space="preserve"> </w:t>
            </w:r>
            <w:r w:rsidRPr="007179D0">
              <w:rPr>
                <w:rFonts w:ascii="Verdana" w:hAnsi="Verdana"/>
              </w:rPr>
              <w:t>los</w:t>
            </w:r>
            <w:r w:rsidRPr="007179D0">
              <w:rPr>
                <w:rFonts w:ascii="Verdana" w:hAnsi="Verdana"/>
                <w:spacing w:val="-8"/>
              </w:rPr>
              <w:t xml:space="preserve"> </w:t>
            </w:r>
            <w:r w:rsidRPr="007179D0">
              <w:rPr>
                <w:rFonts w:ascii="Verdana" w:hAnsi="Verdana"/>
              </w:rPr>
              <w:t>Comités</w:t>
            </w:r>
            <w:r w:rsidRPr="007179D0">
              <w:rPr>
                <w:rFonts w:ascii="Verdana" w:hAnsi="Verdana"/>
                <w:spacing w:val="-8"/>
              </w:rPr>
              <w:t xml:space="preserve"> </w:t>
            </w:r>
            <w:r w:rsidRPr="007179D0">
              <w:rPr>
                <w:rFonts w:ascii="Verdana" w:hAnsi="Verdana"/>
              </w:rPr>
              <w:t>de</w:t>
            </w:r>
            <w:r w:rsidRPr="007179D0">
              <w:rPr>
                <w:rFonts w:ascii="Verdana" w:hAnsi="Verdana"/>
                <w:spacing w:val="-4"/>
              </w:rPr>
              <w:t xml:space="preserve"> </w:t>
            </w:r>
            <w:r w:rsidRPr="007179D0">
              <w:rPr>
                <w:rFonts w:ascii="Verdana" w:hAnsi="Verdana"/>
              </w:rPr>
              <w:t>Convivencia</w:t>
            </w:r>
            <w:r w:rsidRPr="007179D0">
              <w:rPr>
                <w:rFonts w:ascii="Verdana" w:hAnsi="Verdana"/>
                <w:spacing w:val="-5"/>
              </w:rPr>
              <w:t xml:space="preserve"> </w:t>
            </w:r>
            <w:r w:rsidRPr="007179D0">
              <w:rPr>
                <w:rFonts w:ascii="Verdana" w:hAnsi="Verdana"/>
              </w:rPr>
              <w:t>Laboral,</w:t>
            </w:r>
            <w:r w:rsidRPr="007179D0">
              <w:rPr>
                <w:rFonts w:ascii="Verdana" w:hAnsi="Verdana"/>
                <w:spacing w:val="-5"/>
              </w:rPr>
              <w:t xml:space="preserve"> </w:t>
            </w:r>
            <w:r w:rsidRPr="007179D0">
              <w:rPr>
                <w:rFonts w:ascii="Verdana" w:hAnsi="Verdana"/>
              </w:rPr>
              <w:t>Comité</w:t>
            </w:r>
            <w:r w:rsidRPr="007179D0">
              <w:rPr>
                <w:rFonts w:ascii="Verdana" w:hAnsi="Verdana"/>
                <w:spacing w:val="-9"/>
              </w:rPr>
              <w:t xml:space="preserve"> </w:t>
            </w:r>
            <w:r w:rsidRPr="007179D0">
              <w:rPr>
                <w:rFonts w:ascii="Verdana" w:hAnsi="Verdana"/>
              </w:rPr>
              <w:t>Paritario</w:t>
            </w:r>
            <w:r w:rsidRPr="007179D0">
              <w:rPr>
                <w:rFonts w:ascii="Verdana" w:hAnsi="Verdana"/>
                <w:spacing w:val="-1"/>
              </w:rPr>
              <w:t xml:space="preserve"> </w:t>
            </w:r>
            <w:r w:rsidRPr="007179D0">
              <w:rPr>
                <w:rFonts w:ascii="Verdana" w:hAnsi="Verdana"/>
              </w:rPr>
              <w:t>de Seguridad y Salud en el Trabajo y Comité de Seguridad Vial cuando sean delegados como representantes del empleador.</w:t>
            </w:r>
          </w:p>
        </w:tc>
      </w:tr>
      <w:tr w:rsidR="007179D0" w:rsidRPr="007179D0" w14:paraId="4153FA80" w14:textId="77777777" w:rsidTr="007179D0">
        <w:trPr>
          <w:trHeight w:val="1396"/>
        </w:trPr>
        <w:tc>
          <w:tcPr>
            <w:tcW w:w="1838" w:type="dxa"/>
          </w:tcPr>
          <w:p w14:paraId="6F003D7C" w14:textId="77777777" w:rsidR="007179D0" w:rsidRPr="007179D0" w:rsidRDefault="007179D0" w:rsidP="00982CAE">
            <w:pPr>
              <w:pStyle w:val="TableParagraph"/>
              <w:ind w:left="249" w:right="231" w:hanging="5"/>
              <w:jc w:val="center"/>
              <w:rPr>
                <w:rFonts w:ascii="Verdana" w:hAnsi="Verdana"/>
                <w:b/>
              </w:rPr>
            </w:pPr>
            <w:r w:rsidRPr="007179D0">
              <w:rPr>
                <w:rFonts w:ascii="Verdana" w:hAnsi="Verdana"/>
                <w:b/>
                <w:spacing w:val="-2"/>
              </w:rPr>
              <w:t xml:space="preserve">Directivo, Asesor, Profesional, </w:t>
            </w:r>
            <w:r w:rsidRPr="007179D0">
              <w:rPr>
                <w:rFonts w:ascii="Verdana" w:hAnsi="Verdana"/>
                <w:b/>
              </w:rPr>
              <w:t xml:space="preserve">Técnico y </w:t>
            </w:r>
            <w:r w:rsidRPr="007179D0">
              <w:rPr>
                <w:rFonts w:ascii="Verdana" w:hAnsi="Verdana"/>
                <w:b/>
                <w:spacing w:val="-2"/>
              </w:rPr>
              <w:t>Asistencial</w:t>
            </w:r>
          </w:p>
        </w:tc>
        <w:tc>
          <w:tcPr>
            <w:tcW w:w="7483" w:type="dxa"/>
          </w:tcPr>
          <w:p w14:paraId="7743AF8F" w14:textId="77777777" w:rsidR="007179D0" w:rsidRPr="007179D0" w:rsidRDefault="007179D0" w:rsidP="007179D0">
            <w:pPr>
              <w:pStyle w:val="TableParagraph"/>
              <w:numPr>
                <w:ilvl w:val="0"/>
                <w:numId w:val="10"/>
              </w:numPr>
              <w:tabs>
                <w:tab w:val="left" w:pos="419"/>
                <w:tab w:val="left" w:pos="422"/>
              </w:tabs>
              <w:ind w:right="87"/>
              <w:jc w:val="both"/>
              <w:rPr>
                <w:rFonts w:ascii="Verdana" w:hAnsi="Verdana"/>
              </w:rPr>
            </w:pPr>
            <w:r w:rsidRPr="007179D0">
              <w:rPr>
                <w:rFonts w:ascii="Verdana" w:hAnsi="Verdana"/>
              </w:rPr>
              <w:t>Contribuir a la</w:t>
            </w:r>
            <w:r w:rsidRPr="007179D0">
              <w:rPr>
                <w:rFonts w:ascii="Verdana" w:hAnsi="Verdana"/>
                <w:spacing w:val="-5"/>
              </w:rPr>
              <w:t xml:space="preserve"> </w:t>
            </w:r>
            <w:r w:rsidRPr="007179D0">
              <w:rPr>
                <w:rFonts w:ascii="Verdana" w:hAnsi="Verdana"/>
              </w:rPr>
              <w:t>mejora</w:t>
            </w:r>
            <w:r w:rsidRPr="007179D0">
              <w:rPr>
                <w:rFonts w:ascii="Verdana" w:hAnsi="Verdana"/>
                <w:spacing w:val="-5"/>
              </w:rPr>
              <w:t xml:space="preserve"> </w:t>
            </w:r>
            <w:r w:rsidRPr="007179D0">
              <w:rPr>
                <w:rFonts w:ascii="Verdana" w:hAnsi="Verdana"/>
              </w:rPr>
              <w:t>continua del Sistema de</w:t>
            </w:r>
            <w:r w:rsidRPr="007179D0">
              <w:rPr>
                <w:rFonts w:ascii="Verdana" w:hAnsi="Verdana"/>
                <w:spacing w:val="-4"/>
              </w:rPr>
              <w:t xml:space="preserve"> </w:t>
            </w:r>
            <w:r w:rsidRPr="007179D0">
              <w:rPr>
                <w:rFonts w:ascii="Verdana" w:hAnsi="Verdana"/>
              </w:rPr>
              <w:t>Seguridad y</w:t>
            </w:r>
            <w:r w:rsidRPr="007179D0">
              <w:rPr>
                <w:rFonts w:ascii="Verdana" w:hAnsi="Verdana"/>
                <w:spacing w:val="-3"/>
              </w:rPr>
              <w:t xml:space="preserve"> </w:t>
            </w:r>
            <w:r w:rsidRPr="007179D0">
              <w:rPr>
                <w:rFonts w:ascii="Verdana" w:hAnsi="Verdana"/>
              </w:rPr>
              <w:t>Salud en el Trabajo a través de su participación en las actividades de promoción y prevención.</w:t>
            </w:r>
          </w:p>
          <w:p w14:paraId="7AB30857" w14:textId="77777777" w:rsidR="007179D0" w:rsidRPr="007179D0" w:rsidRDefault="007179D0" w:rsidP="007179D0">
            <w:pPr>
              <w:pStyle w:val="TableParagraph"/>
              <w:numPr>
                <w:ilvl w:val="0"/>
                <w:numId w:val="10"/>
              </w:numPr>
              <w:tabs>
                <w:tab w:val="left" w:pos="419"/>
                <w:tab w:val="left" w:pos="422"/>
              </w:tabs>
              <w:ind w:right="91"/>
              <w:jc w:val="both"/>
              <w:rPr>
                <w:rFonts w:ascii="Verdana" w:hAnsi="Verdana"/>
              </w:rPr>
            </w:pPr>
            <w:r w:rsidRPr="007179D0">
              <w:rPr>
                <w:rFonts w:ascii="Verdana" w:hAnsi="Verdana"/>
              </w:rPr>
              <w:t>Apoyar la implementación de la Política de Seguridad y Salud en el Trabajo del ICBF.</w:t>
            </w:r>
          </w:p>
        </w:tc>
      </w:tr>
    </w:tbl>
    <w:p w14:paraId="6BCDF877" w14:textId="77777777" w:rsidR="007179D0" w:rsidRDefault="007179D0" w:rsidP="007179D0">
      <w:pPr>
        <w:pStyle w:val="Textoindependiente"/>
        <w:spacing w:before="205"/>
        <w:jc w:val="left"/>
        <w:rPr>
          <w:i/>
        </w:rPr>
      </w:pPr>
    </w:p>
    <w:p w14:paraId="57C1CEC9" w14:textId="77777777" w:rsidR="007179D0" w:rsidRDefault="007179D0" w:rsidP="007179D0">
      <w:pPr>
        <w:pStyle w:val="Ttulo1"/>
        <w:spacing w:before="0" w:line="417" w:lineRule="auto"/>
        <w:ind w:firstLine="844"/>
        <w:jc w:val="center"/>
      </w:pPr>
      <w:r>
        <w:t>TITULO III FUNCIONES</w:t>
      </w:r>
      <w:r>
        <w:rPr>
          <w:spacing w:val="-19"/>
        </w:rPr>
        <w:t xml:space="preserve"> </w:t>
      </w:r>
      <w:r>
        <w:t>ESPECIALES</w:t>
      </w:r>
    </w:p>
    <w:p w14:paraId="4126E20A" w14:textId="77777777" w:rsidR="007179D0" w:rsidRDefault="007179D0" w:rsidP="007179D0">
      <w:pPr>
        <w:pStyle w:val="Textoindependiente"/>
        <w:spacing w:before="1"/>
        <w:ind w:left="268" w:right="41"/>
      </w:pPr>
      <w:r>
        <w:rPr>
          <w:b/>
        </w:rPr>
        <w:t xml:space="preserve">ARTÍCULO 3°. Almacenista. </w:t>
      </w:r>
      <w:r>
        <w:t>Al servidor público de cualquier nivel jerárquico, a quien</w:t>
      </w:r>
      <w:r>
        <w:rPr>
          <w:spacing w:val="-18"/>
        </w:rPr>
        <w:t xml:space="preserve"> </w:t>
      </w:r>
      <w:r>
        <w:t>se</w:t>
      </w:r>
      <w:r>
        <w:rPr>
          <w:spacing w:val="-19"/>
        </w:rPr>
        <w:t xml:space="preserve"> </w:t>
      </w:r>
      <w:r>
        <w:t>le</w:t>
      </w:r>
      <w:r>
        <w:rPr>
          <w:spacing w:val="-19"/>
        </w:rPr>
        <w:t xml:space="preserve"> </w:t>
      </w:r>
      <w:r>
        <w:t>asigne</w:t>
      </w:r>
      <w:r>
        <w:rPr>
          <w:spacing w:val="-19"/>
        </w:rPr>
        <w:t xml:space="preserve"> </w:t>
      </w:r>
      <w:r>
        <w:t>la</w:t>
      </w:r>
      <w:r>
        <w:rPr>
          <w:spacing w:val="-16"/>
        </w:rPr>
        <w:t xml:space="preserve"> </w:t>
      </w:r>
      <w:r>
        <w:t>responsabilidad</w:t>
      </w:r>
      <w:r>
        <w:rPr>
          <w:spacing w:val="-16"/>
        </w:rPr>
        <w:t xml:space="preserve"> </w:t>
      </w:r>
      <w:r>
        <w:t>de</w:t>
      </w:r>
      <w:r>
        <w:rPr>
          <w:spacing w:val="-19"/>
        </w:rPr>
        <w:t xml:space="preserve"> </w:t>
      </w:r>
      <w:r>
        <w:t>Almacenista,</w:t>
      </w:r>
      <w:r>
        <w:rPr>
          <w:spacing w:val="-16"/>
        </w:rPr>
        <w:t xml:space="preserve"> </w:t>
      </w:r>
      <w:r>
        <w:t>además</w:t>
      </w:r>
      <w:r>
        <w:rPr>
          <w:spacing w:val="-17"/>
        </w:rPr>
        <w:t xml:space="preserve"> </w:t>
      </w:r>
      <w:r>
        <w:t>de</w:t>
      </w:r>
      <w:r>
        <w:rPr>
          <w:spacing w:val="-19"/>
        </w:rPr>
        <w:t xml:space="preserve"> </w:t>
      </w:r>
      <w:r>
        <w:t>las</w:t>
      </w:r>
      <w:r>
        <w:rPr>
          <w:spacing w:val="-17"/>
        </w:rPr>
        <w:t xml:space="preserve"> </w:t>
      </w:r>
      <w:r>
        <w:t>funciones</w:t>
      </w:r>
      <w:r>
        <w:rPr>
          <w:spacing w:val="-17"/>
        </w:rPr>
        <w:t xml:space="preserve"> </w:t>
      </w:r>
      <w:r>
        <w:t>propias del cargo, deberá cumplir con las siguientes actividades:</w:t>
      </w:r>
    </w:p>
    <w:p w14:paraId="0BBA7E7D" w14:textId="77777777" w:rsidR="007179D0" w:rsidRDefault="007179D0" w:rsidP="007179D0">
      <w:pPr>
        <w:pStyle w:val="Prrafodelista"/>
        <w:numPr>
          <w:ilvl w:val="0"/>
          <w:numId w:val="14"/>
        </w:numPr>
        <w:tabs>
          <w:tab w:val="left" w:pos="1049"/>
          <w:tab w:val="left" w:pos="1051"/>
        </w:tabs>
        <w:spacing w:before="201" w:line="276" w:lineRule="auto"/>
        <w:ind w:right="40"/>
      </w:pPr>
      <w:r>
        <w:t>Realizar el registro único y control de los bienes del ICBF, aplicando los procedimientos establecidos para el ingreso y egreso de los bienes, garantizando la veracidad de la información de las bases de datos.</w:t>
      </w:r>
    </w:p>
    <w:p w14:paraId="0C93479F" w14:textId="77777777" w:rsidR="007179D0" w:rsidRDefault="007179D0" w:rsidP="007179D0">
      <w:pPr>
        <w:pStyle w:val="Prrafodelista"/>
        <w:numPr>
          <w:ilvl w:val="0"/>
          <w:numId w:val="14"/>
        </w:numPr>
        <w:tabs>
          <w:tab w:val="left" w:pos="1049"/>
          <w:tab w:val="left" w:pos="1051"/>
        </w:tabs>
        <w:spacing w:line="280" w:lineRule="auto"/>
      </w:pPr>
      <w:r>
        <w:t xml:space="preserve">Realizar </w:t>
      </w:r>
      <w:proofErr w:type="gramStart"/>
      <w:r>
        <w:t>conjuntamente</w:t>
      </w:r>
      <w:r>
        <w:rPr>
          <w:spacing w:val="-1"/>
        </w:rPr>
        <w:t xml:space="preserve"> </w:t>
      </w:r>
      <w:r>
        <w:t>con</w:t>
      </w:r>
      <w:proofErr w:type="gramEnd"/>
      <w:r>
        <w:t xml:space="preserve"> el</w:t>
      </w:r>
      <w:r>
        <w:rPr>
          <w:spacing w:val="-2"/>
        </w:rPr>
        <w:t xml:space="preserve"> </w:t>
      </w:r>
      <w:r>
        <w:t>área financiera</w:t>
      </w:r>
      <w:r>
        <w:rPr>
          <w:spacing w:val="-2"/>
        </w:rPr>
        <w:t xml:space="preserve"> </w:t>
      </w:r>
      <w:r>
        <w:t>la</w:t>
      </w:r>
      <w:r>
        <w:rPr>
          <w:spacing w:val="-2"/>
        </w:rPr>
        <w:t xml:space="preserve"> </w:t>
      </w:r>
      <w:r>
        <w:t>conciliación</w:t>
      </w:r>
      <w:r>
        <w:rPr>
          <w:spacing w:val="-5"/>
        </w:rPr>
        <w:t xml:space="preserve"> </w:t>
      </w:r>
      <w:r>
        <w:t>inter-área</w:t>
      </w:r>
      <w:r>
        <w:rPr>
          <w:spacing w:val="-2"/>
        </w:rPr>
        <w:t xml:space="preserve"> </w:t>
      </w:r>
      <w:r>
        <w:t>de</w:t>
      </w:r>
      <w:r>
        <w:rPr>
          <w:spacing w:val="-5"/>
        </w:rPr>
        <w:t xml:space="preserve"> </w:t>
      </w:r>
      <w:r>
        <w:t>los bienes de propiedad planta y equipo.</w:t>
      </w:r>
    </w:p>
    <w:p w14:paraId="0F05D59B" w14:textId="77777777" w:rsidR="007179D0" w:rsidRDefault="007179D0" w:rsidP="007179D0">
      <w:pPr>
        <w:pStyle w:val="Prrafodelista"/>
        <w:numPr>
          <w:ilvl w:val="0"/>
          <w:numId w:val="14"/>
        </w:numPr>
        <w:tabs>
          <w:tab w:val="left" w:pos="1049"/>
          <w:tab w:val="left" w:pos="1051"/>
        </w:tabs>
        <w:spacing w:before="216" w:line="276" w:lineRule="auto"/>
        <w:ind w:right="40"/>
      </w:pPr>
      <w:r>
        <w:t>Preparar</w:t>
      </w:r>
      <w:r>
        <w:rPr>
          <w:spacing w:val="-16"/>
        </w:rPr>
        <w:t xml:space="preserve"> </w:t>
      </w:r>
      <w:r>
        <w:t>los</w:t>
      </w:r>
      <w:r>
        <w:rPr>
          <w:spacing w:val="-12"/>
        </w:rPr>
        <w:t xml:space="preserve"> </w:t>
      </w:r>
      <w:r>
        <w:t>soportes</w:t>
      </w:r>
      <w:r>
        <w:rPr>
          <w:spacing w:val="-12"/>
        </w:rPr>
        <w:t xml:space="preserve"> </w:t>
      </w:r>
      <w:r>
        <w:t>de</w:t>
      </w:r>
      <w:r>
        <w:rPr>
          <w:spacing w:val="-19"/>
        </w:rPr>
        <w:t xml:space="preserve"> </w:t>
      </w:r>
      <w:r>
        <w:t>los</w:t>
      </w:r>
      <w:r>
        <w:rPr>
          <w:spacing w:val="-12"/>
        </w:rPr>
        <w:t xml:space="preserve"> </w:t>
      </w:r>
      <w:r>
        <w:t>casos</w:t>
      </w:r>
      <w:r>
        <w:rPr>
          <w:spacing w:val="-17"/>
        </w:rPr>
        <w:t xml:space="preserve"> </w:t>
      </w:r>
      <w:r>
        <w:t>que</w:t>
      </w:r>
      <w:r>
        <w:rPr>
          <w:spacing w:val="-19"/>
        </w:rPr>
        <w:t xml:space="preserve"> </w:t>
      </w:r>
      <w:r>
        <w:t>deban</w:t>
      </w:r>
      <w:r>
        <w:rPr>
          <w:spacing w:val="-13"/>
        </w:rPr>
        <w:t xml:space="preserve"> </w:t>
      </w:r>
      <w:r>
        <w:t>ser</w:t>
      </w:r>
      <w:r>
        <w:rPr>
          <w:spacing w:val="-11"/>
        </w:rPr>
        <w:t xml:space="preserve"> </w:t>
      </w:r>
      <w:r>
        <w:t>tratados</w:t>
      </w:r>
      <w:r>
        <w:rPr>
          <w:spacing w:val="-12"/>
        </w:rPr>
        <w:t xml:space="preserve"> </w:t>
      </w:r>
      <w:r>
        <w:t>en</w:t>
      </w:r>
      <w:r>
        <w:rPr>
          <w:spacing w:val="-13"/>
        </w:rPr>
        <w:t xml:space="preserve"> </w:t>
      </w:r>
      <w:r>
        <w:t>Comité</w:t>
      </w:r>
      <w:r>
        <w:rPr>
          <w:spacing w:val="-19"/>
        </w:rPr>
        <w:t xml:space="preserve"> </w:t>
      </w:r>
      <w:r>
        <w:t>de</w:t>
      </w:r>
      <w:r>
        <w:rPr>
          <w:spacing w:val="-19"/>
        </w:rPr>
        <w:t xml:space="preserve"> </w:t>
      </w:r>
      <w:r>
        <w:t xml:space="preserve">Bienes de la Regional para bienes muebles y tramitar lo pertinente con la sede de la Dirección General (Compra, Venta, Permuta, Donación, </w:t>
      </w:r>
      <w:r>
        <w:lastRenderedPageBreak/>
        <w:t>entre otros).</w:t>
      </w:r>
    </w:p>
    <w:p w14:paraId="6DE04DE2" w14:textId="77777777" w:rsidR="007179D0" w:rsidRDefault="007179D0" w:rsidP="007179D0">
      <w:pPr>
        <w:pStyle w:val="Prrafodelista"/>
        <w:numPr>
          <w:ilvl w:val="0"/>
          <w:numId w:val="14"/>
        </w:numPr>
        <w:tabs>
          <w:tab w:val="left" w:pos="1049"/>
          <w:tab w:val="left" w:pos="1051"/>
        </w:tabs>
        <w:spacing w:line="276" w:lineRule="auto"/>
        <w:ind w:right="39"/>
      </w:pPr>
      <w:r>
        <w:t>Adelantar la toma física de inventario de los elementos existentes en bodega y devolutivos en uso y certificar el estado de los bienes de acuerdo con los procedimientos establecidos.</w:t>
      </w:r>
    </w:p>
    <w:p w14:paraId="5118C83E" w14:textId="77777777" w:rsidR="007179D0" w:rsidRDefault="007179D0" w:rsidP="007179D0">
      <w:pPr>
        <w:pStyle w:val="Textoindependiente"/>
        <w:spacing w:before="38"/>
        <w:jc w:val="left"/>
      </w:pPr>
    </w:p>
    <w:p w14:paraId="3EC6D727" w14:textId="77777777" w:rsidR="007179D0" w:rsidRDefault="007179D0" w:rsidP="007179D0">
      <w:pPr>
        <w:pStyle w:val="Textoindependiente"/>
        <w:spacing w:before="1"/>
        <w:ind w:left="268" w:right="42"/>
      </w:pPr>
      <w:r>
        <w:rPr>
          <w:b/>
        </w:rPr>
        <w:t>ARTÍCULO</w:t>
      </w:r>
      <w:r>
        <w:rPr>
          <w:b/>
          <w:spacing w:val="-6"/>
        </w:rPr>
        <w:t xml:space="preserve"> </w:t>
      </w:r>
      <w:r>
        <w:rPr>
          <w:b/>
        </w:rPr>
        <w:t>4°.</w:t>
      </w:r>
      <w:r>
        <w:rPr>
          <w:b/>
          <w:spacing w:val="-4"/>
        </w:rPr>
        <w:t xml:space="preserve"> </w:t>
      </w:r>
      <w:r>
        <w:rPr>
          <w:b/>
        </w:rPr>
        <w:t>Contador.</w:t>
      </w:r>
      <w:r>
        <w:rPr>
          <w:b/>
          <w:spacing w:val="-9"/>
        </w:rPr>
        <w:t xml:space="preserve"> </w:t>
      </w:r>
      <w:r>
        <w:t>El</w:t>
      </w:r>
      <w:r>
        <w:rPr>
          <w:spacing w:val="-6"/>
        </w:rPr>
        <w:t xml:space="preserve"> </w:t>
      </w:r>
      <w:r>
        <w:t>servidor</w:t>
      </w:r>
      <w:r>
        <w:rPr>
          <w:spacing w:val="-11"/>
        </w:rPr>
        <w:t xml:space="preserve"> </w:t>
      </w:r>
      <w:r>
        <w:t>público</w:t>
      </w:r>
      <w:r>
        <w:rPr>
          <w:spacing w:val="-7"/>
        </w:rPr>
        <w:t xml:space="preserve"> </w:t>
      </w:r>
      <w:r>
        <w:t>a</w:t>
      </w:r>
      <w:r>
        <w:rPr>
          <w:spacing w:val="-6"/>
        </w:rPr>
        <w:t xml:space="preserve"> </w:t>
      </w:r>
      <w:r>
        <w:t>quien</w:t>
      </w:r>
      <w:r>
        <w:rPr>
          <w:spacing w:val="-8"/>
        </w:rPr>
        <w:t xml:space="preserve"> </w:t>
      </w:r>
      <w:r>
        <w:t>se</w:t>
      </w:r>
      <w:r>
        <w:rPr>
          <w:spacing w:val="-10"/>
        </w:rPr>
        <w:t xml:space="preserve"> </w:t>
      </w:r>
      <w:r>
        <w:t>le</w:t>
      </w:r>
      <w:r>
        <w:rPr>
          <w:spacing w:val="-10"/>
        </w:rPr>
        <w:t xml:space="preserve"> </w:t>
      </w:r>
      <w:r>
        <w:t>asigne</w:t>
      </w:r>
      <w:r>
        <w:rPr>
          <w:spacing w:val="-10"/>
        </w:rPr>
        <w:t xml:space="preserve"> </w:t>
      </w:r>
      <w:r>
        <w:t>la</w:t>
      </w:r>
      <w:r>
        <w:rPr>
          <w:spacing w:val="-6"/>
        </w:rPr>
        <w:t xml:space="preserve"> </w:t>
      </w:r>
      <w:r>
        <w:t>responsabilidad de Contador debe desempeñar un cargo de nivel profesional y ser Contador Público con</w:t>
      </w:r>
      <w:r>
        <w:rPr>
          <w:spacing w:val="-9"/>
        </w:rPr>
        <w:t xml:space="preserve"> </w:t>
      </w:r>
      <w:r>
        <w:t>matrícula</w:t>
      </w:r>
      <w:r>
        <w:rPr>
          <w:spacing w:val="-12"/>
        </w:rPr>
        <w:t xml:space="preserve"> </w:t>
      </w:r>
      <w:r>
        <w:t>profesional</w:t>
      </w:r>
      <w:r>
        <w:rPr>
          <w:spacing w:val="-7"/>
        </w:rPr>
        <w:t xml:space="preserve"> </w:t>
      </w:r>
      <w:r>
        <w:t>vigente.</w:t>
      </w:r>
      <w:r>
        <w:rPr>
          <w:spacing w:val="-8"/>
        </w:rPr>
        <w:t xml:space="preserve"> </w:t>
      </w:r>
      <w:r>
        <w:t>Además</w:t>
      </w:r>
      <w:r>
        <w:rPr>
          <w:spacing w:val="-14"/>
        </w:rPr>
        <w:t xml:space="preserve"> </w:t>
      </w:r>
      <w:r>
        <w:t>de</w:t>
      </w:r>
      <w:r>
        <w:rPr>
          <w:spacing w:val="-11"/>
        </w:rPr>
        <w:t xml:space="preserve"> </w:t>
      </w:r>
      <w:r>
        <w:t>las</w:t>
      </w:r>
      <w:r>
        <w:rPr>
          <w:spacing w:val="-9"/>
        </w:rPr>
        <w:t xml:space="preserve"> </w:t>
      </w:r>
      <w:r>
        <w:t>funciones</w:t>
      </w:r>
      <w:r>
        <w:rPr>
          <w:spacing w:val="-9"/>
        </w:rPr>
        <w:t xml:space="preserve"> </w:t>
      </w:r>
      <w:r>
        <w:t>propias</w:t>
      </w:r>
      <w:r>
        <w:rPr>
          <w:spacing w:val="-14"/>
        </w:rPr>
        <w:t xml:space="preserve"> </w:t>
      </w:r>
      <w:r>
        <w:t>del</w:t>
      </w:r>
      <w:r>
        <w:rPr>
          <w:spacing w:val="-7"/>
        </w:rPr>
        <w:t xml:space="preserve"> </w:t>
      </w:r>
      <w:r>
        <w:t>cargo,</w:t>
      </w:r>
      <w:r>
        <w:rPr>
          <w:spacing w:val="-12"/>
        </w:rPr>
        <w:t xml:space="preserve"> </w:t>
      </w:r>
      <w:r>
        <w:t>deberá cumplir con las siguientes actividades:</w:t>
      </w:r>
    </w:p>
    <w:p w14:paraId="6D38CAD5" w14:textId="77777777" w:rsidR="007179D0" w:rsidRDefault="007179D0" w:rsidP="007179D0">
      <w:pPr>
        <w:pStyle w:val="Prrafodelista"/>
        <w:numPr>
          <w:ilvl w:val="0"/>
          <w:numId w:val="16"/>
        </w:numPr>
        <w:tabs>
          <w:tab w:val="left" w:pos="1049"/>
          <w:tab w:val="left" w:pos="1051"/>
        </w:tabs>
        <w:spacing w:before="197" w:line="276" w:lineRule="auto"/>
      </w:pPr>
      <w:r>
        <w:t>Registrar y presentar los saldos y movimientos en Posición Catálogos Institucionales - PCI de acuerdo con las normas vigentes para tal fin.</w:t>
      </w:r>
    </w:p>
    <w:p w14:paraId="36CA3B26" w14:textId="77777777" w:rsidR="007179D0" w:rsidRDefault="007179D0" w:rsidP="007179D0">
      <w:pPr>
        <w:pStyle w:val="Prrafodelista"/>
        <w:numPr>
          <w:ilvl w:val="0"/>
          <w:numId w:val="16"/>
        </w:numPr>
        <w:tabs>
          <w:tab w:val="left" w:pos="1049"/>
          <w:tab w:val="left" w:pos="1051"/>
        </w:tabs>
        <w:spacing w:before="5" w:line="276" w:lineRule="auto"/>
        <w:ind w:right="42"/>
      </w:pPr>
      <w:r>
        <w:t>Elaborar y suscribir las declaraciones e información Tributaria Nacional y Contribuciones Nacionales con base en los movimientos registrados en el aplicativo contable y la normatividad vigente.</w:t>
      </w:r>
    </w:p>
    <w:p w14:paraId="074BFEB2" w14:textId="77777777" w:rsidR="007179D0" w:rsidRDefault="007179D0" w:rsidP="007179D0">
      <w:pPr>
        <w:pStyle w:val="Prrafodelista"/>
        <w:numPr>
          <w:ilvl w:val="0"/>
          <w:numId w:val="16"/>
        </w:numPr>
        <w:tabs>
          <w:tab w:val="left" w:pos="1049"/>
          <w:tab w:val="left" w:pos="1051"/>
        </w:tabs>
        <w:spacing w:line="276" w:lineRule="auto"/>
        <w:ind w:right="43"/>
      </w:pPr>
      <w:r>
        <w:t>Elaborar mensualmente las conciliaciones bancarias, analizar y conciliar las demás cuentas contables que así lo requieran y hacer el seguimiento a los ajustes a que haya lugar.</w:t>
      </w:r>
    </w:p>
    <w:p w14:paraId="097696A2" w14:textId="77777777" w:rsidR="007179D0" w:rsidRDefault="007179D0" w:rsidP="007179D0">
      <w:pPr>
        <w:pStyle w:val="Prrafodelista"/>
        <w:numPr>
          <w:ilvl w:val="0"/>
          <w:numId w:val="16"/>
        </w:numPr>
        <w:tabs>
          <w:tab w:val="left" w:pos="1049"/>
          <w:tab w:val="left" w:pos="1051"/>
        </w:tabs>
        <w:spacing w:line="276" w:lineRule="auto"/>
      </w:pPr>
      <w:r>
        <w:t>Responder</w:t>
      </w:r>
      <w:r>
        <w:rPr>
          <w:spacing w:val="-6"/>
        </w:rPr>
        <w:t xml:space="preserve"> </w:t>
      </w:r>
      <w:r>
        <w:t>por</w:t>
      </w:r>
      <w:r>
        <w:rPr>
          <w:spacing w:val="-6"/>
        </w:rPr>
        <w:t xml:space="preserve"> </w:t>
      </w:r>
      <w:r>
        <w:t>la</w:t>
      </w:r>
      <w:r>
        <w:rPr>
          <w:spacing w:val="-1"/>
        </w:rPr>
        <w:t xml:space="preserve"> </w:t>
      </w:r>
      <w:r>
        <w:t>conservación</w:t>
      </w:r>
      <w:r>
        <w:rPr>
          <w:spacing w:val="-4"/>
        </w:rPr>
        <w:t xml:space="preserve"> </w:t>
      </w:r>
      <w:r>
        <w:t>y</w:t>
      </w:r>
      <w:r>
        <w:rPr>
          <w:spacing w:val="-4"/>
        </w:rPr>
        <w:t xml:space="preserve"> </w:t>
      </w:r>
      <w:r>
        <w:t>tenencia</w:t>
      </w:r>
      <w:r>
        <w:rPr>
          <w:spacing w:val="-1"/>
        </w:rPr>
        <w:t xml:space="preserve"> </w:t>
      </w:r>
      <w:r>
        <w:t>de</w:t>
      </w:r>
      <w:r>
        <w:rPr>
          <w:spacing w:val="-5"/>
        </w:rPr>
        <w:t xml:space="preserve"> </w:t>
      </w:r>
      <w:r>
        <w:t>los</w:t>
      </w:r>
      <w:r>
        <w:rPr>
          <w:spacing w:val="-3"/>
        </w:rPr>
        <w:t xml:space="preserve"> </w:t>
      </w:r>
      <w:r>
        <w:t>libros</w:t>
      </w:r>
      <w:r>
        <w:rPr>
          <w:spacing w:val="-8"/>
        </w:rPr>
        <w:t xml:space="preserve"> </w:t>
      </w:r>
      <w:r>
        <w:t>de</w:t>
      </w:r>
      <w:r>
        <w:rPr>
          <w:spacing w:val="-5"/>
        </w:rPr>
        <w:t xml:space="preserve"> </w:t>
      </w:r>
      <w:r>
        <w:t>contabilidad,</w:t>
      </w:r>
      <w:r>
        <w:rPr>
          <w:spacing w:val="-2"/>
        </w:rPr>
        <w:t xml:space="preserve"> </w:t>
      </w:r>
      <w:r>
        <w:t>saldos y movimientos por PCI, variaciones e informes complementarios.</w:t>
      </w:r>
    </w:p>
    <w:p w14:paraId="257D7F86" w14:textId="77777777" w:rsidR="007179D0" w:rsidRDefault="007179D0" w:rsidP="007179D0">
      <w:pPr>
        <w:pStyle w:val="Prrafodelista"/>
        <w:numPr>
          <w:ilvl w:val="0"/>
          <w:numId w:val="16"/>
        </w:numPr>
        <w:tabs>
          <w:tab w:val="left" w:pos="1049"/>
          <w:tab w:val="left" w:pos="1051"/>
        </w:tabs>
        <w:spacing w:line="276" w:lineRule="auto"/>
        <w:ind w:right="43"/>
      </w:pPr>
      <w:r>
        <w:t>Elaborar y enviar a Nivel Nacional los informes de gestión de contables del área, requeridos de acuerdo con los plazos y condiciones establecidas.</w:t>
      </w:r>
    </w:p>
    <w:p w14:paraId="5A91F3C5" w14:textId="77777777" w:rsidR="007179D0" w:rsidRDefault="007179D0" w:rsidP="007179D0">
      <w:pPr>
        <w:pStyle w:val="Prrafodelista"/>
        <w:numPr>
          <w:ilvl w:val="0"/>
          <w:numId w:val="16"/>
        </w:numPr>
        <w:tabs>
          <w:tab w:val="left" w:pos="1049"/>
          <w:tab w:val="left" w:pos="1051"/>
        </w:tabs>
        <w:spacing w:line="276" w:lineRule="auto"/>
        <w:ind w:right="39"/>
      </w:pPr>
      <w:r>
        <w:t>Preparar y presentar informes de seguimiento y gestión de los procesos a su cargo, de acuerdo con las fechas establecidas.</w:t>
      </w:r>
    </w:p>
    <w:p w14:paraId="2C41C055" w14:textId="77777777" w:rsidR="007179D0" w:rsidRDefault="007179D0" w:rsidP="007179D0">
      <w:pPr>
        <w:pStyle w:val="Prrafodelista"/>
        <w:numPr>
          <w:ilvl w:val="0"/>
          <w:numId w:val="16"/>
        </w:numPr>
        <w:tabs>
          <w:tab w:val="left" w:pos="1049"/>
          <w:tab w:val="left" w:pos="1051"/>
        </w:tabs>
        <w:spacing w:line="276" w:lineRule="auto"/>
        <w:ind w:right="38"/>
      </w:pPr>
      <w:r>
        <w:t>Hacer la conciliación de las cuentas de operaciones recíprocas de las PCI de acuerdo</w:t>
      </w:r>
      <w:r>
        <w:rPr>
          <w:spacing w:val="80"/>
        </w:rPr>
        <w:t xml:space="preserve"> </w:t>
      </w:r>
      <w:r>
        <w:t>con</w:t>
      </w:r>
      <w:r>
        <w:rPr>
          <w:spacing w:val="80"/>
        </w:rPr>
        <w:t xml:space="preserve"> </w:t>
      </w:r>
      <w:r>
        <w:t>los</w:t>
      </w:r>
      <w:r>
        <w:rPr>
          <w:spacing w:val="80"/>
        </w:rPr>
        <w:t xml:space="preserve"> </w:t>
      </w:r>
      <w:r>
        <w:t>procedimientos</w:t>
      </w:r>
      <w:r>
        <w:rPr>
          <w:spacing w:val="80"/>
        </w:rPr>
        <w:t xml:space="preserve"> </w:t>
      </w:r>
      <w:r>
        <w:t>institucionales</w:t>
      </w:r>
      <w:r>
        <w:rPr>
          <w:spacing w:val="80"/>
        </w:rPr>
        <w:t xml:space="preserve"> </w:t>
      </w:r>
      <w:r>
        <w:t>y</w:t>
      </w:r>
      <w:r>
        <w:rPr>
          <w:spacing w:val="80"/>
        </w:rPr>
        <w:t xml:space="preserve"> </w:t>
      </w:r>
      <w:r>
        <w:t>las</w:t>
      </w:r>
      <w:r>
        <w:rPr>
          <w:spacing w:val="80"/>
        </w:rPr>
        <w:t xml:space="preserve"> </w:t>
      </w:r>
      <w:r>
        <w:t>normas</w:t>
      </w:r>
      <w:r>
        <w:rPr>
          <w:spacing w:val="80"/>
        </w:rPr>
        <w:t xml:space="preserve"> </w:t>
      </w:r>
      <w:r>
        <w:t>vigentes</w:t>
      </w:r>
      <w:r>
        <w:rPr>
          <w:spacing w:val="40"/>
        </w:rPr>
        <w:t xml:space="preserve"> </w:t>
      </w:r>
      <w:r>
        <w:t>de manera oportuna.</w:t>
      </w:r>
    </w:p>
    <w:p w14:paraId="717C48B4" w14:textId="77777777" w:rsidR="007179D0" w:rsidRDefault="007179D0" w:rsidP="007179D0">
      <w:pPr>
        <w:pStyle w:val="Prrafodelista"/>
        <w:numPr>
          <w:ilvl w:val="0"/>
          <w:numId w:val="16"/>
        </w:numPr>
        <w:tabs>
          <w:tab w:val="left" w:pos="1049"/>
          <w:tab w:val="left" w:pos="1051"/>
        </w:tabs>
        <w:spacing w:line="276" w:lineRule="auto"/>
      </w:pPr>
      <w:r>
        <w:rPr>
          <w:spacing w:val="-2"/>
        </w:rPr>
        <w:t>Revisar</w:t>
      </w:r>
      <w:r>
        <w:rPr>
          <w:spacing w:val="-8"/>
        </w:rPr>
        <w:t xml:space="preserve"> </w:t>
      </w:r>
      <w:r>
        <w:rPr>
          <w:spacing w:val="-2"/>
        </w:rPr>
        <w:t>la</w:t>
      </w:r>
      <w:r>
        <w:rPr>
          <w:spacing w:val="-6"/>
        </w:rPr>
        <w:t xml:space="preserve"> </w:t>
      </w:r>
      <w:r>
        <w:rPr>
          <w:spacing w:val="-2"/>
        </w:rPr>
        <w:t>operatividad</w:t>
      </w:r>
      <w:r>
        <w:rPr>
          <w:spacing w:val="-8"/>
        </w:rPr>
        <w:t xml:space="preserve"> </w:t>
      </w:r>
      <w:r>
        <w:rPr>
          <w:spacing w:val="-2"/>
        </w:rPr>
        <w:t>de</w:t>
      </w:r>
      <w:r>
        <w:rPr>
          <w:spacing w:val="-11"/>
        </w:rPr>
        <w:t xml:space="preserve"> </w:t>
      </w:r>
      <w:r>
        <w:rPr>
          <w:spacing w:val="-2"/>
        </w:rPr>
        <w:t>la</w:t>
      </w:r>
      <w:r>
        <w:rPr>
          <w:spacing w:val="-6"/>
        </w:rPr>
        <w:t xml:space="preserve"> </w:t>
      </w:r>
      <w:r>
        <w:rPr>
          <w:spacing w:val="-2"/>
        </w:rPr>
        <w:t>subunidad</w:t>
      </w:r>
      <w:r>
        <w:rPr>
          <w:spacing w:val="-8"/>
        </w:rPr>
        <w:t xml:space="preserve"> </w:t>
      </w:r>
      <w:r>
        <w:rPr>
          <w:spacing w:val="-2"/>
        </w:rPr>
        <w:t>PCI</w:t>
      </w:r>
      <w:r>
        <w:rPr>
          <w:spacing w:val="-11"/>
        </w:rPr>
        <w:t xml:space="preserve"> </w:t>
      </w:r>
      <w:r>
        <w:rPr>
          <w:spacing w:val="-2"/>
        </w:rPr>
        <w:t>(Posición</w:t>
      </w:r>
      <w:r>
        <w:rPr>
          <w:spacing w:val="-10"/>
        </w:rPr>
        <w:t xml:space="preserve"> </w:t>
      </w:r>
      <w:r>
        <w:rPr>
          <w:spacing w:val="-2"/>
        </w:rPr>
        <w:t>de</w:t>
      </w:r>
      <w:r>
        <w:rPr>
          <w:spacing w:val="-11"/>
        </w:rPr>
        <w:t xml:space="preserve"> </w:t>
      </w:r>
      <w:r>
        <w:rPr>
          <w:spacing w:val="-2"/>
        </w:rPr>
        <w:t>Catalogo</w:t>
      </w:r>
      <w:r>
        <w:rPr>
          <w:spacing w:val="-9"/>
        </w:rPr>
        <w:t xml:space="preserve"> </w:t>
      </w:r>
      <w:r>
        <w:rPr>
          <w:spacing w:val="-2"/>
        </w:rPr>
        <w:t xml:space="preserve">Institucional) </w:t>
      </w:r>
      <w:r>
        <w:t>del ICBF Regional e informar a la Dirección Financiera.</w:t>
      </w:r>
    </w:p>
    <w:p w14:paraId="47FE1AB3" w14:textId="77777777" w:rsidR="007179D0" w:rsidRDefault="007179D0" w:rsidP="007179D0">
      <w:pPr>
        <w:pStyle w:val="Textoindependiente"/>
        <w:spacing w:before="34"/>
        <w:jc w:val="left"/>
      </w:pPr>
    </w:p>
    <w:p w14:paraId="7A5321DC" w14:textId="77777777" w:rsidR="007179D0" w:rsidRDefault="007179D0" w:rsidP="007179D0">
      <w:pPr>
        <w:pStyle w:val="Textoindependiente"/>
        <w:spacing w:before="1"/>
        <w:ind w:left="268" w:right="40"/>
      </w:pPr>
      <w:r>
        <w:rPr>
          <w:b/>
        </w:rPr>
        <w:t xml:space="preserve">ARTÍCULO 5°. Pagador. </w:t>
      </w:r>
      <w:r>
        <w:t>El servidor público de nivel técnico o profesional</w:t>
      </w:r>
      <w:r>
        <w:rPr>
          <w:spacing w:val="-2"/>
        </w:rPr>
        <w:t xml:space="preserve"> </w:t>
      </w:r>
      <w:r>
        <w:t>a quien se</w:t>
      </w:r>
      <w:r>
        <w:rPr>
          <w:spacing w:val="-9"/>
        </w:rPr>
        <w:t xml:space="preserve"> </w:t>
      </w:r>
      <w:r>
        <w:t>le</w:t>
      </w:r>
      <w:r>
        <w:rPr>
          <w:spacing w:val="-9"/>
        </w:rPr>
        <w:t xml:space="preserve"> </w:t>
      </w:r>
      <w:r>
        <w:t>asigne</w:t>
      </w:r>
      <w:r>
        <w:rPr>
          <w:spacing w:val="-14"/>
        </w:rPr>
        <w:t xml:space="preserve"> </w:t>
      </w:r>
      <w:r>
        <w:t>la</w:t>
      </w:r>
      <w:r>
        <w:rPr>
          <w:spacing w:val="-6"/>
        </w:rPr>
        <w:t xml:space="preserve"> </w:t>
      </w:r>
      <w:r>
        <w:t>responsabilidad</w:t>
      </w:r>
      <w:r>
        <w:rPr>
          <w:spacing w:val="-6"/>
        </w:rPr>
        <w:t xml:space="preserve"> </w:t>
      </w:r>
      <w:r>
        <w:t>de</w:t>
      </w:r>
      <w:r>
        <w:rPr>
          <w:spacing w:val="-9"/>
        </w:rPr>
        <w:t xml:space="preserve"> </w:t>
      </w:r>
      <w:r>
        <w:t>Pagador</w:t>
      </w:r>
      <w:r>
        <w:rPr>
          <w:spacing w:val="-6"/>
        </w:rPr>
        <w:t xml:space="preserve"> </w:t>
      </w:r>
      <w:r>
        <w:t>en</w:t>
      </w:r>
      <w:r>
        <w:rPr>
          <w:spacing w:val="-8"/>
        </w:rPr>
        <w:t xml:space="preserve"> </w:t>
      </w:r>
      <w:r>
        <w:t>la</w:t>
      </w:r>
      <w:r>
        <w:rPr>
          <w:spacing w:val="-6"/>
        </w:rPr>
        <w:t xml:space="preserve"> </w:t>
      </w:r>
      <w:r>
        <w:t>sede</w:t>
      </w:r>
      <w:r>
        <w:rPr>
          <w:spacing w:val="-9"/>
        </w:rPr>
        <w:t xml:space="preserve"> </w:t>
      </w:r>
      <w:r>
        <w:t>de</w:t>
      </w:r>
      <w:r>
        <w:rPr>
          <w:spacing w:val="-9"/>
        </w:rPr>
        <w:t xml:space="preserve"> </w:t>
      </w:r>
      <w:r>
        <w:t>la</w:t>
      </w:r>
      <w:r>
        <w:rPr>
          <w:spacing w:val="-6"/>
        </w:rPr>
        <w:t xml:space="preserve"> </w:t>
      </w:r>
      <w:r>
        <w:t>Dirección</w:t>
      </w:r>
      <w:r>
        <w:rPr>
          <w:spacing w:val="-8"/>
        </w:rPr>
        <w:t xml:space="preserve"> </w:t>
      </w:r>
      <w:r>
        <w:t>General</w:t>
      </w:r>
      <w:r>
        <w:rPr>
          <w:spacing w:val="-5"/>
        </w:rPr>
        <w:t xml:space="preserve"> </w:t>
      </w:r>
      <w:r>
        <w:t>y</w:t>
      </w:r>
      <w:r>
        <w:rPr>
          <w:spacing w:val="-8"/>
        </w:rPr>
        <w:t xml:space="preserve"> </w:t>
      </w:r>
      <w:r>
        <w:t>en</w:t>
      </w:r>
      <w:r>
        <w:rPr>
          <w:spacing w:val="-8"/>
        </w:rPr>
        <w:t xml:space="preserve"> </w:t>
      </w:r>
      <w:r>
        <w:t>las Direcciones Regionales, además de las funciones propias del cargo, deberá cumplir con las siguientes actividades:</w:t>
      </w:r>
    </w:p>
    <w:p w14:paraId="6246F725" w14:textId="77777777" w:rsidR="007179D0" w:rsidRDefault="007179D0" w:rsidP="007179D0">
      <w:pPr>
        <w:pStyle w:val="Prrafodelista"/>
        <w:numPr>
          <w:ilvl w:val="0"/>
          <w:numId w:val="15"/>
        </w:numPr>
        <w:tabs>
          <w:tab w:val="left" w:pos="977"/>
          <w:tab w:val="left" w:pos="979"/>
        </w:tabs>
        <w:spacing w:before="204" w:line="237" w:lineRule="auto"/>
      </w:pPr>
      <w:r>
        <w:t>Recibir</w:t>
      </w:r>
      <w:r>
        <w:rPr>
          <w:spacing w:val="24"/>
        </w:rPr>
        <w:t xml:space="preserve"> </w:t>
      </w:r>
      <w:r>
        <w:t>los</w:t>
      </w:r>
      <w:r>
        <w:rPr>
          <w:spacing w:val="22"/>
        </w:rPr>
        <w:t xml:space="preserve"> </w:t>
      </w:r>
      <w:r>
        <w:t>títulos</w:t>
      </w:r>
      <w:r>
        <w:rPr>
          <w:spacing w:val="22"/>
        </w:rPr>
        <w:t xml:space="preserve"> </w:t>
      </w:r>
      <w:r>
        <w:t>valores</w:t>
      </w:r>
      <w:r>
        <w:rPr>
          <w:spacing w:val="22"/>
        </w:rPr>
        <w:t xml:space="preserve"> </w:t>
      </w:r>
      <w:r>
        <w:t>a</w:t>
      </w:r>
      <w:r>
        <w:rPr>
          <w:spacing w:val="24"/>
        </w:rPr>
        <w:t xml:space="preserve"> </w:t>
      </w:r>
      <w:r>
        <w:t>favor</w:t>
      </w:r>
      <w:r>
        <w:rPr>
          <w:spacing w:val="24"/>
        </w:rPr>
        <w:t xml:space="preserve"> </w:t>
      </w:r>
      <w:r>
        <w:t>del</w:t>
      </w:r>
      <w:r>
        <w:rPr>
          <w:spacing w:val="24"/>
        </w:rPr>
        <w:t xml:space="preserve"> </w:t>
      </w:r>
      <w:r>
        <w:t>ICBF y</w:t>
      </w:r>
      <w:r>
        <w:rPr>
          <w:spacing w:val="21"/>
        </w:rPr>
        <w:t xml:space="preserve"> </w:t>
      </w:r>
      <w:r>
        <w:t>disponer</w:t>
      </w:r>
      <w:r>
        <w:rPr>
          <w:spacing w:val="24"/>
        </w:rPr>
        <w:t xml:space="preserve"> </w:t>
      </w:r>
      <w:r>
        <w:t>su</w:t>
      </w:r>
      <w:r>
        <w:rPr>
          <w:spacing w:val="22"/>
        </w:rPr>
        <w:t xml:space="preserve"> </w:t>
      </w:r>
      <w:r>
        <w:t>custodia</w:t>
      </w:r>
      <w:r>
        <w:rPr>
          <w:spacing w:val="24"/>
        </w:rPr>
        <w:t xml:space="preserve"> </w:t>
      </w:r>
      <w:r>
        <w:t>en</w:t>
      </w:r>
      <w:r>
        <w:rPr>
          <w:spacing w:val="22"/>
        </w:rPr>
        <w:t xml:space="preserve"> </w:t>
      </w:r>
      <w:r>
        <w:t>la</w:t>
      </w:r>
      <w:r>
        <w:rPr>
          <w:spacing w:val="24"/>
        </w:rPr>
        <w:t xml:space="preserve"> </w:t>
      </w:r>
      <w:r>
        <w:t>caja fuerte, teniendo en cuenta los lineamientos internos.</w:t>
      </w:r>
    </w:p>
    <w:p w14:paraId="57843AF4" w14:textId="77777777" w:rsidR="007179D0" w:rsidRDefault="007179D0" w:rsidP="007179D0">
      <w:pPr>
        <w:pStyle w:val="Prrafodelista"/>
        <w:numPr>
          <w:ilvl w:val="0"/>
          <w:numId w:val="15"/>
        </w:numPr>
        <w:tabs>
          <w:tab w:val="left" w:pos="977"/>
          <w:tab w:val="left" w:pos="979"/>
        </w:tabs>
        <w:spacing w:before="2" w:line="280" w:lineRule="auto"/>
      </w:pPr>
      <w:r>
        <w:t>Tramitar</w:t>
      </w:r>
      <w:r>
        <w:rPr>
          <w:spacing w:val="40"/>
        </w:rPr>
        <w:t xml:space="preserve"> </w:t>
      </w:r>
      <w:r>
        <w:t>y</w:t>
      </w:r>
      <w:r>
        <w:rPr>
          <w:spacing w:val="40"/>
        </w:rPr>
        <w:t xml:space="preserve"> </w:t>
      </w:r>
      <w:r>
        <w:t>pagar</w:t>
      </w:r>
      <w:r>
        <w:rPr>
          <w:spacing w:val="40"/>
        </w:rPr>
        <w:t xml:space="preserve"> </w:t>
      </w:r>
      <w:r>
        <w:t>las</w:t>
      </w:r>
      <w:r>
        <w:rPr>
          <w:spacing w:val="40"/>
        </w:rPr>
        <w:t xml:space="preserve"> </w:t>
      </w:r>
      <w:r>
        <w:t>cuentas</w:t>
      </w:r>
      <w:r>
        <w:rPr>
          <w:spacing w:val="40"/>
        </w:rPr>
        <w:t xml:space="preserve"> </w:t>
      </w:r>
      <w:r>
        <w:t>de</w:t>
      </w:r>
      <w:r>
        <w:rPr>
          <w:spacing w:val="40"/>
        </w:rPr>
        <w:t xml:space="preserve"> </w:t>
      </w:r>
      <w:r>
        <w:t>las</w:t>
      </w:r>
      <w:r>
        <w:rPr>
          <w:spacing w:val="40"/>
        </w:rPr>
        <w:t xml:space="preserve"> </w:t>
      </w:r>
      <w:r>
        <w:t>obligaciones</w:t>
      </w:r>
      <w:r>
        <w:rPr>
          <w:spacing w:val="40"/>
        </w:rPr>
        <w:t xml:space="preserve"> </w:t>
      </w:r>
      <w:r>
        <w:t>contraídas,</w:t>
      </w:r>
      <w:r>
        <w:rPr>
          <w:spacing w:val="40"/>
        </w:rPr>
        <w:t xml:space="preserve"> </w:t>
      </w:r>
      <w:r>
        <w:t>verificando</w:t>
      </w:r>
      <w:r>
        <w:rPr>
          <w:spacing w:val="40"/>
        </w:rPr>
        <w:t xml:space="preserve"> </w:t>
      </w:r>
      <w:r>
        <w:t>el cumplimiento de los requisitos de ley, garantizando oportunidad del pago.</w:t>
      </w:r>
    </w:p>
    <w:p w14:paraId="06D68DCB" w14:textId="77777777" w:rsidR="007179D0" w:rsidRDefault="007179D0" w:rsidP="007179D0">
      <w:pPr>
        <w:pStyle w:val="Prrafodelista"/>
        <w:numPr>
          <w:ilvl w:val="0"/>
          <w:numId w:val="15"/>
        </w:numPr>
        <w:tabs>
          <w:tab w:val="left" w:pos="977"/>
          <w:tab w:val="left" w:pos="979"/>
        </w:tabs>
        <w:spacing w:line="276" w:lineRule="auto"/>
        <w:ind w:right="39"/>
      </w:pPr>
      <w:r>
        <w:t>Velar</w:t>
      </w:r>
      <w:r>
        <w:rPr>
          <w:spacing w:val="-1"/>
        </w:rPr>
        <w:t xml:space="preserve"> </w:t>
      </w:r>
      <w:r>
        <w:t>porque</w:t>
      </w:r>
      <w:r>
        <w:rPr>
          <w:spacing w:val="-4"/>
        </w:rPr>
        <w:t xml:space="preserve"> </w:t>
      </w:r>
      <w:r>
        <w:t>los</w:t>
      </w:r>
      <w:r>
        <w:rPr>
          <w:spacing w:val="-3"/>
        </w:rPr>
        <w:t xml:space="preserve"> </w:t>
      </w:r>
      <w:r>
        <w:t>pagos</w:t>
      </w:r>
      <w:r>
        <w:rPr>
          <w:spacing w:val="-7"/>
        </w:rPr>
        <w:t xml:space="preserve"> </w:t>
      </w:r>
      <w:r>
        <w:t>que</w:t>
      </w:r>
      <w:r>
        <w:rPr>
          <w:spacing w:val="-4"/>
        </w:rPr>
        <w:t xml:space="preserve"> </w:t>
      </w:r>
      <w:r>
        <w:t>se</w:t>
      </w:r>
      <w:r>
        <w:rPr>
          <w:spacing w:val="-4"/>
        </w:rPr>
        <w:t xml:space="preserve"> </w:t>
      </w:r>
      <w:r>
        <w:t>realicen</w:t>
      </w:r>
      <w:r>
        <w:rPr>
          <w:spacing w:val="-3"/>
        </w:rPr>
        <w:t xml:space="preserve"> </w:t>
      </w:r>
      <w:r>
        <w:t>llenen</w:t>
      </w:r>
      <w:r>
        <w:rPr>
          <w:spacing w:val="-3"/>
        </w:rPr>
        <w:t xml:space="preserve"> </w:t>
      </w:r>
      <w:r>
        <w:t>los</w:t>
      </w:r>
      <w:r>
        <w:rPr>
          <w:spacing w:val="-3"/>
        </w:rPr>
        <w:t xml:space="preserve"> </w:t>
      </w:r>
      <w:r>
        <w:t>requisitos</w:t>
      </w:r>
      <w:r>
        <w:rPr>
          <w:spacing w:val="-3"/>
        </w:rPr>
        <w:t xml:space="preserve"> </w:t>
      </w:r>
      <w:r>
        <w:t>legales</w:t>
      </w:r>
      <w:r>
        <w:rPr>
          <w:spacing w:val="-3"/>
        </w:rPr>
        <w:t xml:space="preserve"> </w:t>
      </w:r>
      <w:r>
        <w:t>de</w:t>
      </w:r>
      <w:r>
        <w:rPr>
          <w:spacing w:val="-9"/>
        </w:rPr>
        <w:t xml:space="preserve"> </w:t>
      </w:r>
      <w:r>
        <w:t>acuerdo con la norma vigente.</w:t>
      </w:r>
    </w:p>
    <w:p w14:paraId="5C38E018" w14:textId="77777777" w:rsidR="007179D0" w:rsidRDefault="007179D0" w:rsidP="007179D0">
      <w:pPr>
        <w:pStyle w:val="Prrafodelista"/>
        <w:numPr>
          <w:ilvl w:val="0"/>
          <w:numId w:val="15"/>
        </w:numPr>
        <w:tabs>
          <w:tab w:val="left" w:pos="977"/>
          <w:tab w:val="left" w:pos="979"/>
        </w:tabs>
        <w:spacing w:before="216" w:line="276" w:lineRule="auto"/>
        <w:ind w:right="39"/>
      </w:pPr>
      <w:r>
        <w:lastRenderedPageBreak/>
        <w:t>Aplicar los procedimientos y recomendaciones de seguridad establecidas para el</w:t>
      </w:r>
      <w:r>
        <w:rPr>
          <w:spacing w:val="-20"/>
        </w:rPr>
        <w:t xml:space="preserve"> </w:t>
      </w:r>
      <w:r>
        <w:t>manejo</w:t>
      </w:r>
      <w:r>
        <w:rPr>
          <w:spacing w:val="-19"/>
        </w:rPr>
        <w:t xml:space="preserve"> </w:t>
      </w:r>
      <w:r>
        <w:t>de</w:t>
      </w:r>
      <w:r>
        <w:rPr>
          <w:spacing w:val="-19"/>
        </w:rPr>
        <w:t xml:space="preserve"> </w:t>
      </w:r>
      <w:r>
        <w:t>los</w:t>
      </w:r>
      <w:r>
        <w:rPr>
          <w:spacing w:val="-20"/>
        </w:rPr>
        <w:t xml:space="preserve"> </w:t>
      </w:r>
      <w:r>
        <w:t>títulos</w:t>
      </w:r>
      <w:r>
        <w:rPr>
          <w:spacing w:val="-19"/>
        </w:rPr>
        <w:t xml:space="preserve"> </w:t>
      </w:r>
      <w:r>
        <w:t>valores</w:t>
      </w:r>
      <w:r>
        <w:rPr>
          <w:spacing w:val="-19"/>
        </w:rPr>
        <w:t xml:space="preserve"> </w:t>
      </w:r>
      <w:r>
        <w:t>en</w:t>
      </w:r>
      <w:r>
        <w:rPr>
          <w:spacing w:val="-19"/>
        </w:rPr>
        <w:t xml:space="preserve"> </w:t>
      </w:r>
      <w:r>
        <w:t>general,</w:t>
      </w:r>
      <w:r>
        <w:rPr>
          <w:spacing w:val="-16"/>
        </w:rPr>
        <w:t xml:space="preserve"> </w:t>
      </w:r>
      <w:r>
        <w:t>y</w:t>
      </w:r>
      <w:r>
        <w:rPr>
          <w:spacing w:val="-20"/>
        </w:rPr>
        <w:t xml:space="preserve"> </w:t>
      </w:r>
      <w:r>
        <w:t>particularmente</w:t>
      </w:r>
      <w:r>
        <w:rPr>
          <w:spacing w:val="-18"/>
        </w:rPr>
        <w:t xml:space="preserve"> </w:t>
      </w:r>
      <w:r>
        <w:t>con</w:t>
      </w:r>
      <w:r>
        <w:rPr>
          <w:spacing w:val="-18"/>
        </w:rPr>
        <w:t xml:space="preserve"> </w:t>
      </w:r>
      <w:r>
        <w:t>las</w:t>
      </w:r>
      <w:r>
        <w:rPr>
          <w:spacing w:val="-17"/>
        </w:rPr>
        <w:t xml:space="preserve"> </w:t>
      </w:r>
      <w:r>
        <w:t>chequeras de cada cuenta bancaria debidamente autorizada por la Dirección Financiera.</w:t>
      </w:r>
    </w:p>
    <w:p w14:paraId="0CF9DC4D" w14:textId="77777777" w:rsidR="007179D0" w:rsidRDefault="007179D0" w:rsidP="007179D0">
      <w:pPr>
        <w:pStyle w:val="Prrafodelista"/>
        <w:numPr>
          <w:ilvl w:val="0"/>
          <w:numId w:val="15"/>
        </w:numPr>
        <w:tabs>
          <w:tab w:val="left" w:pos="977"/>
          <w:tab w:val="left" w:pos="979"/>
        </w:tabs>
        <w:spacing w:line="276" w:lineRule="auto"/>
        <w:ind w:right="40"/>
      </w:pPr>
      <w:r>
        <w:t>Cumplir</w:t>
      </w:r>
      <w:r>
        <w:rPr>
          <w:spacing w:val="-15"/>
        </w:rPr>
        <w:t xml:space="preserve"> </w:t>
      </w:r>
      <w:r>
        <w:t>con</w:t>
      </w:r>
      <w:r>
        <w:rPr>
          <w:spacing w:val="-17"/>
        </w:rPr>
        <w:t xml:space="preserve"> </w:t>
      </w:r>
      <w:r>
        <w:t>los</w:t>
      </w:r>
      <w:r>
        <w:rPr>
          <w:spacing w:val="-16"/>
        </w:rPr>
        <w:t xml:space="preserve"> </w:t>
      </w:r>
      <w:r>
        <w:t>diversos</w:t>
      </w:r>
      <w:r>
        <w:rPr>
          <w:spacing w:val="-16"/>
        </w:rPr>
        <w:t xml:space="preserve"> </w:t>
      </w:r>
      <w:r>
        <w:t>tipos</w:t>
      </w:r>
      <w:r>
        <w:rPr>
          <w:spacing w:val="-16"/>
        </w:rPr>
        <w:t xml:space="preserve"> </w:t>
      </w:r>
      <w:r>
        <w:t>de</w:t>
      </w:r>
      <w:r>
        <w:rPr>
          <w:spacing w:val="-14"/>
        </w:rPr>
        <w:t xml:space="preserve"> </w:t>
      </w:r>
      <w:r>
        <w:t>control</w:t>
      </w:r>
      <w:r>
        <w:rPr>
          <w:spacing w:val="-10"/>
        </w:rPr>
        <w:t xml:space="preserve"> </w:t>
      </w:r>
      <w:r>
        <w:t>operativo</w:t>
      </w:r>
      <w:r>
        <w:rPr>
          <w:spacing w:val="-16"/>
        </w:rPr>
        <w:t xml:space="preserve"> </w:t>
      </w:r>
      <w:r>
        <w:t>para</w:t>
      </w:r>
      <w:r>
        <w:rPr>
          <w:spacing w:val="-10"/>
        </w:rPr>
        <w:t xml:space="preserve"> </w:t>
      </w:r>
      <w:r>
        <w:t>cada</w:t>
      </w:r>
      <w:r>
        <w:rPr>
          <w:spacing w:val="-15"/>
        </w:rPr>
        <w:t xml:space="preserve"> </w:t>
      </w:r>
      <w:r>
        <w:t>uno</w:t>
      </w:r>
      <w:r>
        <w:rPr>
          <w:spacing w:val="-16"/>
        </w:rPr>
        <w:t xml:space="preserve"> </w:t>
      </w:r>
      <w:r>
        <w:t>de</w:t>
      </w:r>
      <w:r>
        <w:rPr>
          <w:spacing w:val="-14"/>
        </w:rPr>
        <w:t xml:space="preserve"> </w:t>
      </w:r>
      <w:r>
        <w:t>los</w:t>
      </w:r>
      <w:r>
        <w:rPr>
          <w:spacing w:val="-16"/>
        </w:rPr>
        <w:t xml:space="preserve"> </w:t>
      </w:r>
      <w:r>
        <w:t>bancos donde efectúen transacciones, tales como firmas registradas, sellos protectores, claves, etc.</w:t>
      </w:r>
    </w:p>
    <w:p w14:paraId="688538CE" w14:textId="77777777" w:rsidR="007179D0" w:rsidRDefault="007179D0" w:rsidP="007179D0">
      <w:pPr>
        <w:pStyle w:val="Prrafodelista"/>
        <w:numPr>
          <w:ilvl w:val="0"/>
          <w:numId w:val="15"/>
        </w:numPr>
        <w:tabs>
          <w:tab w:val="left" w:pos="977"/>
          <w:tab w:val="left" w:pos="979"/>
        </w:tabs>
        <w:spacing w:line="276" w:lineRule="auto"/>
        <w:ind w:right="44"/>
      </w:pPr>
      <w:r>
        <w:t>Generar diariamente los movimientos de bancos, registrándolos en el aplicativo SIIF Nación, teniendo en cuenta los procedimientos internos.</w:t>
      </w:r>
    </w:p>
    <w:p w14:paraId="59E137F0" w14:textId="77777777" w:rsidR="007179D0" w:rsidRDefault="007179D0" w:rsidP="007179D0">
      <w:pPr>
        <w:pStyle w:val="Prrafodelista"/>
        <w:numPr>
          <w:ilvl w:val="0"/>
          <w:numId w:val="15"/>
        </w:numPr>
        <w:tabs>
          <w:tab w:val="left" w:pos="977"/>
          <w:tab w:val="left" w:pos="979"/>
        </w:tabs>
        <w:spacing w:line="276" w:lineRule="auto"/>
      </w:pPr>
      <w:r>
        <w:t>Efectuar el registro de las novedades por descuento a través de nómina a los servidores públicos.</w:t>
      </w:r>
    </w:p>
    <w:p w14:paraId="302BCAC1" w14:textId="77777777" w:rsidR="007179D0" w:rsidRDefault="007179D0" w:rsidP="007179D0">
      <w:pPr>
        <w:pStyle w:val="Prrafodelista"/>
        <w:numPr>
          <w:ilvl w:val="0"/>
          <w:numId w:val="15"/>
        </w:numPr>
        <w:tabs>
          <w:tab w:val="left" w:pos="977"/>
          <w:tab w:val="left" w:pos="979"/>
        </w:tabs>
        <w:spacing w:line="276" w:lineRule="auto"/>
        <w:ind w:right="40"/>
      </w:pPr>
      <w:r>
        <w:t>Efectuar la retención de la ley (Retención en la Fuente, IVA ICA, etc.) a quien haya lugar y realizar el correspondiente pago a las entidades estatales, de acuerdo con los términos establecidos en los calendarios tributarios.</w:t>
      </w:r>
    </w:p>
    <w:p w14:paraId="1B0E1C6A" w14:textId="77777777" w:rsidR="007179D0" w:rsidRDefault="007179D0" w:rsidP="007179D0">
      <w:pPr>
        <w:pStyle w:val="Prrafodelista"/>
        <w:numPr>
          <w:ilvl w:val="0"/>
          <w:numId w:val="15"/>
        </w:numPr>
        <w:tabs>
          <w:tab w:val="left" w:pos="977"/>
          <w:tab w:val="left" w:pos="979"/>
        </w:tabs>
        <w:spacing w:line="276" w:lineRule="auto"/>
      </w:pPr>
      <w:r>
        <w:t>Llevar a cabo la apertura, sustitución y cancelación de las cuentas bancarias previas autorización según sea el caso.</w:t>
      </w:r>
    </w:p>
    <w:p w14:paraId="0764E13C" w14:textId="77777777" w:rsidR="007179D0" w:rsidRDefault="007179D0" w:rsidP="007179D0">
      <w:pPr>
        <w:pStyle w:val="Prrafodelista"/>
        <w:numPr>
          <w:ilvl w:val="0"/>
          <w:numId w:val="15"/>
        </w:numPr>
        <w:tabs>
          <w:tab w:val="left" w:pos="979"/>
          <w:tab w:val="left" w:pos="1115"/>
        </w:tabs>
        <w:spacing w:line="278" w:lineRule="auto"/>
        <w:ind w:right="42"/>
      </w:pPr>
      <w:r>
        <w:tab/>
        <w:t>Ejecutar el proceso de identificación de los documentos de recaudo por clasificar (DRX) correspondiente a los ingresos por recurso propio o recurso nación recibidos o asignados a la entidad.</w:t>
      </w:r>
    </w:p>
    <w:p w14:paraId="44215C4A" w14:textId="77777777" w:rsidR="007179D0" w:rsidRDefault="007179D0" w:rsidP="007179D0">
      <w:pPr>
        <w:pStyle w:val="Textoindependiente"/>
        <w:spacing w:before="27"/>
        <w:jc w:val="left"/>
      </w:pPr>
    </w:p>
    <w:p w14:paraId="4EDE6424" w14:textId="77777777" w:rsidR="007179D0" w:rsidRDefault="007179D0" w:rsidP="007179D0">
      <w:pPr>
        <w:pStyle w:val="Textoindependiente"/>
        <w:ind w:left="268" w:right="40"/>
      </w:pPr>
      <w:r>
        <w:rPr>
          <w:b/>
        </w:rPr>
        <w:t>ARTÍCULO 6°. Responsable de Recaudo</w:t>
      </w:r>
      <w:r>
        <w:t>. El servidor público de nivel técnico o profesional</w:t>
      </w:r>
      <w:r>
        <w:rPr>
          <w:spacing w:val="-5"/>
        </w:rPr>
        <w:t xml:space="preserve"> </w:t>
      </w:r>
      <w:r>
        <w:t>a quien se le asigne la responsabilidad de Recaudo en las Direcciones Regionales, además de las funciones propias del cargo, deberá cumplir con las siguientes actividades:</w:t>
      </w:r>
    </w:p>
    <w:p w14:paraId="44B48A13" w14:textId="77777777" w:rsidR="007179D0" w:rsidRDefault="007179D0" w:rsidP="007179D0">
      <w:pPr>
        <w:pStyle w:val="Prrafodelista"/>
        <w:numPr>
          <w:ilvl w:val="1"/>
          <w:numId w:val="15"/>
        </w:numPr>
        <w:tabs>
          <w:tab w:val="left" w:pos="1260"/>
          <w:tab w:val="left" w:pos="1262"/>
        </w:tabs>
        <w:spacing w:before="203" w:line="276" w:lineRule="auto"/>
        <w:ind w:right="40"/>
        <w:jc w:val="both"/>
      </w:pPr>
      <w:r>
        <w:t>Coordinar, registrar y controlar los procesos, procedimientos y actividades de recaudo de aportes parafiscales con destino al ICBF, de acuerdo con las normas vigentes.</w:t>
      </w:r>
    </w:p>
    <w:p w14:paraId="5D21E24D" w14:textId="77777777" w:rsidR="007179D0" w:rsidRDefault="007179D0" w:rsidP="007179D0">
      <w:pPr>
        <w:pStyle w:val="Prrafodelista"/>
        <w:numPr>
          <w:ilvl w:val="1"/>
          <w:numId w:val="15"/>
        </w:numPr>
        <w:tabs>
          <w:tab w:val="left" w:pos="1260"/>
          <w:tab w:val="left" w:pos="1262"/>
        </w:tabs>
        <w:spacing w:line="276" w:lineRule="auto"/>
        <w:jc w:val="both"/>
      </w:pPr>
      <w:r>
        <w:t>Proponer e implementar estrategias y acciones tendientes a reducir los niveles</w:t>
      </w:r>
      <w:r>
        <w:rPr>
          <w:spacing w:val="-4"/>
        </w:rPr>
        <w:t xml:space="preserve"> </w:t>
      </w:r>
      <w:r>
        <w:t>de</w:t>
      </w:r>
      <w:r>
        <w:rPr>
          <w:spacing w:val="-6"/>
        </w:rPr>
        <w:t xml:space="preserve"> </w:t>
      </w:r>
      <w:r>
        <w:t>morosidad,</w:t>
      </w:r>
      <w:r>
        <w:rPr>
          <w:spacing w:val="-3"/>
        </w:rPr>
        <w:t xml:space="preserve"> </w:t>
      </w:r>
      <w:r>
        <w:t>elusión</w:t>
      </w:r>
      <w:r>
        <w:rPr>
          <w:spacing w:val="-5"/>
        </w:rPr>
        <w:t xml:space="preserve"> </w:t>
      </w:r>
      <w:r>
        <w:t>y</w:t>
      </w:r>
      <w:r>
        <w:rPr>
          <w:spacing w:val="-5"/>
        </w:rPr>
        <w:t xml:space="preserve"> </w:t>
      </w:r>
      <w:r>
        <w:t>evasión;</w:t>
      </w:r>
      <w:r>
        <w:rPr>
          <w:spacing w:val="-4"/>
        </w:rPr>
        <w:t xml:space="preserve"> </w:t>
      </w:r>
      <w:r>
        <w:t>y</w:t>
      </w:r>
      <w:r>
        <w:rPr>
          <w:spacing w:val="-10"/>
        </w:rPr>
        <w:t xml:space="preserve"> </w:t>
      </w:r>
      <w:r>
        <w:t>de</w:t>
      </w:r>
      <w:r>
        <w:rPr>
          <w:spacing w:val="-6"/>
        </w:rPr>
        <w:t xml:space="preserve"> </w:t>
      </w:r>
      <w:r>
        <w:t>control</w:t>
      </w:r>
      <w:r>
        <w:rPr>
          <w:spacing w:val="-2"/>
        </w:rPr>
        <w:t xml:space="preserve"> </w:t>
      </w:r>
      <w:r>
        <w:t>tendientes</w:t>
      </w:r>
      <w:r>
        <w:rPr>
          <w:spacing w:val="-4"/>
        </w:rPr>
        <w:t xml:space="preserve"> </w:t>
      </w:r>
      <w:r>
        <w:t>a</w:t>
      </w:r>
      <w:r>
        <w:rPr>
          <w:spacing w:val="-2"/>
        </w:rPr>
        <w:t xml:space="preserve"> </w:t>
      </w:r>
      <w:r>
        <w:t>agilizar</w:t>
      </w:r>
      <w:r>
        <w:rPr>
          <w:spacing w:val="-2"/>
        </w:rPr>
        <w:t xml:space="preserve"> </w:t>
      </w:r>
      <w:r>
        <w:t>y mejorar la gestión de recaudo y cobranza de la Dirección Regional.</w:t>
      </w:r>
    </w:p>
    <w:p w14:paraId="77F39749" w14:textId="77777777" w:rsidR="007179D0" w:rsidRDefault="007179D0" w:rsidP="007179D0">
      <w:pPr>
        <w:pStyle w:val="Prrafodelista"/>
        <w:numPr>
          <w:ilvl w:val="1"/>
          <w:numId w:val="15"/>
        </w:numPr>
        <w:tabs>
          <w:tab w:val="left" w:pos="1260"/>
          <w:tab w:val="left" w:pos="1262"/>
        </w:tabs>
        <w:spacing w:line="280" w:lineRule="auto"/>
        <w:jc w:val="both"/>
      </w:pPr>
      <w:r>
        <w:t xml:space="preserve">Brindar orientación en relación con el recaudo y cobranza de los aportes </w:t>
      </w:r>
      <w:r>
        <w:rPr>
          <w:spacing w:val="-2"/>
        </w:rPr>
        <w:t>parafiscales.</w:t>
      </w:r>
    </w:p>
    <w:p w14:paraId="56FFBA43" w14:textId="77777777" w:rsidR="007179D0" w:rsidRDefault="007179D0" w:rsidP="007179D0">
      <w:pPr>
        <w:pStyle w:val="Prrafodelista"/>
        <w:numPr>
          <w:ilvl w:val="1"/>
          <w:numId w:val="15"/>
        </w:numPr>
        <w:tabs>
          <w:tab w:val="left" w:pos="1260"/>
          <w:tab w:val="left" w:pos="1262"/>
        </w:tabs>
        <w:spacing w:line="276" w:lineRule="auto"/>
        <w:jc w:val="both"/>
      </w:pPr>
      <w:r>
        <w:t>Mantener</w:t>
      </w:r>
      <w:r>
        <w:rPr>
          <w:spacing w:val="-11"/>
        </w:rPr>
        <w:t xml:space="preserve"> </w:t>
      </w:r>
      <w:r>
        <w:t>información</w:t>
      </w:r>
      <w:r>
        <w:rPr>
          <w:spacing w:val="-13"/>
        </w:rPr>
        <w:t xml:space="preserve"> </w:t>
      </w:r>
      <w:r>
        <w:t>de</w:t>
      </w:r>
      <w:r>
        <w:rPr>
          <w:spacing w:val="-15"/>
        </w:rPr>
        <w:t xml:space="preserve"> </w:t>
      </w:r>
      <w:r>
        <w:t>doble</w:t>
      </w:r>
      <w:r>
        <w:rPr>
          <w:spacing w:val="-15"/>
        </w:rPr>
        <w:t xml:space="preserve"> </w:t>
      </w:r>
      <w:r>
        <w:t>vía</w:t>
      </w:r>
      <w:r>
        <w:rPr>
          <w:spacing w:val="-11"/>
        </w:rPr>
        <w:t xml:space="preserve"> </w:t>
      </w:r>
      <w:r>
        <w:t>con</w:t>
      </w:r>
      <w:r>
        <w:rPr>
          <w:spacing w:val="-13"/>
        </w:rPr>
        <w:t xml:space="preserve"> </w:t>
      </w:r>
      <w:r>
        <w:t>entidades</w:t>
      </w:r>
      <w:r>
        <w:rPr>
          <w:spacing w:val="-13"/>
        </w:rPr>
        <w:t xml:space="preserve"> </w:t>
      </w:r>
      <w:r>
        <w:t>externas</w:t>
      </w:r>
      <w:r>
        <w:rPr>
          <w:spacing w:val="-13"/>
        </w:rPr>
        <w:t xml:space="preserve"> </w:t>
      </w:r>
      <w:r>
        <w:t>de</w:t>
      </w:r>
      <w:r>
        <w:rPr>
          <w:spacing w:val="-15"/>
        </w:rPr>
        <w:t xml:space="preserve"> </w:t>
      </w:r>
      <w:r>
        <w:t>control</w:t>
      </w:r>
      <w:r>
        <w:rPr>
          <w:spacing w:val="-11"/>
        </w:rPr>
        <w:t xml:space="preserve"> </w:t>
      </w:r>
      <w:r>
        <w:t>con</w:t>
      </w:r>
      <w:r>
        <w:rPr>
          <w:spacing w:val="-18"/>
        </w:rPr>
        <w:t xml:space="preserve"> </w:t>
      </w:r>
      <w:r>
        <w:t>las que se puedan desarrollar</w:t>
      </w:r>
      <w:r>
        <w:rPr>
          <w:spacing w:val="-1"/>
        </w:rPr>
        <w:t xml:space="preserve"> </w:t>
      </w:r>
      <w:r>
        <w:t>actividades conjuntas de recaudo y de cobranza.</w:t>
      </w:r>
    </w:p>
    <w:p w14:paraId="2B99882A" w14:textId="77777777" w:rsidR="007179D0" w:rsidRDefault="007179D0" w:rsidP="007179D0">
      <w:pPr>
        <w:pStyle w:val="Prrafodelista"/>
        <w:numPr>
          <w:ilvl w:val="1"/>
          <w:numId w:val="15"/>
        </w:numPr>
        <w:tabs>
          <w:tab w:val="left" w:pos="1260"/>
          <w:tab w:val="left" w:pos="1262"/>
        </w:tabs>
        <w:spacing w:line="276" w:lineRule="auto"/>
        <w:ind w:right="39"/>
        <w:jc w:val="both"/>
      </w:pPr>
      <w:r>
        <w:t>Verificar las anomalías presentadas en los canales de captación de los aportes parafiscales y proponer sanciones cuando fuere del caso.</w:t>
      </w:r>
    </w:p>
    <w:p w14:paraId="3C097558" w14:textId="77777777" w:rsidR="007179D0" w:rsidRDefault="007179D0" w:rsidP="007179D0">
      <w:pPr>
        <w:pStyle w:val="Prrafodelista"/>
        <w:numPr>
          <w:ilvl w:val="1"/>
          <w:numId w:val="15"/>
        </w:numPr>
        <w:tabs>
          <w:tab w:val="left" w:pos="1260"/>
        </w:tabs>
        <w:spacing w:line="267" w:lineRule="exact"/>
        <w:ind w:left="1260" w:right="0" w:hanging="358"/>
        <w:jc w:val="both"/>
      </w:pPr>
      <w:r>
        <w:t>Promover</w:t>
      </w:r>
      <w:r>
        <w:rPr>
          <w:spacing w:val="-5"/>
        </w:rPr>
        <w:t xml:space="preserve"> </w:t>
      </w:r>
      <w:r>
        <w:t>y</w:t>
      </w:r>
      <w:r>
        <w:rPr>
          <w:spacing w:val="-5"/>
        </w:rPr>
        <w:t xml:space="preserve"> </w:t>
      </w:r>
      <w:r>
        <w:t>fiscalizar</w:t>
      </w:r>
      <w:r>
        <w:rPr>
          <w:spacing w:val="-2"/>
        </w:rPr>
        <w:t xml:space="preserve"> </w:t>
      </w:r>
      <w:r>
        <w:t>el</w:t>
      </w:r>
      <w:r>
        <w:rPr>
          <w:spacing w:val="-3"/>
        </w:rPr>
        <w:t xml:space="preserve"> </w:t>
      </w:r>
      <w:r>
        <w:t>recaudo</w:t>
      </w:r>
      <w:r>
        <w:rPr>
          <w:spacing w:val="-4"/>
        </w:rPr>
        <w:t xml:space="preserve"> </w:t>
      </w:r>
      <w:r>
        <w:t>y</w:t>
      </w:r>
      <w:r>
        <w:rPr>
          <w:spacing w:val="-5"/>
        </w:rPr>
        <w:t xml:space="preserve"> </w:t>
      </w:r>
      <w:r>
        <w:t>cobranza</w:t>
      </w:r>
      <w:r>
        <w:rPr>
          <w:spacing w:val="-7"/>
        </w:rPr>
        <w:t xml:space="preserve"> </w:t>
      </w:r>
      <w:r>
        <w:t>de</w:t>
      </w:r>
      <w:r>
        <w:rPr>
          <w:spacing w:val="-6"/>
        </w:rPr>
        <w:t xml:space="preserve"> </w:t>
      </w:r>
      <w:r>
        <w:t>los</w:t>
      </w:r>
      <w:r>
        <w:rPr>
          <w:spacing w:val="-4"/>
        </w:rPr>
        <w:t xml:space="preserve"> </w:t>
      </w:r>
      <w:r>
        <w:t>aportes</w:t>
      </w:r>
      <w:r>
        <w:rPr>
          <w:spacing w:val="-4"/>
        </w:rPr>
        <w:t xml:space="preserve"> </w:t>
      </w:r>
      <w:r>
        <w:rPr>
          <w:spacing w:val="-2"/>
        </w:rPr>
        <w:t>parafiscales.</w:t>
      </w:r>
    </w:p>
    <w:p w14:paraId="51E792C0" w14:textId="77777777" w:rsidR="007179D0" w:rsidRDefault="007179D0" w:rsidP="007179D0">
      <w:pPr>
        <w:pStyle w:val="Prrafodelista"/>
        <w:numPr>
          <w:ilvl w:val="1"/>
          <w:numId w:val="15"/>
        </w:numPr>
        <w:tabs>
          <w:tab w:val="left" w:pos="1260"/>
          <w:tab w:val="left" w:pos="1262"/>
        </w:tabs>
        <w:spacing w:before="31" w:line="276" w:lineRule="auto"/>
        <w:ind w:right="40"/>
        <w:jc w:val="left"/>
      </w:pPr>
      <w:r>
        <w:t xml:space="preserve">Controlar el cumplimiento de las acciones de cobro jurídico, </w:t>
      </w:r>
      <w:r>
        <w:lastRenderedPageBreak/>
        <w:t>ejerciendo un permanente seguimiento de las deudas existentes.</w:t>
      </w:r>
    </w:p>
    <w:p w14:paraId="3BF5AB2A" w14:textId="77777777" w:rsidR="007179D0" w:rsidRDefault="007179D0" w:rsidP="007179D0">
      <w:pPr>
        <w:pStyle w:val="Prrafodelista"/>
        <w:numPr>
          <w:ilvl w:val="1"/>
          <w:numId w:val="15"/>
        </w:numPr>
        <w:tabs>
          <w:tab w:val="left" w:pos="1260"/>
          <w:tab w:val="left" w:pos="1262"/>
        </w:tabs>
        <w:spacing w:line="276" w:lineRule="auto"/>
        <w:ind w:right="47"/>
        <w:jc w:val="left"/>
      </w:pPr>
      <w:r>
        <w:t>Presentar</w:t>
      </w:r>
      <w:r>
        <w:rPr>
          <w:spacing w:val="80"/>
        </w:rPr>
        <w:t xml:space="preserve"> </w:t>
      </w:r>
      <w:r>
        <w:t>en</w:t>
      </w:r>
      <w:r>
        <w:rPr>
          <w:spacing w:val="80"/>
        </w:rPr>
        <w:t xml:space="preserve"> </w:t>
      </w:r>
      <w:r>
        <w:t>forma</w:t>
      </w:r>
      <w:r>
        <w:rPr>
          <w:spacing w:val="80"/>
        </w:rPr>
        <w:t xml:space="preserve"> </w:t>
      </w:r>
      <w:r>
        <w:t>oportuna</w:t>
      </w:r>
      <w:r>
        <w:rPr>
          <w:spacing w:val="80"/>
        </w:rPr>
        <w:t xml:space="preserve"> </w:t>
      </w:r>
      <w:r>
        <w:t>los</w:t>
      </w:r>
      <w:r>
        <w:rPr>
          <w:spacing w:val="80"/>
        </w:rPr>
        <w:t xml:space="preserve"> </w:t>
      </w:r>
      <w:r>
        <w:t>correspondientes</w:t>
      </w:r>
      <w:r>
        <w:rPr>
          <w:spacing w:val="80"/>
        </w:rPr>
        <w:t xml:space="preserve"> </w:t>
      </w:r>
      <w:r>
        <w:t>informes</w:t>
      </w:r>
      <w:r>
        <w:rPr>
          <w:spacing w:val="80"/>
        </w:rPr>
        <w:t xml:space="preserve"> </w:t>
      </w:r>
      <w:r>
        <w:t>sobre</w:t>
      </w:r>
      <w:r>
        <w:rPr>
          <w:spacing w:val="80"/>
        </w:rPr>
        <w:t xml:space="preserve"> </w:t>
      </w:r>
      <w:r>
        <w:t>el recaudo, fiscalización y cobro de los aportes parafiscales.</w:t>
      </w:r>
    </w:p>
    <w:p w14:paraId="5AB434CF" w14:textId="77777777" w:rsidR="007179D0" w:rsidRDefault="007179D0" w:rsidP="007179D0">
      <w:pPr>
        <w:pStyle w:val="Prrafodelista"/>
        <w:numPr>
          <w:ilvl w:val="1"/>
          <w:numId w:val="15"/>
        </w:numPr>
        <w:tabs>
          <w:tab w:val="left" w:pos="1260"/>
        </w:tabs>
        <w:spacing w:line="267" w:lineRule="exact"/>
        <w:ind w:left="1260" w:right="0" w:hanging="358"/>
        <w:jc w:val="left"/>
      </w:pPr>
      <w:r>
        <w:t>Llevar</w:t>
      </w:r>
      <w:r>
        <w:rPr>
          <w:spacing w:val="-4"/>
        </w:rPr>
        <w:t xml:space="preserve"> </w:t>
      </w:r>
      <w:r>
        <w:t>y</w:t>
      </w:r>
      <w:r>
        <w:rPr>
          <w:spacing w:val="-9"/>
        </w:rPr>
        <w:t xml:space="preserve"> </w:t>
      </w:r>
      <w:r>
        <w:t>mantener</w:t>
      </w:r>
      <w:r>
        <w:rPr>
          <w:spacing w:val="-1"/>
        </w:rPr>
        <w:t xml:space="preserve"> </w:t>
      </w:r>
      <w:r>
        <w:t>actualizado</w:t>
      </w:r>
      <w:r>
        <w:rPr>
          <w:spacing w:val="-2"/>
        </w:rPr>
        <w:t xml:space="preserve"> </w:t>
      </w:r>
      <w:r>
        <w:t>el</w:t>
      </w:r>
      <w:r>
        <w:rPr>
          <w:spacing w:val="-2"/>
        </w:rPr>
        <w:t xml:space="preserve"> </w:t>
      </w:r>
      <w:r>
        <w:t>registro</w:t>
      </w:r>
      <w:r>
        <w:rPr>
          <w:spacing w:val="-2"/>
        </w:rPr>
        <w:t xml:space="preserve"> </w:t>
      </w:r>
      <w:r>
        <w:t>y</w:t>
      </w:r>
      <w:r>
        <w:rPr>
          <w:spacing w:val="-9"/>
        </w:rPr>
        <w:t xml:space="preserve"> </w:t>
      </w:r>
      <w:r>
        <w:t>control</w:t>
      </w:r>
      <w:r>
        <w:rPr>
          <w:spacing w:val="-6"/>
        </w:rPr>
        <w:t xml:space="preserve"> </w:t>
      </w:r>
      <w:r>
        <w:t>de</w:t>
      </w:r>
      <w:r>
        <w:rPr>
          <w:spacing w:val="-5"/>
        </w:rPr>
        <w:t xml:space="preserve"> </w:t>
      </w:r>
      <w:r>
        <w:t>los</w:t>
      </w:r>
      <w:r>
        <w:rPr>
          <w:spacing w:val="-3"/>
        </w:rPr>
        <w:t xml:space="preserve"> </w:t>
      </w:r>
      <w:r>
        <w:rPr>
          <w:spacing w:val="-2"/>
        </w:rPr>
        <w:t>aportantes.</w:t>
      </w:r>
    </w:p>
    <w:p w14:paraId="43DB0644" w14:textId="77777777" w:rsidR="007179D0" w:rsidRDefault="007179D0" w:rsidP="007179D0">
      <w:pPr>
        <w:pStyle w:val="Prrafodelista"/>
        <w:numPr>
          <w:ilvl w:val="1"/>
          <w:numId w:val="15"/>
        </w:numPr>
        <w:tabs>
          <w:tab w:val="left" w:pos="1259"/>
          <w:tab w:val="left" w:pos="1262"/>
        </w:tabs>
        <w:spacing w:before="216" w:line="276" w:lineRule="auto"/>
        <w:ind w:hanging="428"/>
        <w:jc w:val="both"/>
      </w:pPr>
      <w:r>
        <w:t>Proponer y realizar actividades de divulgación de la promoción de las contribuciones parafiscales, indicando su obligatoriedad y los servicios que presta el ICBF.</w:t>
      </w:r>
    </w:p>
    <w:p w14:paraId="448C3B3D" w14:textId="77777777" w:rsidR="007179D0" w:rsidRDefault="007179D0" w:rsidP="007179D0">
      <w:pPr>
        <w:pStyle w:val="Textoindependiente"/>
        <w:spacing w:before="39"/>
        <w:jc w:val="left"/>
      </w:pPr>
    </w:p>
    <w:p w14:paraId="52C97983" w14:textId="77777777" w:rsidR="007179D0" w:rsidRDefault="007179D0" w:rsidP="007179D0">
      <w:pPr>
        <w:pStyle w:val="Textoindependiente"/>
        <w:spacing w:line="276" w:lineRule="auto"/>
        <w:ind w:left="268" w:right="40"/>
      </w:pPr>
      <w:r>
        <w:rPr>
          <w:b/>
        </w:rPr>
        <w:t xml:space="preserve">ARTÍCULO 7°. Funcionario Ejecutor. </w:t>
      </w:r>
      <w:r>
        <w:t>El servidor público de nivel profesional</w:t>
      </w:r>
      <w:r>
        <w:rPr>
          <w:spacing w:val="-1"/>
        </w:rPr>
        <w:t xml:space="preserve"> </w:t>
      </w:r>
      <w:r>
        <w:t>a quien</w:t>
      </w:r>
      <w:r>
        <w:rPr>
          <w:spacing w:val="-20"/>
        </w:rPr>
        <w:t xml:space="preserve"> </w:t>
      </w:r>
      <w:r>
        <w:t>se</w:t>
      </w:r>
      <w:r>
        <w:rPr>
          <w:spacing w:val="-19"/>
        </w:rPr>
        <w:t xml:space="preserve"> </w:t>
      </w:r>
      <w:r>
        <w:t>le</w:t>
      </w:r>
      <w:r>
        <w:rPr>
          <w:spacing w:val="-19"/>
        </w:rPr>
        <w:t xml:space="preserve"> </w:t>
      </w:r>
      <w:r>
        <w:t>asigne</w:t>
      </w:r>
      <w:r>
        <w:rPr>
          <w:spacing w:val="-20"/>
        </w:rPr>
        <w:t xml:space="preserve"> </w:t>
      </w:r>
      <w:r>
        <w:t>la</w:t>
      </w:r>
      <w:r>
        <w:rPr>
          <w:spacing w:val="-19"/>
        </w:rPr>
        <w:t xml:space="preserve"> </w:t>
      </w:r>
      <w:r>
        <w:t>responsabilidad</w:t>
      </w:r>
      <w:r>
        <w:rPr>
          <w:spacing w:val="-20"/>
        </w:rPr>
        <w:t xml:space="preserve"> </w:t>
      </w:r>
      <w:r>
        <w:t>de</w:t>
      </w:r>
      <w:r>
        <w:rPr>
          <w:spacing w:val="-19"/>
        </w:rPr>
        <w:t xml:space="preserve"> </w:t>
      </w:r>
      <w:proofErr w:type="gramStart"/>
      <w:r>
        <w:t>Funcionario</w:t>
      </w:r>
      <w:proofErr w:type="gramEnd"/>
      <w:r>
        <w:rPr>
          <w:spacing w:val="-19"/>
        </w:rPr>
        <w:t xml:space="preserve"> </w:t>
      </w:r>
      <w:r>
        <w:t>Ejecutor</w:t>
      </w:r>
      <w:r>
        <w:rPr>
          <w:spacing w:val="-20"/>
        </w:rPr>
        <w:t xml:space="preserve"> </w:t>
      </w:r>
      <w:r>
        <w:t>en</w:t>
      </w:r>
      <w:r>
        <w:rPr>
          <w:spacing w:val="-19"/>
        </w:rPr>
        <w:t xml:space="preserve"> </w:t>
      </w:r>
      <w:r>
        <w:t>la</w:t>
      </w:r>
      <w:r>
        <w:rPr>
          <w:spacing w:val="-19"/>
        </w:rPr>
        <w:t xml:space="preserve"> </w:t>
      </w:r>
      <w:r>
        <w:t>sede</w:t>
      </w:r>
      <w:r>
        <w:rPr>
          <w:spacing w:val="-20"/>
        </w:rPr>
        <w:t xml:space="preserve"> </w:t>
      </w:r>
      <w:r>
        <w:t>de</w:t>
      </w:r>
      <w:r>
        <w:rPr>
          <w:spacing w:val="-19"/>
        </w:rPr>
        <w:t xml:space="preserve"> </w:t>
      </w:r>
      <w:r>
        <w:t>la</w:t>
      </w:r>
      <w:r>
        <w:rPr>
          <w:spacing w:val="-19"/>
        </w:rPr>
        <w:t xml:space="preserve"> </w:t>
      </w:r>
      <w:r>
        <w:t>Dirección General y en las Direcciones Regionales, además de las funciones propias del cargo, deberá cumplir con las siguientes actividades:</w:t>
      </w:r>
    </w:p>
    <w:p w14:paraId="16477514" w14:textId="77777777" w:rsidR="007179D0" w:rsidRDefault="007179D0" w:rsidP="007179D0">
      <w:pPr>
        <w:pStyle w:val="Prrafodelista"/>
        <w:numPr>
          <w:ilvl w:val="0"/>
          <w:numId w:val="18"/>
        </w:numPr>
        <w:tabs>
          <w:tab w:val="left" w:pos="977"/>
          <w:tab w:val="left" w:pos="979"/>
        </w:tabs>
        <w:spacing w:before="201" w:line="276" w:lineRule="auto"/>
        <w:ind w:right="39"/>
      </w:pPr>
      <w:r>
        <w:t>Adelantar los procesos de cobro coactivo, de acuerdo con el procedimiento señalado</w:t>
      </w:r>
      <w:r>
        <w:rPr>
          <w:spacing w:val="-12"/>
        </w:rPr>
        <w:t xml:space="preserve"> </w:t>
      </w:r>
      <w:r>
        <w:t>en</w:t>
      </w:r>
      <w:r>
        <w:rPr>
          <w:spacing w:val="-13"/>
        </w:rPr>
        <w:t xml:space="preserve"> </w:t>
      </w:r>
      <w:r>
        <w:t>el</w:t>
      </w:r>
      <w:r>
        <w:rPr>
          <w:spacing w:val="-11"/>
        </w:rPr>
        <w:t xml:space="preserve"> </w:t>
      </w:r>
      <w:r>
        <w:t>Estatuto</w:t>
      </w:r>
      <w:r>
        <w:rPr>
          <w:spacing w:val="-13"/>
        </w:rPr>
        <w:t xml:space="preserve"> </w:t>
      </w:r>
      <w:r>
        <w:t>Tributario</w:t>
      </w:r>
      <w:r>
        <w:rPr>
          <w:spacing w:val="-12"/>
        </w:rPr>
        <w:t xml:space="preserve"> </w:t>
      </w:r>
      <w:r>
        <w:t>Nacional</w:t>
      </w:r>
      <w:r>
        <w:rPr>
          <w:spacing w:val="-11"/>
        </w:rPr>
        <w:t xml:space="preserve"> </w:t>
      </w:r>
      <w:r>
        <w:t>y</w:t>
      </w:r>
      <w:r>
        <w:rPr>
          <w:spacing w:val="-19"/>
        </w:rPr>
        <w:t xml:space="preserve"> </w:t>
      </w:r>
      <w:r>
        <w:t>demás</w:t>
      </w:r>
      <w:r>
        <w:rPr>
          <w:spacing w:val="-17"/>
        </w:rPr>
        <w:t xml:space="preserve"> </w:t>
      </w:r>
      <w:r>
        <w:t>normas</w:t>
      </w:r>
      <w:r>
        <w:rPr>
          <w:spacing w:val="-17"/>
        </w:rPr>
        <w:t xml:space="preserve"> </w:t>
      </w:r>
      <w:r>
        <w:t>que</w:t>
      </w:r>
      <w:r>
        <w:rPr>
          <w:spacing w:val="-15"/>
        </w:rPr>
        <w:t xml:space="preserve"> </w:t>
      </w:r>
      <w:r>
        <w:t>lo</w:t>
      </w:r>
      <w:r>
        <w:rPr>
          <w:spacing w:val="-17"/>
        </w:rPr>
        <w:t xml:space="preserve"> </w:t>
      </w:r>
      <w:r>
        <w:t>modifiquen, reglamenten y/o adicionen.</w:t>
      </w:r>
    </w:p>
    <w:p w14:paraId="4E63359D" w14:textId="77777777" w:rsidR="007179D0" w:rsidRDefault="007179D0" w:rsidP="007179D0">
      <w:pPr>
        <w:pStyle w:val="Prrafodelista"/>
        <w:numPr>
          <w:ilvl w:val="0"/>
          <w:numId w:val="18"/>
        </w:numPr>
        <w:tabs>
          <w:tab w:val="left" w:pos="977"/>
          <w:tab w:val="left" w:pos="979"/>
        </w:tabs>
        <w:spacing w:line="276" w:lineRule="auto"/>
        <w:ind w:right="40"/>
      </w:pPr>
      <w:r>
        <w:t xml:space="preserve">Dictar los actos administrativos para desarrollar el procedimiento de cobro coactivo, en orden numérico según fecha de expedición, y demás actuaciones </w:t>
      </w:r>
      <w:r>
        <w:rPr>
          <w:spacing w:val="-2"/>
        </w:rPr>
        <w:t>requeridas.</w:t>
      </w:r>
    </w:p>
    <w:p w14:paraId="4F0CAE76" w14:textId="77777777" w:rsidR="007179D0" w:rsidRDefault="007179D0" w:rsidP="007179D0">
      <w:pPr>
        <w:pStyle w:val="Prrafodelista"/>
        <w:numPr>
          <w:ilvl w:val="0"/>
          <w:numId w:val="18"/>
        </w:numPr>
        <w:tabs>
          <w:tab w:val="left" w:pos="977"/>
          <w:tab w:val="left" w:pos="979"/>
        </w:tabs>
        <w:spacing w:line="276" w:lineRule="auto"/>
        <w:ind w:right="38"/>
      </w:pPr>
      <w:r>
        <w:t>Declarar</w:t>
      </w:r>
      <w:r>
        <w:rPr>
          <w:spacing w:val="-12"/>
        </w:rPr>
        <w:t xml:space="preserve"> </w:t>
      </w:r>
      <w:r>
        <w:t>de</w:t>
      </w:r>
      <w:r>
        <w:rPr>
          <w:spacing w:val="-11"/>
        </w:rPr>
        <w:t xml:space="preserve"> </w:t>
      </w:r>
      <w:r>
        <w:t>oficio</w:t>
      </w:r>
      <w:r>
        <w:rPr>
          <w:spacing w:val="-9"/>
        </w:rPr>
        <w:t xml:space="preserve"> </w:t>
      </w:r>
      <w:r>
        <w:t>o</w:t>
      </w:r>
      <w:r>
        <w:rPr>
          <w:spacing w:val="-13"/>
        </w:rPr>
        <w:t xml:space="preserve"> </w:t>
      </w:r>
      <w:r>
        <w:t>a</w:t>
      </w:r>
      <w:r>
        <w:rPr>
          <w:spacing w:val="-12"/>
        </w:rPr>
        <w:t xml:space="preserve"> </w:t>
      </w:r>
      <w:r>
        <w:t>solicitud</w:t>
      </w:r>
      <w:r>
        <w:rPr>
          <w:spacing w:val="-12"/>
        </w:rPr>
        <w:t xml:space="preserve"> </w:t>
      </w:r>
      <w:r>
        <w:t>de</w:t>
      </w:r>
      <w:r>
        <w:rPr>
          <w:spacing w:val="-11"/>
        </w:rPr>
        <w:t xml:space="preserve"> </w:t>
      </w:r>
      <w:r>
        <w:t>parte,</w:t>
      </w:r>
      <w:r>
        <w:rPr>
          <w:spacing w:val="-8"/>
        </w:rPr>
        <w:t xml:space="preserve"> </w:t>
      </w:r>
      <w:r>
        <w:t>según</w:t>
      </w:r>
      <w:r>
        <w:rPr>
          <w:spacing w:val="-9"/>
        </w:rPr>
        <w:t xml:space="preserve"> </w:t>
      </w:r>
      <w:r>
        <w:t>corresponda,</w:t>
      </w:r>
      <w:r>
        <w:rPr>
          <w:spacing w:val="-12"/>
        </w:rPr>
        <w:t xml:space="preserve"> </w:t>
      </w:r>
      <w:r>
        <w:t>el</w:t>
      </w:r>
      <w:r>
        <w:rPr>
          <w:spacing w:val="-7"/>
        </w:rPr>
        <w:t xml:space="preserve"> </w:t>
      </w:r>
      <w:r>
        <w:t>saneamiento</w:t>
      </w:r>
      <w:r>
        <w:rPr>
          <w:spacing w:val="-9"/>
        </w:rPr>
        <w:t xml:space="preserve"> </w:t>
      </w:r>
      <w:r>
        <w:t>de la cartera por alguna de las siguientes causales: prescripción de la acción de cobro, remisión de la obligación, pérdida de fuerza ejecutoria del acto que fundamenta el cobro, la inexistencia probada del deudor o su insolvencia demostrada que</w:t>
      </w:r>
      <w:r>
        <w:rPr>
          <w:spacing w:val="-3"/>
        </w:rPr>
        <w:t xml:space="preserve"> </w:t>
      </w:r>
      <w:r>
        <w:t>impida</w:t>
      </w:r>
      <w:r>
        <w:rPr>
          <w:spacing w:val="-4"/>
        </w:rPr>
        <w:t xml:space="preserve"> </w:t>
      </w:r>
      <w:r>
        <w:t>la realización</w:t>
      </w:r>
      <w:r>
        <w:rPr>
          <w:spacing w:val="-2"/>
        </w:rPr>
        <w:t xml:space="preserve"> </w:t>
      </w:r>
      <w:r>
        <w:t>del cobro</w:t>
      </w:r>
      <w:r>
        <w:rPr>
          <w:spacing w:val="-1"/>
        </w:rPr>
        <w:t xml:space="preserve"> </w:t>
      </w:r>
      <w:r>
        <w:t>o</w:t>
      </w:r>
      <w:r>
        <w:rPr>
          <w:spacing w:val="-1"/>
        </w:rPr>
        <w:t xml:space="preserve"> </w:t>
      </w:r>
      <w:r>
        <w:t>la aplicación</w:t>
      </w:r>
      <w:r>
        <w:rPr>
          <w:spacing w:val="-2"/>
        </w:rPr>
        <w:t xml:space="preserve"> </w:t>
      </w:r>
      <w:r>
        <w:t>costo</w:t>
      </w:r>
      <w:r>
        <w:rPr>
          <w:spacing w:val="-5"/>
        </w:rPr>
        <w:t xml:space="preserve"> </w:t>
      </w:r>
      <w:r>
        <w:t>beneficio.</w:t>
      </w:r>
    </w:p>
    <w:p w14:paraId="348DCA52" w14:textId="77777777" w:rsidR="007179D0" w:rsidRDefault="007179D0" w:rsidP="007179D0">
      <w:pPr>
        <w:pStyle w:val="Prrafodelista"/>
        <w:numPr>
          <w:ilvl w:val="0"/>
          <w:numId w:val="18"/>
        </w:numPr>
        <w:tabs>
          <w:tab w:val="left" w:pos="977"/>
        </w:tabs>
        <w:spacing w:line="266" w:lineRule="exact"/>
        <w:ind w:left="977" w:right="0" w:hanging="358"/>
      </w:pPr>
      <w:r>
        <w:t>Llevar</w:t>
      </w:r>
      <w:r>
        <w:rPr>
          <w:spacing w:val="-3"/>
        </w:rPr>
        <w:t xml:space="preserve"> </w:t>
      </w:r>
      <w:r>
        <w:t>el</w:t>
      </w:r>
      <w:r>
        <w:rPr>
          <w:spacing w:val="-6"/>
        </w:rPr>
        <w:t xml:space="preserve"> </w:t>
      </w:r>
      <w:r>
        <w:t>registro</w:t>
      </w:r>
      <w:r>
        <w:rPr>
          <w:spacing w:val="-3"/>
        </w:rPr>
        <w:t xml:space="preserve"> </w:t>
      </w:r>
      <w:r>
        <w:t>de</w:t>
      </w:r>
      <w:r>
        <w:rPr>
          <w:spacing w:val="-5"/>
        </w:rPr>
        <w:t xml:space="preserve"> </w:t>
      </w:r>
      <w:r>
        <w:t>los</w:t>
      </w:r>
      <w:r>
        <w:rPr>
          <w:spacing w:val="-3"/>
        </w:rPr>
        <w:t xml:space="preserve"> </w:t>
      </w:r>
      <w:r>
        <w:t>procesos</w:t>
      </w:r>
      <w:r>
        <w:rPr>
          <w:spacing w:val="-3"/>
        </w:rPr>
        <w:t xml:space="preserve"> </w:t>
      </w:r>
      <w:r>
        <w:t>en</w:t>
      </w:r>
      <w:r>
        <w:rPr>
          <w:spacing w:val="-3"/>
        </w:rPr>
        <w:t xml:space="preserve"> </w:t>
      </w:r>
      <w:r>
        <w:t>curso</w:t>
      </w:r>
      <w:r>
        <w:rPr>
          <w:spacing w:val="-3"/>
        </w:rPr>
        <w:t xml:space="preserve"> </w:t>
      </w:r>
      <w:r>
        <w:t>y</w:t>
      </w:r>
      <w:r>
        <w:rPr>
          <w:spacing w:val="-8"/>
        </w:rPr>
        <w:t xml:space="preserve"> </w:t>
      </w:r>
      <w:r>
        <w:rPr>
          <w:spacing w:val="-2"/>
        </w:rPr>
        <w:t>archivados.</w:t>
      </w:r>
    </w:p>
    <w:p w14:paraId="3E978361" w14:textId="77777777" w:rsidR="007179D0" w:rsidRDefault="007179D0" w:rsidP="007179D0">
      <w:pPr>
        <w:pStyle w:val="Prrafodelista"/>
        <w:numPr>
          <w:ilvl w:val="0"/>
          <w:numId w:val="18"/>
        </w:numPr>
        <w:tabs>
          <w:tab w:val="left" w:pos="977"/>
        </w:tabs>
        <w:spacing w:before="38"/>
        <w:ind w:left="977" w:right="0" w:hanging="358"/>
      </w:pPr>
      <w:r>
        <w:t>Velar</w:t>
      </w:r>
      <w:r>
        <w:rPr>
          <w:spacing w:val="-3"/>
        </w:rPr>
        <w:t xml:space="preserve"> </w:t>
      </w:r>
      <w:r>
        <w:t>por</w:t>
      </w:r>
      <w:r>
        <w:rPr>
          <w:spacing w:val="-2"/>
        </w:rPr>
        <w:t xml:space="preserve"> </w:t>
      </w:r>
      <w:r>
        <w:t>la</w:t>
      </w:r>
      <w:r>
        <w:rPr>
          <w:spacing w:val="-8"/>
        </w:rPr>
        <w:t xml:space="preserve"> </w:t>
      </w:r>
      <w:r>
        <w:t>integridad</w:t>
      </w:r>
      <w:r>
        <w:rPr>
          <w:spacing w:val="-2"/>
        </w:rPr>
        <w:t xml:space="preserve"> </w:t>
      </w:r>
      <w:r>
        <w:t>del</w:t>
      </w:r>
      <w:r>
        <w:rPr>
          <w:spacing w:val="-3"/>
        </w:rPr>
        <w:t xml:space="preserve"> </w:t>
      </w:r>
      <w:r>
        <w:t>archivo</w:t>
      </w:r>
      <w:r>
        <w:rPr>
          <w:spacing w:val="-4"/>
        </w:rPr>
        <w:t xml:space="preserve"> </w:t>
      </w:r>
      <w:r>
        <w:t>de</w:t>
      </w:r>
      <w:r>
        <w:rPr>
          <w:spacing w:val="-6"/>
        </w:rPr>
        <w:t xml:space="preserve"> </w:t>
      </w:r>
      <w:r>
        <w:t>los</w:t>
      </w:r>
      <w:r>
        <w:rPr>
          <w:spacing w:val="-4"/>
        </w:rPr>
        <w:t xml:space="preserve"> </w:t>
      </w:r>
      <w:r>
        <w:rPr>
          <w:spacing w:val="-2"/>
        </w:rPr>
        <w:t>expedientes.</w:t>
      </w:r>
    </w:p>
    <w:p w14:paraId="5598070A" w14:textId="77777777" w:rsidR="007179D0" w:rsidRDefault="007179D0" w:rsidP="007179D0">
      <w:pPr>
        <w:pStyle w:val="Prrafodelista"/>
        <w:numPr>
          <w:ilvl w:val="0"/>
          <w:numId w:val="18"/>
        </w:numPr>
        <w:tabs>
          <w:tab w:val="left" w:pos="977"/>
        </w:tabs>
        <w:spacing w:before="40"/>
        <w:ind w:left="977" w:right="0" w:hanging="358"/>
      </w:pPr>
      <w:r>
        <w:t>Rendir</w:t>
      </w:r>
      <w:r>
        <w:rPr>
          <w:spacing w:val="-1"/>
        </w:rPr>
        <w:t xml:space="preserve"> </w:t>
      </w:r>
      <w:r>
        <w:t>los</w:t>
      </w:r>
      <w:r>
        <w:rPr>
          <w:spacing w:val="-3"/>
        </w:rPr>
        <w:t xml:space="preserve"> </w:t>
      </w:r>
      <w:r>
        <w:t>informes</w:t>
      </w:r>
      <w:r>
        <w:rPr>
          <w:spacing w:val="-3"/>
        </w:rPr>
        <w:t xml:space="preserve"> </w:t>
      </w:r>
      <w:r>
        <w:t>que</w:t>
      </w:r>
      <w:r>
        <w:rPr>
          <w:spacing w:val="-4"/>
        </w:rPr>
        <w:t xml:space="preserve"> </w:t>
      </w:r>
      <w:r>
        <w:t>se</w:t>
      </w:r>
      <w:r>
        <w:rPr>
          <w:spacing w:val="-5"/>
        </w:rPr>
        <w:t xml:space="preserve"> </w:t>
      </w:r>
      <w:r>
        <w:t>le</w:t>
      </w:r>
      <w:r>
        <w:rPr>
          <w:spacing w:val="-4"/>
        </w:rPr>
        <w:t xml:space="preserve"> </w:t>
      </w:r>
      <w:r>
        <w:rPr>
          <w:spacing w:val="-2"/>
        </w:rPr>
        <w:t>soliciten.</w:t>
      </w:r>
    </w:p>
    <w:p w14:paraId="4452EC90" w14:textId="77777777" w:rsidR="007179D0" w:rsidRDefault="007179D0" w:rsidP="007179D0">
      <w:pPr>
        <w:pStyle w:val="Prrafodelista"/>
        <w:numPr>
          <w:ilvl w:val="0"/>
          <w:numId w:val="18"/>
        </w:numPr>
        <w:tabs>
          <w:tab w:val="left" w:pos="977"/>
        </w:tabs>
        <w:spacing w:before="40"/>
        <w:ind w:left="977" w:right="0" w:hanging="358"/>
      </w:pPr>
      <w:r>
        <w:t>Suscribir</w:t>
      </w:r>
      <w:r>
        <w:rPr>
          <w:spacing w:val="-6"/>
        </w:rPr>
        <w:t xml:space="preserve"> </w:t>
      </w:r>
      <w:r>
        <w:t>acuerdos</w:t>
      </w:r>
      <w:r>
        <w:rPr>
          <w:spacing w:val="-6"/>
        </w:rPr>
        <w:t xml:space="preserve"> </w:t>
      </w:r>
      <w:r>
        <w:t>de</w:t>
      </w:r>
      <w:r>
        <w:rPr>
          <w:spacing w:val="-7"/>
        </w:rPr>
        <w:t xml:space="preserve"> </w:t>
      </w:r>
      <w:r>
        <w:rPr>
          <w:spacing w:val="-4"/>
        </w:rPr>
        <w:t>pago.</w:t>
      </w:r>
    </w:p>
    <w:p w14:paraId="3C4A39AA" w14:textId="77777777" w:rsidR="007179D0" w:rsidRDefault="007179D0" w:rsidP="007179D0">
      <w:pPr>
        <w:pStyle w:val="Prrafodelista"/>
        <w:numPr>
          <w:ilvl w:val="0"/>
          <w:numId w:val="18"/>
        </w:numPr>
        <w:tabs>
          <w:tab w:val="left" w:pos="977"/>
        </w:tabs>
        <w:spacing w:before="44"/>
        <w:ind w:left="977" w:right="0" w:hanging="358"/>
      </w:pPr>
      <w:r>
        <w:t>Las</w:t>
      </w:r>
      <w:r>
        <w:rPr>
          <w:spacing w:val="-3"/>
        </w:rPr>
        <w:t xml:space="preserve"> </w:t>
      </w:r>
      <w:r>
        <w:t>demás</w:t>
      </w:r>
      <w:r>
        <w:rPr>
          <w:spacing w:val="-3"/>
        </w:rPr>
        <w:t xml:space="preserve"> </w:t>
      </w:r>
      <w:r>
        <w:t>que</w:t>
      </w:r>
      <w:r>
        <w:rPr>
          <w:spacing w:val="-4"/>
        </w:rPr>
        <w:t xml:space="preserve"> </w:t>
      </w:r>
      <w:r>
        <w:t>sean</w:t>
      </w:r>
      <w:r>
        <w:rPr>
          <w:spacing w:val="-8"/>
        </w:rPr>
        <w:t xml:space="preserve"> </w:t>
      </w:r>
      <w:r>
        <w:t>propias</w:t>
      </w:r>
      <w:r>
        <w:rPr>
          <w:spacing w:val="-2"/>
        </w:rPr>
        <w:t xml:space="preserve"> </w:t>
      </w:r>
      <w:r>
        <w:t>del</w:t>
      </w:r>
      <w:r>
        <w:rPr>
          <w:spacing w:val="-1"/>
        </w:rPr>
        <w:t xml:space="preserve"> </w:t>
      </w:r>
      <w:r>
        <w:t>ejercicio</w:t>
      </w:r>
      <w:r>
        <w:rPr>
          <w:spacing w:val="-2"/>
        </w:rPr>
        <w:t xml:space="preserve"> </w:t>
      </w:r>
      <w:r>
        <w:t>de</w:t>
      </w:r>
      <w:r>
        <w:rPr>
          <w:spacing w:val="-9"/>
        </w:rPr>
        <w:t xml:space="preserve"> </w:t>
      </w:r>
      <w:r>
        <w:t>la</w:t>
      </w:r>
      <w:r>
        <w:rPr>
          <w:spacing w:val="-1"/>
        </w:rPr>
        <w:t xml:space="preserve"> </w:t>
      </w:r>
      <w:r>
        <w:t>función</w:t>
      </w:r>
      <w:r>
        <w:rPr>
          <w:spacing w:val="-7"/>
        </w:rPr>
        <w:t xml:space="preserve"> </w:t>
      </w:r>
      <w:r>
        <w:t>de</w:t>
      </w:r>
      <w:r>
        <w:rPr>
          <w:spacing w:val="-5"/>
        </w:rPr>
        <w:t xml:space="preserve"> </w:t>
      </w:r>
      <w:r>
        <w:t>cobro</w:t>
      </w:r>
      <w:r>
        <w:rPr>
          <w:spacing w:val="-1"/>
        </w:rPr>
        <w:t xml:space="preserve"> </w:t>
      </w:r>
      <w:r>
        <w:rPr>
          <w:spacing w:val="-2"/>
        </w:rPr>
        <w:t>coactivo.</w:t>
      </w:r>
    </w:p>
    <w:p w14:paraId="0692F113" w14:textId="77777777" w:rsidR="007179D0" w:rsidRDefault="007179D0" w:rsidP="007179D0">
      <w:pPr>
        <w:pStyle w:val="Textoindependiente"/>
        <w:spacing w:before="80"/>
        <w:jc w:val="left"/>
      </w:pPr>
    </w:p>
    <w:p w14:paraId="4E370FDD" w14:textId="77777777" w:rsidR="007179D0" w:rsidRDefault="007179D0" w:rsidP="007179D0">
      <w:pPr>
        <w:pStyle w:val="Textoindependiente"/>
        <w:spacing w:line="276" w:lineRule="auto"/>
        <w:ind w:left="268" w:right="39"/>
      </w:pPr>
      <w:r>
        <w:rPr>
          <w:b/>
        </w:rPr>
        <w:t xml:space="preserve">ARTÍCULO 8°. Analista de presupuesto. </w:t>
      </w:r>
      <w:r>
        <w:t>El servidor público de nivel técnico o profesional</w:t>
      </w:r>
      <w:r>
        <w:rPr>
          <w:spacing w:val="-4"/>
        </w:rPr>
        <w:t xml:space="preserve"> </w:t>
      </w:r>
      <w:r>
        <w:t>a quien se le asigne</w:t>
      </w:r>
      <w:r>
        <w:rPr>
          <w:spacing w:val="-4"/>
        </w:rPr>
        <w:t xml:space="preserve"> </w:t>
      </w:r>
      <w:r>
        <w:t>la</w:t>
      </w:r>
      <w:r>
        <w:rPr>
          <w:spacing w:val="-1"/>
        </w:rPr>
        <w:t xml:space="preserve"> </w:t>
      </w:r>
      <w:r>
        <w:t>responsabilidad</w:t>
      </w:r>
      <w:r>
        <w:rPr>
          <w:spacing w:val="-1"/>
        </w:rPr>
        <w:t xml:space="preserve"> </w:t>
      </w:r>
      <w:r>
        <w:t>de Analista</w:t>
      </w:r>
      <w:r>
        <w:rPr>
          <w:spacing w:val="-1"/>
        </w:rPr>
        <w:t xml:space="preserve"> </w:t>
      </w:r>
      <w:r>
        <w:t>de Presupuesto en las Direcciones Regionales, además de las funciones propias del cargo, deberá cumplir con las siguientes actividades:</w:t>
      </w:r>
    </w:p>
    <w:p w14:paraId="31686056" w14:textId="77777777" w:rsidR="007179D0" w:rsidRDefault="007179D0" w:rsidP="007179D0">
      <w:pPr>
        <w:pStyle w:val="Textoindependiente"/>
        <w:spacing w:before="39"/>
        <w:jc w:val="left"/>
      </w:pPr>
    </w:p>
    <w:p w14:paraId="0C448EEC" w14:textId="77777777" w:rsidR="007179D0" w:rsidRDefault="007179D0" w:rsidP="007179D0">
      <w:pPr>
        <w:pStyle w:val="Prrafodelista"/>
        <w:numPr>
          <w:ilvl w:val="0"/>
          <w:numId w:val="17"/>
        </w:numPr>
        <w:tabs>
          <w:tab w:val="left" w:pos="986"/>
          <w:tab w:val="left" w:pos="988"/>
        </w:tabs>
        <w:spacing w:line="276" w:lineRule="auto"/>
        <w:ind w:right="42"/>
      </w:pPr>
      <w:r>
        <w:t>Verificar el presupuesto comunicado y asignado frente a SIIF Nación, de acuerdo con la normatividad vigente y procedimientos aplicables.</w:t>
      </w:r>
    </w:p>
    <w:p w14:paraId="3D2BB8BE" w14:textId="77777777" w:rsidR="007179D0" w:rsidRDefault="007179D0" w:rsidP="007179D0">
      <w:pPr>
        <w:pStyle w:val="Prrafodelista"/>
        <w:numPr>
          <w:ilvl w:val="0"/>
          <w:numId w:val="17"/>
        </w:numPr>
        <w:tabs>
          <w:tab w:val="left" w:pos="986"/>
          <w:tab w:val="left" w:pos="988"/>
        </w:tabs>
        <w:spacing w:line="276" w:lineRule="auto"/>
      </w:pPr>
      <w:r>
        <w:t>Verificar</w:t>
      </w:r>
      <w:r>
        <w:rPr>
          <w:spacing w:val="-12"/>
        </w:rPr>
        <w:t xml:space="preserve"> </w:t>
      </w:r>
      <w:r>
        <w:t>el</w:t>
      </w:r>
      <w:r>
        <w:rPr>
          <w:spacing w:val="-12"/>
        </w:rPr>
        <w:t xml:space="preserve"> </w:t>
      </w:r>
      <w:r>
        <w:t>presupuesto</w:t>
      </w:r>
      <w:r>
        <w:rPr>
          <w:spacing w:val="-13"/>
        </w:rPr>
        <w:t xml:space="preserve"> </w:t>
      </w:r>
      <w:r>
        <w:t>de</w:t>
      </w:r>
      <w:r>
        <w:rPr>
          <w:spacing w:val="-15"/>
        </w:rPr>
        <w:t xml:space="preserve"> </w:t>
      </w:r>
      <w:r>
        <w:t>vigencias</w:t>
      </w:r>
      <w:r>
        <w:rPr>
          <w:spacing w:val="-14"/>
        </w:rPr>
        <w:t xml:space="preserve"> </w:t>
      </w:r>
      <w:r>
        <w:t>futuras</w:t>
      </w:r>
      <w:r>
        <w:rPr>
          <w:spacing w:val="-17"/>
        </w:rPr>
        <w:t xml:space="preserve"> </w:t>
      </w:r>
      <w:r>
        <w:t>con</w:t>
      </w:r>
      <w:r>
        <w:rPr>
          <w:spacing w:val="-14"/>
        </w:rPr>
        <w:t xml:space="preserve"> </w:t>
      </w:r>
      <w:r>
        <w:t>los</w:t>
      </w:r>
      <w:r>
        <w:rPr>
          <w:spacing w:val="-14"/>
        </w:rPr>
        <w:t xml:space="preserve"> </w:t>
      </w:r>
      <w:r>
        <w:t>cupos</w:t>
      </w:r>
      <w:r>
        <w:rPr>
          <w:spacing w:val="-14"/>
        </w:rPr>
        <w:t xml:space="preserve"> </w:t>
      </w:r>
      <w:r>
        <w:t>asignados,</w:t>
      </w:r>
      <w:r>
        <w:rPr>
          <w:spacing w:val="-12"/>
        </w:rPr>
        <w:t xml:space="preserve"> </w:t>
      </w:r>
      <w:r>
        <w:t>teniendo en cuenta los compromisos de vigencias futuras y cupos asignados.</w:t>
      </w:r>
    </w:p>
    <w:p w14:paraId="515B3607" w14:textId="77777777" w:rsidR="007179D0" w:rsidRDefault="007179D0" w:rsidP="007179D0">
      <w:pPr>
        <w:pStyle w:val="Prrafodelista"/>
        <w:numPr>
          <w:ilvl w:val="0"/>
          <w:numId w:val="17"/>
        </w:numPr>
        <w:tabs>
          <w:tab w:val="left" w:pos="986"/>
          <w:tab w:val="left" w:pos="988"/>
        </w:tabs>
        <w:spacing w:line="276" w:lineRule="auto"/>
        <w:ind w:right="43"/>
      </w:pPr>
      <w:r>
        <w:lastRenderedPageBreak/>
        <w:t>Realizar el traslado de documentos de reservas presupuestales del 100% de los saldos de compromisos al cierre de la vigencia anterior.</w:t>
      </w:r>
    </w:p>
    <w:p w14:paraId="33347EB0" w14:textId="77777777" w:rsidR="007179D0" w:rsidRDefault="007179D0" w:rsidP="007179D0">
      <w:pPr>
        <w:pStyle w:val="Prrafodelista"/>
        <w:numPr>
          <w:ilvl w:val="0"/>
          <w:numId w:val="17"/>
        </w:numPr>
        <w:tabs>
          <w:tab w:val="left" w:pos="986"/>
          <w:tab w:val="left" w:pos="988"/>
        </w:tabs>
        <w:spacing w:line="276" w:lineRule="auto"/>
        <w:ind w:right="40"/>
      </w:pPr>
      <w:r>
        <w:t>Realizar el traslado de documentos de vigencias futuras, de acuerdo con las fechas estipuladas por la Dirección Financiera.</w:t>
      </w:r>
    </w:p>
    <w:p w14:paraId="7FECFF19" w14:textId="77777777" w:rsidR="007179D0" w:rsidRDefault="007179D0" w:rsidP="007179D0">
      <w:pPr>
        <w:pStyle w:val="Prrafodelista"/>
        <w:numPr>
          <w:ilvl w:val="0"/>
          <w:numId w:val="17"/>
        </w:numPr>
        <w:tabs>
          <w:tab w:val="left" w:pos="986"/>
          <w:tab w:val="left" w:pos="988"/>
        </w:tabs>
        <w:spacing w:line="278" w:lineRule="auto"/>
        <w:ind w:right="39"/>
      </w:pPr>
      <w:r>
        <w:t>Consolidad e informar la justificación de los cupos no utilizados de vigencias, acorde con la información suministrada por los grupos de la Regional, de acuerdo con lo establecido en el procedimiento.</w:t>
      </w:r>
    </w:p>
    <w:p w14:paraId="66A61560" w14:textId="77777777" w:rsidR="007179D0" w:rsidRDefault="007179D0" w:rsidP="007179D0">
      <w:pPr>
        <w:pStyle w:val="Prrafodelista"/>
        <w:numPr>
          <w:ilvl w:val="0"/>
          <w:numId w:val="17"/>
        </w:numPr>
        <w:tabs>
          <w:tab w:val="left" w:pos="986"/>
          <w:tab w:val="left" w:pos="988"/>
        </w:tabs>
        <w:spacing w:before="216" w:line="276" w:lineRule="auto"/>
      </w:pPr>
      <w:r>
        <w:t>Realizar</w:t>
      </w:r>
      <w:r>
        <w:rPr>
          <w:spacing w:val="-7"/>
        </w:rPr>
        <w:t xml:space="preserve"> </w:t>
      </w:r>
      <w:r>
        <w:t>expedición</w:t>
      </w:r>
      <w:r>
        <w:rPr>
          <w:spacing w:val="-9"/>
        </w:rPr>
        <w:t xml:space="preserve"> </w:t>
      </w:r>
      <w:r>
        <w:t>de</w:t>
      </w:r>
      <w:r>
        <w:rPr>
          <w:spacing w:val="-11"/>
        </w:rPr>
        <w:t xml:space="preserve"> </w:t>
      </w:r>
      <w:r>
        <w:t>CDP,</w:t>
      </w:r>
      <w:r>
        <w:rPr>
          <w:spacing w:val="-12"/>
        </w:rPr>
        <w:t xml:space="preserve"> </w:t>
      </w:r>
      <w:r>
        <w:t>previa</w:t>
      </w:r>
      <w:r>
        <w:rPr>
          <w:spacing w:val="-7"/>
        </w:rPr>
        <w:t xml:space="preserve"> </w:t>
      </w:r>
      <w:r>
        <w:t>validación</w:t>
      </w:r>
      <w:r>
        <w:rPr>
          <w:spacing w:val="-9"/>
        </w:rPr>
        <w:t xml:space="preserve"> </w:t>
      </w:r>
      <w:r>
        <w:t>del</w:t>
      </w:r>
      <w:r>
        <w:rPr>
          <w:spacing w:val="-7"/>
        </w:rPr>
        <w:t xml:space="preserve"> </w:t>
      </w:r>
      <w:r>
        <w:t>clasificador</w:t>
      </w:r>
      <w:r>
        <w:rPr>
          <w:spacing w:val="-12"/>
        </w:rPr>
        <w:t xml:space="preserve"> </w:t>
      </w:r>
      <w:r>
        <w:t>del</w:t>
      </w:r>
      <w:r>
        <w:rPr>
          <w:spacing w:val="-12"/>
        </w:rPr>
        <w:t xml:space="preserve"> </w:t>
      </w:r>
      <w:r>
        <w:t>gasto,</w:t>
      </w:r>
      <w:r>
        <w:rPr>
          <w:spacing w:val="-8"/>
        </w:rPr>
        <w:t xml:space="preserve"> </w:t>
      </w:r>
      <w:r>
        <w:t>para</w:t>
      </w:r>
      <w:r>
        <w:rPr>
          <w:spacing w:val="-7"/>
        </w:rPr>
        <w:t xml:space="preserve"> </w:t>
      </w:r>
      <w:r>
        <w:t xml:space="preserve">la </w:t>
      </w:r>
      <w:proofErr w:type="spellStart"/>
      <w:r>
        <w:t>viabilización</w:t>
      </w:r>
      <w:proofErr w:type="spellEnd"/>
      <w:r>
        <w:t xml:space="preserve"> de la ejecución del gasto, acorde con lo establecido en los </w:t>
      </w:r>
      <w:r>
        <w:rPr>
          <w:spacing w:val="-2"/>
        </w:rPr>
        <w:t>procedimientos.</w:t>
      </w:r>
    </w:p>
    <w:p w14:paraId="0C8EFB77" w14:textId="77777777" w:rsidR="007179D0" w:rsidRDefault="007179D0" w:rsidP="007179D0">
      <w:pPr>
        <w:pStyle w:val="Prrafodelista"/>
        <w:numPr>
          <w:ilvl w:val="0"/>
          <w:numId w:val="17"/>
        </w:numPr>
        <w:tabs>
          <w:tab w:val="left" w:pos="986"/>
          <w:tab w:val="left" w:pos="988"/>
        </w:tabs>
        <w:spacing w:line="276" w:lineRule="auto"/>
        <w:ind w:right="46"/>
      </w:pPr>
      <w:r>
        <w:t>Expedir el Registro Presupuestal de Compromiso – RPC, acorde con lo establecido en los procedimientos.</w:t>
      </w:r>
    </w:p>
    <w:p w14:paraId="6451B3CF" w14:textId="77777777" w:rsidR="007179D0" w:rsidRDefault="007179D0" w:rsidP="007179D0">
      <w:pPr>
        <w:pStyle w:val="Prrafodelista"/>
        <w:numPr>
          <w:ilvl w:val="0"/>
          <w:numId w:val="17"/>
        </w:numPr>
        <w:tabs>
          <w:tab w:val="left" w:pos="986"/>
          <w:tab w:val="left" w:pos="988"/>
        </w:tabs>
        <w:spacing w:line="276" w:lineRule="auto"/>
        <w:ind w:right="40"/>
      </w:pPr>
      <w:r>
        <w:t>Realizar el seguimiento y depuración de los componentes de ejecución presupuestal (apropiación, CDP, RCP vigencia, RCP reservas) teniendo en cuenta en cuenta la normatividad vigente y procedimientos aplicables.</w:t>
      </w:r>
    </w:p>
    <w:p w14:paraId="2D6BF327" w14:textId="77777777" w:rsidR="007179D0" w:rsidRDefault="007179D0" w:rsidP="007179D0">
      <w:pPr>
        <w:pStyle w:val="Prrafodelista"/>
        <w:numPr>
          <w:ilvl w:val="0"/>
          <w:numId w:val="17"/>
        </w:numPr>
        <w:tabs>
          <w:tab w:val="left" w:pos="986"/>
          <w:tab w:val="left" w:pos="988"/>
        </w:tabs>
        <w:spacing w:line="276" w:lineRule="auto"/>
        <w:ind w:right="47"/>
      </w:pPr>
      <w:r>
        <w:t>Realizar</w:t>
      </w:r>
      <w:r>
        <w:rPr>
          <w:spacing w:val="-10"/>
        </w:rPr>
        <w:t xml:space="preserve"> </w:t>
      </w:r>
      <w:r>
        <w:t>la</w:t>
      </w:r>
      <w:r>
        <w:rPr>
          <w:spacing w:val="-10"/>
        </w:rPr>
        <w:t xml:space="preserve"> </w:t>
      </w:r>
      <w:r>
        <w:t>revisión</w:t>
      </w:r>
      <w:r>
        <w:rPr>
          <w:spacing w:val="-12"/>
        </w:rPr>
        <w:t xml:space="preserve"> </w:t>
      </w:r>
      <w:r>
        <w:t>de</w:t>
      </w:r>
      <w:r>
        <w:rPr>
          <w:spacing w:val="-14"/>
        </w:rPr>
        <w:t xml:space="preserve"> </w:t>
      </w:r>
      <w:r>
        <w:t>formato</w:t>
      </w:r>
      <w:r>
        <w:rPr>
          <w:spacing w:val="-11"/>
        </w:rPr>
        <w:t xml:space="preserve"> </w:t>
      </w:r>
      <w:r>
        <w:t>de</w:t>
      </w:r>
      <w:r>
        <w:rPr>
          <w:spacing w:val="-14"/>
        </w:rPr>
        <w:t xml:space="preserve"> </w:t>
      </w:r>
      <w:r>
        <w:t>constitución</w:t>
      </w:r>
      <w:r>
        <w:rPr>
          <w:spacing w:val="-12"/>
        </w:rPr>
        <w:t xml:space="preserve"> </w:t>
      </w:r>
      <w:r>
        <w:t>de</w:t>
      </w:r>
      <w:r>
        <w:rPr>
          <w:spacing w:val="-14"/>
        </w:rPr>
        <w:t xml:space="preserve"> </w:t>
      </w:r>
      <w:r>
        <w:t>reservas,</w:t>
      </w:r>
      <w:r>
        <w:rPr>
          <w:spacing w:val="-10"/>
        </w:rPr>
        <w:t xml:space="preserve"> </w:t>
      </w:r>
      <w:r>
        <w:t>teniendo</w:t>
      </w:r>
      <w:r>
        <w:rPr>
          <w:spacing w:val="-11"/>
        </w:rPr>
        <w:t xml:space="preserve"> </w:t>
      </w:r>
      <w:r>
        <w:t>en</w:t>
      </w:r>
      <w:r>
        <w:rPr>
          <w:spacing w:val="-12"/>
        </w:rPr>
        <w:t xml:space="preserve"> </w:t>
      </w:r>
      <w:r>
        <w:t>cuenta la normatividad vigente y procedimientos aplicables.</w:t>
      </w:r>
    </w:p>
    <w:p w14:paraId="215BE8AD" w14:textId="77777777" w:rsidR="007179D0" w:rsidRDefault="007179D0" w:rsidP="007179D0">
      <w:pPr>
        <w:pStyle w:val="Prrafodelista"/>
        <w:numPr>
          <w:ilvl w:val="0"/>
          <w:numId w:val="17"/>
        </w:numPr>
        <w:tabs>
          <w:tab w:val="left" w:pos="988"/>
          <w:tab w:val="left" w:pos="1062"/>
        </w:tabs>
        <w:spacing w:line="276" w:lineRule="auto"/>
      </w:pPr>
      <w:r>
        <w:tab/>
        <w:t>Elaborar los certificados de vigencias fututas, de acuerdo con la solicitud por parte de los grupos de trabajo de la Regional.</w:t>
      </w:r>
    </w:p>
    <w:p w14:paraId="5DF9EF97" w14:textId="77777777" w:rsidR="007179D0" w:rsidRDefault="007179D0" w:rsidP="007179D0">
      <w:pPr>
        <w:pStyle w:val="Prrafodelista"/>
        <w:numPr>
          <w:ilvl w:val="0"/>
          <w:numId w:val="17"/>
        </w:numPr>
        <w:tabs>
          <w:tab w:val="left" w:pos="988"/>
          <w:tab w:val="left" w:pos="1062"/>
        </w:tabs>
        <w:spacing w:line="276" w:lineRule="auto"/>
        <w:ind w:right="42"/>
      </w:pPr>
      <w:r>
        <w:tab/>
        <w:t>Generar reportes de RPC de vigencias futuras, para verificar el registro de la totalidad de los actos administrativos expedidos.</w:t>
      </w:r>
    </w:p>
    <w:p w14:paraId="58695D47" w14:textId="77777777" w:rsidR="007179D0" w:rsidRDefault="007179D0" w:rsidP="007179D0">
      <w:pPr>
        <w:pStyle w:val="Prrafodelista"/>
        <w:numPr>
          <w:ilvl w:val="0"/>
          <w:numId w:val="17"/>
        </w:numPr>
        <w:tabs>
          <w:tab w:val="left" w:pos="988"/>
          <w:tab w:val="left" w:pos="1062"/>
        </w:tabs>
        <w:spacing w:line="276" w:lineRule="auto"/>
        <w:ind w:right="40"/>
      </w:pPr>
      <w:r>
        <w:tab/>
        <w:t>Revisar</w:t>
      </w:r>
      <w:r>
        <w:rPr>
          <w:spacing w:val="-16"/>
        </w:rPr>
        <w:t xml:space="preserve"> </w:t>
      </w:r>
      <w:r>
        <w:t>que</w:t>
      </w:r>
      <w:r>
        <w:rPr>
          <w:spacing w:val="-15"/>
        </w:rPr>
        <w:t xml:space="preserve"> </w:t>
      </w:r>
      <w:r>
        <w:t>los</w:t>
      </w:r>
      <w:r>
        <w:rPr>
          <w:spacing w:val="-17"/>
        </w:rPr>
        <w:t xml:space="preserve"> </w:t>
      </w:r>
      <w:r>
        <w:t>diferentes</w:t>
      </w:r>
      <w:r>
        <w:rPr>
          <w:spacing w:val="-12"/>
        </w:rPr>
        <w:t xml:space="preserve"> </w:t>
      </w:r>
      <w:r>
        <w:t>grupos</w:t>
      </w:r>
      <w:r>
        <w:rPr>
          <w:spacing w:val="-12"/>
        </w:rPr>
        <w:t xml:space="preserve"> </w:t>
      </w:r>
      <w:r>
        <w:t>hayan</w:t>
      </w:r>
      <w:r>
        <w:rPr>
          <w:spacing w:val="-13"/>
        </w:rPr>
        <w:t xml:space="preserve"> </w:t>
      </w:r>
      <w:r>
        <w:t>enviado</w:t>
      </w:r>
      <w:r>
        <w:rPr>
          <w:spacing w:val="-17"/>
        </w:rPr>
        <w:t xml:space="preserve"> </w:t>
      </w:r>
      <w:r>
        <w:t>el</w:t>
      </w:r>
      <w:r>
        <w:rPr>
          <w:spacing w:val="-11"/>
        </w:rPr>
        <w:t xml:space="preserve"> </w:t>
      </w:r>
      <w:r>
        <w:t>acta</w:t>
      </w:r>
      <w:r>
        <w:rPr>
          <w:spacing w:val="-11"/>
        </w:rPr>
        <w:t xml:space="preserve"> </w:t>
      </w:r>
      <w:r>
        <w:t>del</w:t>
      </w:r>
      <w:r>
        <w:rPr>
          <w:spacing w:val="-11"/>
        </w:rPr>
        <w:t xml:space="preserve"> </w:t>
      </w:r>
      <w:r>
        <w:t>módulo</w:t>
      </w:r>
      <w:r>
        <w:rPr>
          <w:spacing w:val="-17"/>
        </w:rPr>
        <w:t xml:space="preserve"> </w:t>
      </w:r>
      <w:r>
        <w:t>de</w:t>
      </w:r>
      <w:r>
        <w:rPr>
          <w:spacing w:val="-15"/>
        </w:rPr>
        <w:t xml:space="preserve"> </w:t>
      </w:r>
      <w:r>
        <w:t>análisis y</w:t>
      </w:r>
      <w:r>
        <w:rPr>
          <w:spacing w:val="-15"/>
        </w:rPr>
        <w:t xml:space="preserve"> </w:t>
      </w:r>
      <w:r>
        <w:t>seguimiento</w:t>
      </w:r>
      <w:r>
        <w:rPr>
          <w:spacing w:val="-13"/>
        </w:rPr>
        <w:t xml:space="preserve"> </w:t>
      </w:r>
      <w:r>
        <w:t>de</w:t>
      </w:r>
      <w:r>
        <w:rPr>
          <w:spacing w:val="-16"/>
        </w:rPr>
        <w:t xml:space="preserve"> </w:t>
      </w:r>
      <w:r>
        <w:t>ejecución</w:t>
      </w:r>
      <w:r>
        <w:rPr>
          <w:spacing w:val="-18"/>
        </w:rPr>
        <w:t xml:space="preserve"> </w:t>
      </w:r>
      <w:r>
        <w:t>presupuestal</w:t>
      </w:r>
      <w:r>
        <w:rPr>
          <w:spacing w:val="-12"/>
        </w:rPr>
        <w:t xml:space="preserve"> </w:t>
      </w:r>
      <w:r>
        <w:t>ASP,</w:t>
      </w:r>
      <w:r>
        <w:rPr>
          <w:spacing w:val="-12"/>
        </w:rPr>
        <w:t xml:space="preserve"> </w:t>
      </w:r>
      <w:r>
        <w:t>de</w:t>
      </w:r>
      <w:r>
        <w:rPr>
          <w:spacing w:val="-16"/>
        </w:rPr>
        <w:t xml:space="preserve"> </w:t>
      </w:r>
      <w:r>
        <w:t>acuerdo</w:t>
      </w:r>
      <w:r>
        <w:rPr>
          <w:spacing w:val="-17"/>
        </w:rPr>
        <w:t xml:space="preserve"> </w:t>
      </w:r>
      <w:r>
        <w:t>con</w:t>
      </w:r>
      <w:r>
        <w:rPr>
          <w:spacing w:val="-14"/>
        </w:rPr>
        <w:t xml:space="preserve"> </w:t>
      </w:r>
      <w:r>
        <w:t>el</w:t>
      </w:r>
      <w:r>
        <w:rPr>
          <w:spacing w:val="-12"/>
        </w:rPr>
        <w:t xml:space="preserve"> </w:t>
      </w:r>
      <w:r>
        <w:t xml:space="preserve">procedimiento </w:t>
      </w:r>
      <w:r>
        <w:rPr>
          <w:spacing w:val="-2"/>
        </w:rPr>
        <w:t>establecido.</w:t>
      </w:r>
    </w:p>
    <w:p w14:paraId="5D2C5C6F" w14:textId="77777777" w:rsidR="007179D0" w:rsidRDefault="007179D0" w:rsidP="007179D0">
      <w:pPr>
        <w:pStyle w:val="Prrafodelista"/>
        <w:numPr>
          <w:ilvl w:val="0"/>
          <w:numId w:val="17"/>
        </w:numPr>
        <w:tabs>
          <w:tab w:val="left" w:pos="988"/>
          <w:tab w:val="left" w:pos="1062"/>
        </w:tabs>
        <w:spacing w:before="1" w:line="276" w:lineRule="auto"/>
      </w:pPr>
      <w:r>
        <w:tab/>
        <w:t>Registrar la creación de terceros y cuentas bancarias en SIIF Nación, cuando se requiera.</w:t>
      </w:r>
    </w:p>
    <w:p w14:paraId="09E300E5" w14:textId="77777777" w:rsidR="007179D0" w:rsidRDefault="007179D0" w:rsidP="007179D0">
      <w:pPr>
        <w:pStyle w:val="Prrafodelista"/>
        <w:numPr>
          <w:ilvl w:val="0"/>
          <w:numId w:val="17"/>
        </w:numPr>
        <w:tabs>
          <w:tab w:val="left" w:pos="988"/>
          <w:tab w:val="left" w:pos="1062"/>
        </w:tabs>
        <w:spacing w:line="276" w:lineRule="auto"/>
        <w:ind w:right="43"/>
      </w:pPr>
      <w:r>
        <w:tab/>
        <w:t xml:space="preserve">Generar los informes de cierre, de acuerdo con lo establecido en el </w:t>
      </w:r>
      <w:r>
        <w:rPr>
          <w:spacing w:val="-2"/>
        </w:rPr>
        <w:t>procedimiento.</w:t>
      </w:r>
    </w:p>
    <w:p w14:paraId="64A5FA40" w14:textId="77777777" w:rsidR="007179D0" w:rsidRDefault="007179D0" w:rsidP="007179D0">
      <w:pPr>
        <w:pStyle w:val="Textoindependiente"/>
        <w:spacing w:before="38"/>
        <w:jc w:val="left"/>
      </w:pPr>
    </w:p>
    <w:p w14:paraId="4E7E57C5" w14:textId="77777777" w:rsidR="007179D0" w:rsidRDefault="007179D0" w:rsidP="007179D0">
      <w:pPr>
        <w:spacing w:line="276" w:lineRule="auto"/>
        <w:ind w:left="268" w:right="39"/>
        <w:jc w:val="both"/>
      </w:pPr>
      <w:r>
        <w:rPr>
          <w:b/>
        </w:rPr>
        <w:t>ARTÍCULO</w:t>
      </w:r>
      <w:r>
        <w:rPr>
          <w:b/>
          <w:spacing w:val="-2"/>
        </w:rPr>
        <w:t xml:space="preserve"> </w:t>
      </w:r>
      <w:r>
        <w:rPr>
          <w:b/>
        </w:rPr>
        <w:t>9. Coordinador</w:t>
      </w:r>
      <w:r>
        <w:rPr>
          <w:b/>
          <w:spacing w:val="-1"/>
        </w:rPr>
        <w:t xml:space="preserve"> </w:t>
      </w:r>
      <w:r>
        <w:rPr>
          <w:b/>
        </w:rPr>
        <w:t xml:space="preserve">grupo interno de trabajo. </w:t>
      </w:r>
      <w:r>
        <w:t>El</w:t>
      </w:r>
      <w:r>
        <w:rPr>
          <w:spacing w:val="-2"/>
        </w:rPr>
        <w:t xml:space="preserve"> </w:t>
      </w:r>
      <w:r>
        <w:t>servidor</w:t>
      </w:r>
      <w:r>
        <w:rPr>
          <w:spacing w:val="-2"/>
        </w:rPr>
        <w:t xml:space="preserve"> </w:t>
      </w:r>
      <w:r>
        <w:t>público</w:t>
      </w:r>
      <w:r>
        <w:rPr>
          <w:spacing w:val="-4"/>
        </w:rPr>
        <w:t xml:space="preserve"> </w:t>
      </w:r>
      <w:r>
        <w:t>a</w:t>
      </w:r>
      <w:r>
        <w:rPr>
          <w:spacing w:val="-2"/>
        </w:rPr>
        <w:t xml:space="preserve"> </w:t>
      </w:r>
      <w:r>
        <w:t>quien se le asigne la responsabilidad de coordinador de grupo interno de trabajo, además de las funciones propias del cargo, deberá cumplir las siguientes actividades:</w:t>
      </w:r>
    </w:p>
    <w:p w14:paraId="5FF9F755" w14:textId="77777777" w:rsidR="007179D0" w:rsidRDefault="007179D0" w:rsidP="007179D0">
      <w:pPr>
        <w:pStyle w:val="Textoindependiente"/>
        <w:spacing w:before="39"/>
        <w:jc w:val="left"/>
      </w:pPr>
    </w:p>
    <w:p w14:paraId="13925EC2" w14:textId="77777777" w:rsidR="007179D0" w:rsidRDefault="007179D0" w:rsidP="007179D0">
      <w:pPr>
        <w:pStyle w:val="Prrafodelista"/>
        <w:numPr>
          <w:ilvl w:val="0"/>
          <w:numId w:val="19"/>
        </w:numPr>
        <w:tabs>
          <w:tab w:val="left" w:pos="1054"/>
          <w:tab w:val="left" w:pos="1056"/>
        </w:tabs>
        <w:spacing w:line="276" w:lineRule="auto"/>
        <w:ind w:right="46"/>
      </w:pPr>
      <w:r>
        <w:t>Hacer</w:t>
      </w:r>
      <w:r>
        <w:rPr>
          <w:spacing w:val="-5"/>
        </w:rPr>
        <w:t xml:space="preserve"> </w:t>
      </w:r>
      <w:r>
        <w:t>la</w:t>
      </w:r>
      <w:r>
        <w:rPr>
          <w:spacing w:val="-5"/>
        </w:rPr>
        <w:t xml:space="preserve"> </w:t>
      </w:r>
      <w:r>
        <w:t>requisición</w:t>
      </w:r>
      <w:r>
        <w:rPr>
          <w:spacing w:val="-8"/>
        </w:rPr>
        <w:t xml:space="preserve"> </w:t>
      </w:r>
      <w:r>
        <w:t>de</w:t>
      </w:r>
      <w:r>
        <w:rPr>
          <w:spacing w:val="-9"/>
        </w:rPr>
        <w:t xml:space="preserve"> </w:t>
      </w:r>
      <w:r>
        <w:t>bienes</w:t>
      </w:r>
      <w:r>
        <w:rPr>
          <w:spacing w:val="-7"/>
        </w:rPr>
        <w:t xml:space="preserve"> </w:t>
      </w:r>
      <w:r>
        <w:t>devolutivos</w:t>
      </w:r>
      <w:r>
        <w:rPr>
          <w:spacing w:val="-7"/>
        </w:rPr>
        <w:t xml:space="preserve"> </w:t>
      </w:r>
      <w:r>
        <w:t>y</w:t>
      </w:r>
      <w:r>
        <w:rPr>
          <w:spacing w:val="-8"/>
        </w:rPr>
        <w:t xml:space="preserve"> </w:t>
      </w:r>
      <w:r>
        <w:t>de</w:t>
      </w:r>
      <w:r>
        <w:rPr>
          <w:spacing w:val="-9"/>
        </w:rPr>
        <w:t xml:space="preserve"> </w:t>
      </w:r>
      <w:r>
        <w:t>consumos</w:t>
      </w:r>
      <w:r>
        <w:rPr>
          <w:spacing w:val="-7"/>
        </w:rPr>
        <w:t xml:space="preserve"> </w:t>
      </w:r>
      <w:r>
        <w:t>que</w:t>
      </w:r>
      <w:r>
        <w:rPr>
          <w:spacing w:val="-9"/>
        </w:rPr>
        <w:t xml:space="preserve"> </w:t>
      </w:r>
      <w:r>
        <w:t>se</w:t>
      </w:r>
      <w:r>
        <w:rPr>
          <w:spacing w:val="-9"/>
        </w:rPr>
        <w:t xml:space="preserve"> </w:t>
      </w:r>
      <w:r>
        <w:t>requieran</w:t>
      </w:r>
      <w:r>
        <w:rPr>
          <w:spacing w:val="-8"/>
        </w:rPr>
        <w:t xml:space="preserve"> </w:t>
      </w:r>
      <w:r>
        <w:t>en la dependencia.</w:t>
      </w:r>
    </w:p>
    <w:p w14:paraId="7149FB03" w14:textId="77777777" w:rsidR="007179D0" w:rsidRDefault="007179D0" w:rsidP="007179D0">
      <w:pPr>
        <w:pStyle w:val="Prrafodelista"/>
        <w:numPr>
          <w:ilvl w:val="0"/>
          <w:numId w:val="19"/>
        </w:numPr>
        <w:tabs>
          <w:tab w:val="left" w:pos="1054"/>
          <w:tab w:val="left" w:pos="1056"/>
        </w:tabs>
        <w:spacing w:line="276" w:lineRule="auto"/>
        <w:ind w:right="42"/>
      </w:pPr>
      <w:r>
        <w:t>Orientar,</w:t>
      </w:r>
      <w:r>
        <w:rPr>
          <w:spacing w:val="40"/>
        </w:rPr>
        <w:t xml:space="preserve"> </w:t>
      </w:r>
      <w:r>
        <w:t>dirigir,</w:t>
      </w:r>
      <w:r>
        <w:rPr>
          <w:spacing w:val="40"/>
        </w:rPr>
        <w:t xml:space="preserve"> </w:t>
      </w:r>
      <w:r>
        <w:t>coordinar,</w:t>
      </w:r>
      <w:r>
        <w:rPr>
          <w:spacing w:val="40"/>
        </w:rPr>
        <w:t xml:space="preserve"> </w:t>
      </w:r>
      <w:r>
        <w:t>y</w:t>
      </w:r>
      <w:r>
        <w:rPr>
          <w:spacing w:val="40"/>
        </w:rPr>
        <w:t xml:space="preserve"> </w:t>
      </w:r>
      <w:r>
        <w:t>supervisar</w:t>
      </w:r>
      <w:r>
        <w:rPr>
          <w:spacing w:val="40"/>
        </w:rPr>
        <w:t xml:space="preserve"> </w:t>
      </w:r>
      <w:r>
        <w:t>el</w:t>
      </w:r>
      <w:r>
        <w:rPr>
          <w:spacing w:val="40"/>
        </w:rPr>
        <w:t xml:space="preserve"> </w:t>
      </w:r>
      <w:r>
        <w:t>cumplimiento</w:t>
      </w:r>
      <w:r>
        <w:rPr>
          <w:spacing w:val="40"/>
        </w:rPr>
        <w:t xml:space="preserve"> </w:t>
      </w:r>
      <w:r>
        <w:t>de</w:t>
      </w:r>
      <w:r>
        <w:rPr>
          <w:spacing w:val="40"/>
        </w:rPr>
        <w:t xml:space="preserve"> </w:t>
      </w:r>
      <w:r>
        <w:t>las</w:t>
      </w:r>
      <w:r>
        <w:rPr>
          <w:spacing w:val="40"/>
        </w:rPr>
        <w:t xml:space="preserve"> </w:t>
      </w:r>
      <w:r>
        <w:t>funciones asignadas al grupo interno de trabajo.</w:t>
      </w:r>
    </w:p>
    <w:p w14:paraId="3E2F8752" w14:textId="77777777" w:rsidR="007179D0" w:rsidRDefault="007179D0" w:rsidP="007179D0">
      <w:pPr>
        <w:pStyle w:val="Prrafodelista"/>
        <w:numPr>
          <w:ilvl w:val="0"/>
          <w:numId w:val="19"/>
        </w:numPr>
        <w:tabs>
          <w:tab w:val="left" w:pos="1054"/>
        </w:tabs>
        <w:spacing w:line="267" w:lineRule="exact"/>
        <w:ind w:left="1054" w:right="0" w:hanging="358"/>
      </w:pPr>
      <w:r>
        <w:t>Programar,</w:t>
      </w:r>
      <w:r>
        <w:rPr>
          <w:spacing w:val="-16"/>
        </w:rPr>
        <w:t xml:space="preserve"> </w:t>
      </w:r>
      <w:r>
        <w:t>dirigir,</w:t>
      </w:r>
      <w:r>
        <w:rPr>
          <w:spacing w:val="-10"/>
        </w:rPr>
        <w:t xml:space="preserve"> </w:t>
      </w:r>
      <w:r>
        <w:t>coordinar</w:t>
      </w:r>
      <w:r>
        <w:rPr>
          <w:spacing w:val="-9"/>
        </w:rPr>
        <w:t xml:space="preserve"> </w:t>
      </w:r>
      <w:r>
        <w:t>y</w:t>
      </w:r>
      <w:r>
        <w:rPr>
          <w:spacing w:val="-12"/>
        </w:rPr>
        <w:t xml:space="preserve"> </w:t>
      </w:r>
      <w:r>
        <w:t>evaluar</w:t>
      </w:r>
      <w:r>
        <w:rPr>
          <w:spacing w:val="-14"/>
        </w:rPr>
        <w:t xml:space="preserve"> </w:t>
      </w:r>
      <w:r>
        <w:t>las</w:t>
      </w:r>
      <w:r>
        <w:rPr>
          <w:spacing w:val="-15"/>
        </w:rPr>
        <w:t xml:space="preserve"> </w:t>
      </w:r>
      <w:r>
        <w:t>actividades</w:t>
      </w:r>
      <w:r>
        <w:rPr>
          <w:spacing w:val="-15"/>
        </w:rPr>
        <w:t xml:space="preserve"> </w:t>
      </w:r>
      <w:r>
        <w:t>del</w:t>
      </w:r>
      <w:r>
        <w:rPr>
          <w:spacing w:val="-13"/>
        </w:rPr>
        <w:t xml:space="preserve"> </w:t>
      </w:r>
      <w:r>
        <w:t>personal</w:t>
      </w:r>
      <w:r>
        <w:rPr>
          <w:spacing w:val="-14"/>
        </w:rPr>
        <w:t xml:space="preserve"> </w:t>
      </w:r>
      <w:r>
        <w:t>a</w:t>
      </w:r>
      <w:r>
        <w:rPr>
          <w:spacing w:val="-9"/>
        </w:rPr>
        <w:t xml:space="preserve"> </w:t>
      </w:r>
      <w:r>
        <w:t>su</w:t>
      </w:r>
      <w:r>
        <w:rPr>
          <w:spacing w:val="-15"/>
        </w:rPr>
        <w:t xml:space="preserve"> </w:t>
      </w:r>
      <w:r>
        <w:rPr>
          <w:spacing w:val="-2"/>
        </w:rPr>
        <w:t>cargo.</w:t>
      </w:r>
    </w:p>
    <w:p w14:paraId="4067178D" w14:textId="77777777" w:rsidR="007179D0" w:rsidRDefault="007179D0" w:rsidP="007179D0">
      <w:pPr>
        <w:pStyle w:val="Prrafodelista"/>
        <w:numPr>
          <w:ilvl w:val="0"/>
          <w:numId w:val="19"/>
        </w:numPr>
        <w:tabs>
          <w:tab w:val="left" w:pos="1054"/>
          <w:tab w:val="left" w:pos="1056"/>
        </w:tabs>
        <w:spacing w:before="39" w:line="276" w:lineRule="auto"/>
        <w:ind w:right="40"/>
      </w:pPr>
      <w:r>
        <w:lastRenderedPageBreak/>
        <w:t>Efectuar la evaluación de desempeño laboral de los servidores públicos con</w:t>
      </w:r>
      <w:r>
        <w:rPr>
          <w:spacing w:val="40"/>
        </w:rPr>
        <w:t xml:space="preserve"> </w:t>
      </w:r>
      <w:r>
        <w:t>derechos de carrera administrativa, de acuerdo con la normatividad vigente.</w:t>
      </w:r>
    </w:p>
    <w:p w14:paraId="4DFF4FFE" w14:textId="77777777" w:rsidR="007179D0" w:rsidRDefault="007179D0" w:rsidP="007179D0">
      <w:pPr>
        <w:pStyle w:val="Textoindependiente"/>
        <w:spacing w:before="203"/>
        <w:jc w:val="left"/>
      </w:pPr>
    </w:p>
    <w:p w14:paraId="6208CBB7" w14:textId="77777777" w:rsidR="00946F11" w:rsidRDefault="007179D0" w:rsidP="007179D0">
      <w:pPr>
        <w:pStyle w:val="Ttulo1"/>
        <w:spacing w:before="0" w:line="417" w:lineRule="auto"/>
        <w:ind w:firstLine="945"/>
        <w:jc w:val="center"/>
      </w:pPr>
      <w:r>
        <w:t xml:space="preserve">TÍTULO IV </w:t>
      </w:r>
    </w:p>
    <w:p w14:paraId="6A15505F" w14:textId="28C67F27" w:rsidR="007179D0" w:rsidRDefault="007179D0" w:rsidP="007179D0">
      <w:pPr>
        <w:pStyle w:val="Ttulo1"/>
        <w:spacing w:before="0" w:line="417" w:lineRule="auto"/>
        <w:ind w:firstLine="945"/>
        <w:jc w:val="center"/>
      </w:pPr>
      <w:r>
        <w:t>DISPOSICIONES</w:t>
      </w:r>
      <w:r>
        <w:rPr>
          <w:spacing w:val="-19"/>
        </w:rPr>
        <w:t xml:space="preserve"> </w:t>
      </w:r>
      <w:r>
        <w:t>FINALES</w:t>
      </w:r>
    </w:p>
    <w:p w14:paraId="5EC471E5" w14:textId="5E001BCD" w:rsidR="00946F11" w:rsidRDefault="007179D0" w:rsidP="00A6159B">
      <w:pPr>
        <w:spacing w:before="1"/>
        <w:ind w:left="268" w:right="42"/>
        <w:jc w:val="both"/>
      </w:pPr>
      <w:r>
        <w:rPr>
          <w:b/>
        </w:rPr>
        <w:t xml:space="preserve">ARTÍCULO 10. Requisitos empleos Departamento Archipiélago de San Andrés, Providencia y Santa Catalina. </w:t>
      </w:r>
      <w:r>
        <w:t>En cumplimiento del artículo 310 de la Constitución Política, desarrollado mediante los Decretos 2762 de 1991 y 2171 de 2001, para desempeñar</w:t>
      </w:r>
      <w:r>
        <w:rPr>
          <w:spacing w:val="-2"/>
        </w:rPr>
        <w:t xml:space="preserve"> </w:t>
      </w:r>
      <w:r>
        <w:t>un empleo en el Departamento Archipiélago</w:t>
      </w:r>
      <w:r>
        <w:rPr>
          <w:spacing w:val="-4"/>
        </w:rPr>
        <w:t xml:space="preserve"> </w:t>
      </w:r>
      <w:r>
        <w:t>de</w:t>
      </w:r>
      <w:r>
        <w:rPr>
          <w:spacing w:val="-1"/>
        </w:rPr>
        <w:t xml:space="preserve"> </w:t>
      </w:r>
      <w:r>
        <w:t>San Andrés, Providencia</w:t>
      </w:r>
      <w:r>
        <w:rPr>
          <w:spacing w:val="64"/>
          <w:w w:val="150"/>
        </w:rPr>
        <w:t xml:space="preserve"> </w:t>
      </w:r>
      <w:r>
        <w:t>y</w:t>
      </w:r>
      <w:r>
        <w:rPr>
          <w:spacing w:val="67"/>
          <w:w w:val="150"/>
        </w:rPr>
        <w:t xml:space="preserve"> </w:t>
      </w:r>
      <w:r>
        <w:t>Santa</w:t>
      </w:r>
      <w:r>
        <w:rPr>
          <w:spacing w:val="64"/>
          <w:w w:val="150"/>
        </w:rPr>
        <w:t xml:space="preserve"> </w:t>
      </w:r>
      <w:r>
        <w:t>Catalina</w:t>
      </w:r>
      <w:r>
        <w:rPr>
          <w:spacing w:val="65"/>
          <w:w w:val="150"/>
        </w:rPr>
        <w:t xml:space="preserve"> </w:t>
      </w:r>
      <w:r>
        <w:t>deberá</w:t>
      </w:r>
      <w:r>
        <w:rPr>
          <w:spacing w:val="64"/>
          <w:w w:val="150"/>
        </w:rPr>
        <w:t xml:space="preserve"> </w:t>
      </w:r>
      <w:r>
        <w:t>contar</w:t>
      </w:r>
      <w:r>
        <w:rPr>
          <w:spacing w:val="70"/>
          <w:w w:val="150"/>
        </w:rPr>
        <w:t xml:space="preserve"> </w:t>
      </w:r>
      <w:r>
        <w:t>con</w:t>
      </w:r>
      <w:r>
        <w:rPr>
          <w:spacing w:val="62"/>
          <w:w w:val="150"/>
        </w:rPr>
        <w:t xml:space="preserve"> </w:t>
      </w:r>
      <w:r>
        <w:t>los</w:t>
      </w:r>
      <w:r>
        <w:rPr>
          <w:spacing w:val="63"/>
          <w:w w:val="150"/>
        </w:rPr>
        <w:t xml:space="preserve"> </w:t>
      </w:r>
      <w:r>
        <w:t>requisitos</w:t>
      </w:r>
      <w:r>
        <w:rPr>
          <w:spacing w:val="62"/>
          <w:w w:val="150"/>
        </w:rPr>
        <w:t xml:space="preserve"> </w:t>
      </w:r>
      <w:r>
        <w:t>de</w:t>
      </w:r>
      <w:r>
        <w:rPr>
          <w:spacing w:val="61"/>
          <w:w w:val="150"/>
        </w:rPr>
        <w:t xml:space="preserve"> </w:t>
      </w:r>
      <w:r>
        <w:rPr>
          <w:spacing w:val="-2"/>
        </w:rPr>
        <w:t>residencia</w:t>
      </w:r>
      <w:r w:rsidR="00A6159B">
        <w:rPr>
          <w:spacing w:val="-2"/>
        </w:rPr>
        <w:t xml:space="preserve"> </w:t>
      </w:r>
      <w:r w:rsidR="00946F11">
        <w:t>correspondiente, según disposición de la Oficina de Control de Circulación y Residencia O.C.C.R.E.</w:t>
      </w:r>
    </w:p>
    <w:p w14:paraId="31523F4D" w14:textId="77777777" w:rsidR="00946F11" w:rsidRDefault="00946F11" w:rsidP="00946F11">
      <w:pPr>
        <w:pStyle w:val="Textoindependiente"/>
        <w:spacing w:before="199"/>
        <w:ind w:left="268" w:right="39"/>
      </w:pPr>
      <w:r>
        <w:rPr>
          <w:b/>
        </w:rPr>
        <w:t xml:space="preserve">PARÁGRAFO. </w:t>
      </w:r>
      <w:r>
        <w:t>De conformidad con lo establecido en el artículo 45 de la Ley 47 del 1993, los empleados públicos que ejerzan sus funciones dentro del territorio del Departamento Archipiélago de San Andrés, Providencia y Santa Catalina y tengan relación directa con el público, deberán hablar los idiomas castellano e inglés.</w:t>
      </w:r>
    </w:p>
    <w:p w14:paraId="3B533009" w14:textId="77777777" w:rsidR="00946F11" w:rsidRDefault="00946F11" w:rsidP="00946F11">
      <w:pPr>
        <w:pStyle w:val="Textoindependiente"/>
        <w:spacing w:before="203"/>
        <w:ind w:left="268" w:right="40"/>
      </w:pPr>
      <w:r>
        <w:rPr>
          <w:b/>
        </w:rPr>
        <w:t xml:space="preserve">ARTÍCULO 11. Enfoque diferencial. </w:t>
      </w:r>
      <w:r>
        <w:t>Cuando por necesidades del servicio la Dirección Regional determine que, para el desempeño de las funciones de empleos del nivel profesional,</w:t>
      </w:r>
      <w:r>
        <w:rPr>
          <w:spacing w:val="-1"/>
        </w:rPr>
        <w:t xml:space="preserve"> </w:t>
      </w:r>
      <w:r>
        <w:t>se</w:t>
      </w:r>
      <w:r>
        <w:rPr>
          <w:spacing w:val="-4"/>
        </w:rPr>
        <w:t xml:space="preserve"> </w:t>
      </w:r>
      <w:r>
        <w:t>requiere</w:t>
      </w:r>
      <w:r>
        <w:rPr>
          <w:spacing w:val="-4"/>
        </w:rPr>
        <w:t xml:space="preserve"> </w:t>
      </w:r>
      <w:r>
        <w:t>el manejo</w:t>
      </w:r>
      <w:r>
        <w:rPr>
          <w:spacing w:val="-2"/>
        </w:rPr>
        <w:t xml:space="preserve"> </w:t>
      </w:r>
      <w:r>
        <w:t>de</w:t>
      </w:r>
      <w:r>
        <w:rPr>
          <w:spacing w:val="-4"/>
        </w:rPr>
        <w:t xml:space="preserve"> </w:t>
      </w:r>
      <w:r>
        <w:t>comunicación</w:t>
      </w:r>
      <w:r>
        <w:rPr>
          <w:spacing w:val="-3"/>
        </w:rPr>
        <w:t xml:space="preserve"> </w:t>
      </w:r>
      <w:r>
        <w:t>oral y</w:t>
      </w:r>
      <w:r>
        <w:rPr>
          <w:spacing w:val="-3"/>
        </w:rPr>
        <w:t xml:space="preserve"> </w:t>
      </w:r>
      <w:r>
        <w:t>escrita en</w:t>
      </w:r>
      <w:r>
        <w:rPr>
          <w:spacing w:val="-3"/>
        </w:rPr>
        <w:t xml:space="preserve"> </w:t>
      </w:r>
      <w:r>
        <w:t>lengua propia, la respectiva Dirección Regional verificará previamente esta competencia.</w:t>
      </w:r>
    </w:p>
    <w:p w14:paraId="0166928E" w14:textId="77777777" w:rsidR="00946F11" w:rsidRDefault="00946F11" w:rsidP="00946F11">
      <w:pPr>
        <w:spacing w:before="198"/>
        <w:ind w:left="268" w:right="41"/>
        <w:jc w:val="both"/>
      </w:pPr>
      <w:r>
        <w:rPr>
          <w:b/>
        </w:rPr>
        <w:t xml:space="preserve">ARTÍCULO 12. Código de integridad. </w:t>
      </w:r>
      <w:r>
        <w:t>En cumplimiento de lo dispuesto en la Ley 2016 de 2020 “</w:t>
      </w:r>
      <w:r>
        <w:rPr>
          <w:i/>
        </w:rPr>
        <w:t>Por la cual se adopta el código de integridad del Servicio Público Colombiano y se dictan otras disposiciones</w:t>
      </w:r>
      <w:r>
        <w:t>”; los servidores públicos del Instituto Colombiano de Bienestar Familiar “Cecilia</w:t>
      </w:r>
      <w:r>
        <w:rPr>
          <w:spacing w:val="-1"/>
        </w:rPr>
        <w:t xml:space="preserve"> </w:t>
      </w:r>
      <w:r>
        <w:t>de la Fuente de Lleras” deberán</w:t>
      </w:r>
      <w:r>
        <w:rPr>
          <w:spacing w:val="-4"/>
        </w:rPr>
        <w:t xml:space="preserve"> </w:t>
      </w:r>
      <w:r>
        <w:t>adoptar y cumplir los valores de (Honestidad, Respeto, Compromiso, Diligencia, Justicia, Integridad y Servicio) contenidos en el Código de Integridad de la entidad.</w:t>
      </w:r>
    </w:p>
    <w:p w14:paraId="5710F76C" w14:textId="77777777" w:rsidR="00946F11" w:rsidRDefault="00946F11" w:rsidP="00946F11">
      <w:pPr>
        <w:pStyle w:val="Textoindependiente"/>
        <w:spacing w:before="200"/>
        <w:ind w:left="268" w:right="40"/>
      </w:pPr>
      <w:r>
        <w:rPr>
          <w:b/>
        </w:rPr>
        <w:t xml:space="preserve">ARTICULO 13. </w:t>
      </w:r>
      <w:r>
        <w:t xml:space="preserve">Los servidores públicos que a la </w:t>
      </w:r>
      <w:proofErr w:type="gramStart"/>
      <w:r>
        <w:t>entrada en vigencia</w:t>
      </w:r>
      <w:proofErr w:type="gramEnd"/>
      <w:r>
        <w:t xml:space="preserve"> de la presente Resolución se encuentren vinculados al Instituto Colombiano de Bienestar Familiar (ICBF),</w:t>
      </w:r>
      <w:r>
        <w:rPr>
          <w:spacing w:val="-7"/>
        </w:rPr>
        <w:t xml:space="preserve"> </w:t>
      </w:r>
      <w:r>
        <w:t>no</w:t>
      </w:r>
      <w:r>
        <w:rPr>
          <w:spacing w:val="-7"/>
        </w:rPr>
        <w:t xml:space="preserve"> </w:t>
      </w:r>
      <w:r>
        <w:t>se</w:t>
      </w:r>
      <w:r>
        <w:rPr>
          <w:spacing w:val="-10"/>
        </w:rPr>
        <w:t xml:space="preserve"> </w:t>
      </w:r>
      <w:r>
        <w:t>les</w:t>
      </w:r>
      <w:r>
        <w:rPr>
          <w:spacing w:val="-8"/>
        </w:rPr>
        <w:t xml:space="preserve"> </w:t>
      </w:r>
      <w:r>
        <w:t>exigirá</w:t>
      </w:r>
      <w:r>
        <w:rPr>
          <w:spacing w:val="-11"/>
        </w:rPr>
        <w:t xml:space="preserve"> </w:t>
      </w:r>
      <w:r>
        <w:t>para</w:t>
      </w:r>
      <w:r>
        <w:rPr>
          <w:spacing w:val="-6"/>
        </w:rPr>
        <w:t xml:space="preserve"> </w:t>
      </w:r>
      <w:r>
        <w:t>el</w:t>
      </w:r>
      <w:r>
        <w:rPr>
          <w:spacing w:val="-6"/>
        </w:rPr>
        <w:t xml:space="preserve"> </w:t>
      </w:r>
      <w:r>
        <w:t>ejercicio</w:t>
      </w:r>
      <w:r>
        <w:rPr>
          <w:spacing w:val="-7"/>
        </w:rPr>
        <w:t xml:space="preserve"> </w:t>
      </w:r>
      <w:r>
        <w:t>del</w:t>
      </w:r>
      <w:r>
        <w:rPr>
          <w:spacing w:val="-11"/>
        </w:rPr>
        <w:t xml:space="preserve"> </w:t>
      </w:r>
      <w:r>
        <w:t>empleo</w:t>
      </w:r>
      <w:r>
        <w:rPr>
          <w:spacing w:val="-7"/>
        </w:rPr>
        <w:t xml:space="preserve"> </w:t>
      </w:r>
      <w:r>
        <w:t>requisitos</w:t>
      </w:r>
      <w:r>
        <w:rPr>
          <w:spacing w:val="-8"/>
        </w:rPr>
        <w:t xml:space="preserve"> </w:t>
      </w:r>
      <w:r>
        <w:t>adicionales</w:t>
      </w:r>
      <w:r>
        <w:rPr>
          <w:spacing w:val="-8"/>
        </w:rPr>
        <w:t xml:space="preserve"> </w:t>
      </w:r>
      <w:r>
        <w:t>o</w:t>
      </w:r>
      <w:r>
        <w:rPr>
          <w:spacing w:val="-12"/>
        </w:rPr>
        <w:t xml:space="preserve"> </w:t>
      </w:r>
      <w:r>
        <w:t>distintos a los ya acreditados al momento de su posesión, siempre que permanezcan en el empleo del cual son titulares.</w:t>
      </w:r>
    </w:p>
    <w:p w14:paraId="40F0E006" w14:textId="77777777" w:rsidR="00946F11" w:rsidRDefault="00946F11" w:rsidP="00946F11">
      <w:pPr>
        <w:pStyle w:val="Textoindependiente"/>
        <w:spacing w:before="199"/>
        <w:ind w:left="268" w:right="40"/>
      </w:pPr>
      <w:r>
        <w:rPr>
          <w:b/>
        </w:rPr>
        <w:t>ARTÍCULO</w:t>
      </w:r>
      <w:r>
        <w:rPr>
          <w:b/>
          <w:spacing w:val="-6"/>
        </w:rPr>
        <w:t xml:space="preserve"> </w:t>
      </w:r>
      <w:r>
        <w:rPr>
          <w:b/>
        </w:rPr>
        <w:t>14.</w:t>
      </w:r>
      <w:r>
        <w:rPr>
          <w:b/>
          <w:spacing w:val="-4"/>
        </w:rPr>
        <w:t xml:space="preserve"> </w:t>
      </w:r>
      <w:r>
        <w:t>De</w:t>
      </w:r>
      <w:r>
        <w:rPr>
          <w:spacing w:val="-10"/>
        </w:rPr>
        <w:t xml:space="preserve"> </w:t>
      </w:r>
      <w:r>
        <w:t>acuerdo</w:t>
      </w:r>
      <w:r>
        <w:rPr>
          <w:spacing w:val="-8"/>
        </w:rPr>
        <w:t xml:space="preserve"> </w:t>
      </w:r>
      <w:r>
        <w:t>con</w:t>
      </w:r>
      <w:r>
        <w:rPr>
          <w:spacing w:val="-8"/>
        </w:rPr>
        <w:t xml:space="preserve"> </w:t>
      </w:r>
      <w:r>
        <w:t>lo</w:t>
      </w:r>
      <w:r>
        <w:rPr>
          <w:spacing w:val="-12"/>
        </w:rPr>
        <w:t xml:space="preserve"> </w:t>
      </w:r>
      <w:r>
        <w:t>dispuesto</w:t>
      </w:r>
      <w:r>
        <w:rPr>
          <w:spacing w:val="-8"/>
        </w:rPr>
        <w:t xml:space="preserve"> </w:t>
      </w:r>
      <w:r>
        <w:t>en</w:t>
      </w:r>
      <w:r>
        <w:rPr>
          <w:spacing w:val="-8"/>
        </w:rPr>
        <w:t xml:space="preserve"> </w:t>
      </w:r>
      <w:r>
        <w:t>el</w:t>
      </w:r>
      <w:r>
        <w:rPr>
          <w:spacing w:val="-6"/>
        </w:rPr>
        <w:t xml:space="preserve"> </w:t>
      </w:r>
      <w:r>
        <w:t>artículo</w:t>
      </w:r>
      <w:r>
        <w:rPr>
          <w:spacing w:val="-7"/>
        </w:rPr>
        <w:t xml:space="preserve"> </w:t>
      </w:r>
      <w:r>
        <w:t>2.2.6.29</w:t>
      </w:r>
      <w:r>
        <w:rPr>
          <w:spacing w:val="-9"/>
        </w:rPr>
        <w:t xml:space="preserve"> </w:t>
      </w:r>
      <w:r>
        <w:t>del</w:t>
      </w:r>
      <w:r>
        <w:rPr>
          <w:spacing w:val="-6"/>
        </w:rPr>
        <w:t xml:space="preserve"> </w:t>
      </w:r>
      <w:r>
        <w:t>Decreto</w:t>
      </w:r>
      <w:r>
        <w:rPr>
          <w:spacing w:val="-7"/>
        </w:rPr>
        <w:t xml:space="preserve"> </w:t>
      </w:r>
      <w:r>
        <w:t xml:space="preserve">1083 de 2015, los servidores públicos que a la </w:t>
      </w:r>
      <w:proofErr w:type="gramStart"/>
      <w:r>
        <w:t>entrada en vigencia</w:t>
      </w:r>
      <w:proofErr w:type="gramEnd"/>
      <w:r>
        <w:t xml:space="preserve"> de la presente Resolución se encuentren en período de prueba, continuarán desempeñando las funciones que tienen asignadas actualmente, hasta la finalización </w:t>
      </w:r>
      <w:proofErr w:type="gramStart"/>
      <w:r>
        <w:t>del mismo</w:t>
      </w:r>
      <w:proofErr w:type="gramEnd"/>
      <w:r>
        <w:t>. La evaluación</w:t>
      </w:r>
      <w:r>
        <w:rPr>
          <w:spacing w:val="-3"/>
        </w:rPr>
        <w:t xml:space="preserve"> </w:t>
      </w:r>
      <w:r>
        <w:t>del período</w:t>
      </w:r>
      <w:r>
        <w:rPr>
          <w:spacing w:val="-2"/>
        </w:rPr>
        <w:t xml:space="preserve"> </w:t>
      </w:r>
      <w:r>
        <w:t>de</w:t>
      </w:r>
      <w:r>
        <w:rPr>
          <w:spacing w:val="-4"/>
        </w:rPr>
        <w:t xml:space="preserve"> </w:t>
      </w:r>
      <w:r>
        <w:t>prueba se</w:t>
      </w:r>
      <w:r>
        <w:rPr>
          <w:spacing w:val="-4"/>
        </w:rPr>
        <w:t xml:space="preserve"> </w:t>
      </w:r>
      <w:r>
        <w:t>realizará con</w:t>
      </w:r>
      <w:r>
        <w:rPr>
          <w:spacing w:val="-3"/>
        </w:rPr>
        <w:t xml:space="preserve"> </w:t>
      </w:r>
      <w:r>
        <w:t>base</w:t>
      </w:r>
      <w:r>
        <w:rPr>
          <w:spacing w:val="-4"/>
        </w:rPr>
        <w:t xml:space="preserve"> </w:t>
      </w:r>
      <w:r>
        <w:t>en</w:t>
      </w:r>
      <w:r>
        <w:rPr>
          <w:spacing w:val="-3"/>
        </w:rPr>
        <w:t xml:space="preserve"> </w:t>
      </w:r>
      <w:r>
        <w:t>las</w:t>
      </w:r>
      <w:r>
        <w:rPr>
          <w:spacing w:val="-2"/>
        </w:rPr>
        <w:t xml:space="preserve"> </w:t>
      </w:r>
      <w:r>
        <w:t>funciones</w:t>
      </w:r>
      <w:r>
        <w:rPr>
          <w:spacing w:val="-2"/>
        </w:rPr>
        <w:t xml:space="preserve"> </w:t>
      </w:r>
      <w:r>
        <w:t>asignadas</w:t>
      </w:r>
      <w:r>
        <w:rPr>
          <w:spacing w:val="-2"/>
        </w:rPr>
        <w:t xml:space="preserve"> </w:t>
      </w:r>
      <w:r>
        <w:t>al momento de la posesión.</w:t>
      </w:r>
    </w:p>
    <w:p w14:paraId="73CF19CC" w14:textId="77777777" w:rsidR="00946F11" w:rsidRDefault="00946F11" w:rsidP="00946F11">
      <w:pPr>
        <w:pStyle w:val="Textoindependiente"/>
        <w:spacing w:before="201"/>
        <w:ind w:left="268" w:right="37"/>
      </w:pPr>
      <w:r>
        <w:rPr>
          <w:b/>
        </w:rPr>
        <w:lastRenderedPageBreak/>
        <w:t xml:space="preserve">ARTÍCULO 15. Socialización. </w:t>
      </w:r>
      <w:r>
        <w:t>Ordenar a la Dirección de Gestión Humana que a través del medio que considere idóneo, comunique a los servidores públicos la adopción del presente acto administrativo y les entregue copia del Manual de Funciones aplicable, según los empleos que estos desempeñen.</w:t>
      </w:r>
    </w:p>
    <w:p w14:paraId="6B1D9C38" w14:textId="77777777" w:rsidR="00946F11" w:rsidRDefault="00946F11" w:rsidP="00946F11">
      <w:pPr>
        <w:pStyle w:val="Textoindependiente"/>
        <w:spacing w:before="202"/>
        <w:ind w:left="268" w:right="39"/>
      </w:pPr>
      <w:r>
        <w:rPr>
          <w:b/>
        </w:rPr>
        <w:t xml:space="preserve">PARÁGRAFO. </w:t>
      </w:r>
      <w:r>
        <w:t xml:space="preserve">En caso de que un servidor público sea reubicado y ello implique cambio de funciones, se hará entrega de </w:t>
      </w:r>
      <w:proofErr w:type="gramStart"/>
      <w:r>
        <w:t>las mismas</w:t>
      </w:r>
      <w:proofErr w:type="gramEnd"/>
      <w:r>
        <w:t>, debiendo el jefe inmediato brindar</w:t>
      </w:r>
      <w:r>
        <w:rPr>
          <w:spacing w:val="-20"/>
        </w:rPr>
        <w:t xml:space="preserve"> </w:t>
      </w:r>
      <w:r>
        <w:t>la</w:t>
      </w:r>
      <w:r>
        <w:rPr>
          <w:spacing w:val="-19"/>
        </w:rPr>
        <w:t xml:space="preserve"> </w:t>
      </w:r>
      <w:r>
        <w:t>orientación</w:t>
      </w:r>
      <w:r>
        <w:rPr>
          <w:spacing w:val="-19"/>
        </w:rPr>
        <w:t xml:space="preserve"> </w:t>
      </w:r>
      <w:r>
        <w:t>necesaria</w:t>
      </w:r>
      <w:r>
        <w:rPr>
          <w:spacing w:val="-20"/>
        </w:rPr>
        <w:t xml:space="preserve"> </w:t>
      </w:r>
      <w:r>
        <w:t>para</w:t>
      </w:r>
      <w:r>
        <w:rPr>
          <w:spacing w:val="-19"/>
        </w:rPr>
        <w:t xml:space="preserve"> </w:t>
      </w:r>
      <w:r>
        <w:t>el</w:t>
      </w:r>
      <w:r>
        <w:rPr>
          <w:spacing w:val="-20"/>
        </w:rPr>
        <w:t xml:space="preserve"> </w:t>
      </w:r>
      <w:r>
        <w:t>cumplimiento</w:t>
      </w:r>
      <w:r>
        <w:rPr>
          <w:spacing w:val="-19"/>
        </w:rPr>
        <w:t xml:space="preserve"> </w:t>
      </w:r>
      <w:r>
        <w:t>de</w:t>
      </w:r>
      <w:r>
        <w:rPr>
          <w:spacing w:val="-19"/>
        </w:rPr>
        <w:t xml:space="preserve"> </w:t>
      </w:r>
      <w:r>
        <w:t>sus</w:t>
      </w:r>
      <w:r>
        <w:rPr>
          <w:spacing w:val="-20"/>
        </w:rPr>
        <w:t xml:space="preserve"> </w:t>
      </w:r>
      <w:r>
        <w:t>funciones.</w:t>
      </w:r>
      <w:r>
        <w:rPr>
          <w:spacing w:val="-19"/>
        </w:rPr>
        <w:t xml:space="preserve"> </w:t>
      </w:r>
      <w:r>
        <w:t>Igual</w:t>
      </w:r>
      <w:r>
        <w:rPr>
          <w:spacing w:val="-19"/>
        </w:rPr>
        <w:t xml:space="preserve"> </w:t>
      </w:r>
      <w:r>
        <w:t>situación ocurrirá</w:t>
      </w:r>
      <w:r>
        <w:rPr>
          <w:spacing w:val="-1"/>
        </w:rPr>
        <w:t xml:space="preserve"> </w:t>
      </w:r>
      <w:r>
        <w:t>cuando</w:t>
      </w:r>
      <w:r>
        <w:rPr>
          <w:spacing w:val="-3"/>
        </w:rPr>
        <w:t xml:space="preserve"> </w:t>
      </w:r>
      <w:r>
        <w:t>mediante</w:t>
      </w:r>
      <w:r>
        <w:rPr>
          <w:spacing w:val="-5"/>
        </w:rPr>
        <w:t xml:space="preserve"> </w:t>
      </w:r>
      <w:r>
        <w:t>modificación</w:t>
      </w:r>
      <w:r>
        <w:rPr>
          <w:spacing w:val="-4"/>
        </w:rPr>
        <w:t xml:space="preserve"> </w:t>
      </w:r>
      <w:r>
        <w:t>o</w:t>
      </w:r>
      <w:r>
        <w:rPr>
          <w:spacing w:val="-3"/>
        </w:rPr>
        <w:t xml:space="preserve"> </w:t>
      </w:r>
      <w:r>
        <w:t>adición</w:t>
      </w:r>
      <w:r>
        <w:rPr>
          <w:spacing w:val="-8"/>
        </w:rPr>
        <w:t xml:space="preserve"> </w:t>
      </w:r>
      <w:r>
        <w:t>del</w:t>
      </w:r>
      <w:r>
        <w:rPr>
          <w:spacing w:val="-1"/>
        </w:rPr>
        <w:t xml:space="preserve"> </w:t>
      </w:r>
      <w:r>
        <w:t>Manual</w:t>
      </w:r>
      <w:r>
        <w:rPr>
          <w:spacing w:val="-6"/>
        </w:rPr>
        <w:t xml:space="preserve"> </w:t>
      </w:r>
      <w:r>
        <w:t>aprobado</w:t>
      </w:r>
      <w:r>
        <w:rPr>
          <w:spacing w:val="-3"/>
        </w:rPr>
        <w:t xml:space="preserve"> </w:t>
      </w:r>
      <w:r>
        <w:t>en</w:t>
      </w:r>
      <w:r>
        <w:rPr>
          <w:spacing w:val="-4"/>
        </w:rPr>
        <w:t xml:space="preserve"> </w:t>
      </w:r>
      <w:r>
        <w:t>el</w:t>
      </w:r>
      <w:r>
        <w:rPr>
          <w:spacing w:val="-1"/>
        </w:rPr>
        <w:t xml:space="preserve"> </w:t>
      </w:r>
      <w:r>
        <w:t>presente acto</w:t>
      </w:r>
      <w:r>
        <w:rPr>
          <w:spacing w:val="80"/>
          <w:w w:val="150"/>
        </w:rPr>
        <w:t xml:space="preserve"> </w:t>
      </w:r>
      <w:r>
        <w:t>administrativo,</w:t>
      </w:r>
      <w:r>
        <w:rPr>
          <w:spacing w:val="80"/>
          <w:w w:val="150"/>
        </w:rPr>
        <w:t xml:space="preserve"> </w:t>
      </w:r>
      <w:r>
        <w:t>se</w:t>
      </w:r>
      <w:r>
        <w:rPr>
          <w:spacing w:val="80"/>
          <w:w w:val="150"/>
        </w:rPr>
        <w:t xml:space="preserve"> </w:t>
      </w:r>
      <w:r>
        <w:t>ajusten</w:t>
      </w:r>
      <w:r>
        <w:rPr>
          <w:spacing w:val="80"/>
          <w:w w:val="150"/>
        </w:rPr>
        <w:t xml:space="preserve"> </w:t>
      </w:r>
      <w:r>
        <w:t>las</w:t>
      </w:r>
      <w:r>
        <w:rPr>
          <w:spacing w:val="80"/>
          <w:w w:val="150"/>
        </w:rPr>
        <w:t xml:space="preserve"> </w:t>
      </w:r>
      <w:r>
        <w:t>funciones</w:t>
      </w:r>
      <w:r>
        <w:rPr>
          <w:spacing w:val="80"/>
          <w:w w:val="150"/>
        </w:rPr>
        <w:t xml:space="preserve"> </w:t>
      </w:r>
      <w:r>
        <w:t>establecidas</w:t>
      </w:r>
      <w:r>
        <w:rPr>
          <w:spacing w:val="80"/>
          <w:w w:val="150"/>
        </w:rPr>
        <w:t xml:space="preserve"> </w:t>
      </w:r>
      <w:r>
        <w:t>para</w:t>
      </w:r>
      <w:r>
        <w:rPr>
          <w:spacing w:val="80"/>
          <w:w w:val="150"/>
        </w:rPr>
        <w:t xml:space="preserve"> </w:t>
      </w:r>
      <w:r>
        <w:t>los</w:t>
      </w:r>
      <w:r>
        <w:rPr>
          <w:spacing w:val="40"/>
        </w:rPr>
        <w:t xml:space="preserve"> </w:t>
      </w:r>
      <w:r>
        <w:t>diferentes empleos.</w:t>
      </w:r>
    </w:p>
    <w:p w14:paraId="69FF0CF3" w14:textId="3FCFCEBF" w:rsidR="00946F11" w:rsidRDefault="00946F11" w:rsidP="00946F11">
      <w:pPr>
        <w:pStyle w:val="Textoindependiente"/>
        <w:spacing w:before="201"/>
        <w:ind w:left="268" w:right="42"/>
      </w:pPr>
      <w:r>
        <w:rPr>
          <w:b/>
        </w:rPr>
        <w:t>ARTÍCULO</w:t>
      </w:r>
      <w:r>
        <w:rPr>
          <w:b/>
          <w:spacing w:val="-16"/>
        </w:rPr>
        <w:t xml:space="preserve"> </w:t>
      </w:r>
      <w:r>
        <w:rPr>
          <w:b/>
        </w:rPr>
        <w:t>16.</w:t>
      </w:r>
      <w:r>
        <w:rPr>
          <w:b/>
          <w:spacing w:val="-13"/>
        </w:rPr>
        <w:t xml:space="preserve"> </w:t>
      </w:r>
      <w:r>
        <w:rPr>
          <w:b/>
        </w:rPr>
        <w:t>Transitorio.</w:t>
      </w:r>
      <w:r>
        <w:rPr>
          <w:b/>
          <w:spacing w:val="-13"/>
        </w:rPr>
        <w:t xml:space="preserve"> </w:t>
      </w:r>
      <w:r>
        <w:t>Los</w:t>
      </w:r>
      <w:r>
        <w:rPr>
          <w:spacing w:val="-17"/>
        </w:rPr>
        <w:t xml:space="preserve"> </w:t>
      </w:r>
      <w:r>
        <w:t>efectos</w:t>
      </w:r>
      <w:r>
        <w:rPr>
          <w:spacing w:val="-17"/>
        </w:rPr>
        <w:t xml:space="preserve"> </w:t>
      </w:r>
      <w:r>
        <w:t>de</w:t>
      </w:r>
      <w:r>
        <w:rPr>
          <w:spacing w:val="-15"/>
        </w:rPr>
        <w:t xml:space="preserve"> </w:t>
      </w:r>
      <w:r>
        <w:t>los</w:t>
      </w:r>
      <w:r>
        <w:rPr>
          <w:spacing w:val="-17"/>
        </w:rPr>
        <w:t xml:space="preserve"> </w:t>
      </w:r>
      <w:r>
        <w:t>ajustes</w:t>
      </w:r>
      <w:r>
        <w:rPr>
          <w:spacing w:val="-17"/>
        </w:rPr>
        <w:t xml:space="preserve"> </w:t>
      </w:r>
      <w:r>
        <w:t>y/o</w:t>
      </w:r>
      <w:r>
        <w:rPr>
          <w:spacing w:val="-17"/>
        </w:rPr>
        <w:t xml:space="preserve"> </w:t>
      </w:r>
      <w:r>
        <w:t>actualización</w:t>
      </w:r>
      <w:r>
        <w:rPr>
          <w:spacing w:val="-18"/>
        </w:rPr>
        <w:t xml:space="preserve"> </w:t>
      </w:r>
      <w:r>
        <w:t>de</w:t>
      </w:r>
      <w:r>
        <w:rPr>
          <w:spacing w:val="-19"/>
        </w:rPr>
        <w:t xml:space="preserve"> </w:t>
      </w:r>
      <w:r>
        <w:t>las</w:t>
      </w:r>
      <w:r>
        <w:rPr>
          <w:spacing w:val="-17"/>
        </w:rPr>
        <w:t xml:space="preserve"> </w:t>
      </w:r>
      <w:r>
        <w:t>fichas de</w:t>
      </w:r>
      <w:r>
        <w:rPr>
          <w:spacing w:val="-3"/>
        </w:rPr>
        <w:t xml:space="preserve"> </w:t>
      </w:r>
      <w:r>
        <w:t>los</w:t>
      </w:r>
      <w:r>
        <w:rPr>
          <w:spacing w:val="-1"/>
        </w:rPr>
        <w:t xml:space="preserve"> </w:t>
      </w:r>
      <w:r>
        <w:t>empleos</w:t>
      </w:r>
      <w:r>
        <w:rPr>
          <w:spacing w:val="-1"/>
        </w:rPr>
        <w:t xml:space="preserve"> </w:t>
      </w:r>
      <w:r>
        <w:t>que</w:t>
      </w:r>
      <w:r>
        <w:rPr>
          <w:spacing w:val="-3"/>
        </w:rPr>
        <w:t xml:space="preserve"> </w:t>
      </w:r>
      <w:r>
        <w:t>a la fecha de</w:t>
      </w:r>
      <w:r>
        <w:rPr>
          <w:spacing w:val="-3"/>
        </w:rPr>
        <w:t xml:space="preserve"> </w:t>
      </w:r>
      <w:r>
        <w:t>expedición</w:t>
      </w:r>
      <w:r>
        <w:rPr>
          <w:spacing w:val="-7"/>
        </w:rPr>
        <w:t xml:space="preserve"> </w:t>
      </w:r>
      <w:r>
        <w:t>de</w:t>
      </w:r>
      <w:r>
        <w:rPr>
          <w:spacing w:val="-3"/>
        </w:rPr>
        <w:t xml:space="preserve"> </w:t>
      </w:r>
      <w:r>
        <w:t>la presente</w:t>
      </w:r>
      <w:r>
        <w:rPr>
          <w:spacing w:val="-3"/>
        </w:rPr>
        <w:t xml:space="preserve"> </w:t>
      </w:r>
      <w:r>
        <w:t>resolución</w:t>
      </w:r>
      <w:r>
        <w:rPr>
          <w:spacing w:val="-2"/>
        </w:rPr>
        <w:t xml:space="preserve"> </w:t>
      </w:r>
      <w:r>
        <w:t>se</w:t>
      </w:r>
      <w:r>
        <w:rPr>
          <w:spacing w:val="-3"/>
        </w:rPr>
        <w:t xml:space="preserve"> </w:t>
      </w:r>
      <w:r>
        <w:t>encuentren en proceso de uso de lista de elegibles por concurso de méritos, se surtirán una vez los servidores públicos superen satisfactoriamente el correspondiente período de prueba, en cumplimiento de lo establecido en el artículo 2.2.6.29 del Decreto 1083 de 2015.</w:t>
      </w:r>
    </w:p>
    <w:p w14:paraId="223B46C3" w14:textId="77777777" w:rsidR="00946F11" w:rsidRDefault="00946F11" w:rsidP="00946F11">
      <w:pPr>
        <w:pStyle w:val="Textoindependiente"/>
        <w:spacing w:before="201"/>
        <w:ind w:left="268" w:right="42"/>
      </w:pPr>
    </w:p>
    <w:p w14:paraId="01D09854" w14:textId="77777777" w:rsidR="00946F11" w:rsidRDefault="00946F11" w:rsidP="00946F11">
      <w:pPr>
        <w:pStyle w:val="Textoindependiente"/>
        <w:ind w:left="268" w:right="42"/>
      </w:pPr>
      <w:r>
        <w:rPr>
          <w:b/>
        </w:rPr>
        <w:t xml:space="preserve">ARTÍCULO 17. Publicación. </w:t>
      </w:r>
      <w:r>
        <w:t>Ordenar a la Oficina Asesora de Comunicaciones realizar</w:t>
      </w:r>
      <w:r>
        <w:rPr>
          <w:spacing w:val="-5"/>
        </w:rPr>
        <w:t xml:space="preserve"> </w:t>
      </w:r>
      <w:r>
        <w:t>la</w:t>
      </w:r>
      <w:r>
        <w:rPr>
          <w:spacing w:val="-1"/>
        </w:rPr>
        <w:t xml:space="preserve"> </w:t>
      </w:r>
      <w:r>
        <w:t>publicación</w:t>
      </w:r>
      <w:r>
        <w:rPr>
          <w:spacing w:val="-3"/>
        </w:rPr>
        <w:t xml:space="preserve"> </w:t>
      </w:r>
      <w:r>
        <w:t>de</w:t>
      </w:r>
      <w:r>
        <w:rPr>
          <w:spacing w:val="-4"/>
        </w:rPr>
        <w:t xml:space="preserve"> </w:t>
      </w:r>
      <w:r>
        <w:t>la</w:t>
      </w:r>
      <w:r>
        <w:rPr>
          <w:spacing w:val="-1"/>
        </w:rPr>
        <w:t xml:space="preserve"> </w:t>
      </w:r>
      <w:r>
        <w:t>presente</w:t>
      </w:r>
      <w:r>
        <w:rPr>
          <w:spacing w:val="-4"/>
        </w:rPr>
        <w:t xml:space="preserve"> </w:t>
      </w:r>
      <w:r>
        <w:t>Resolución</w:t>
      </w:r>
      <w:r>
        <w:rPr>
          <w:spacing w:val="-3"/>
        </w:rPr>
        <w:t xml:space="preserve"> </w:t>
      </w:r>
      <w:r>
        <w:t>junto</w:t>
      </w:r>
      <w:r>
        <w:rPr>
          <w:spacing w:val="-3"/>
        </w:rPr>
        <w:t xml:space="preserve"> </w:t>
      </w:r>
      <w:r>
        <w:t>con</w:t>
      </w:r>
      <w:r>
        <w:rPr>
          <w:spacing w:val="-3"/>
        </w:rPr>
        <w:t xml:space="preserve"> </w:t>
      </w:r>
      <w:r>
        <w:t>sus</w:t>
      </w:r>
      <w:r>
        <w:rPr>
          <w:spacing w:val="-7"/>
        </w:rPr>
        <w:t xml:space="preserve"> </w:t>
      </w:r>
      <w:r>
        <w:t>anexos</w:t>
      </w:r>
      <w:r>
        <w:rPr>
          <w:spacing w:val="-3"/>
        </w:rPr>
        <w:t xml:space="preserve"> </w:t>
      </w:r>
      <w:r>
        <w:t>en</w:t>
      </w:r>
      <w:r>
        <w:rPr>
          <w:spacing w:val="-3"/>
        </w:rPr>
        <w:t xml:space="preserve"> </w:t>
      </w:r>
      <w:r>
        <w:t>la</w:t>
      </w:r>
      <w:r>
        <w:rPr>
          <w:spacing w:val="-1"/>
        </w:rPr>
        <w:t xml:space="preserve"> </w:t>
      </w:r>
      <w:r>
        <w:t>Intranet, en la página Web del ICBF y en el Diario Oficial.</w:t>
      </w:r>
    </w:p>
    <w:p w14:paraId="0643C0F7" w14:textId="7BB10FA0" w:rsidR="00946F11" w:rsidRDefault="00946F11" w:rsidP="00946F11">
      <w:pPr>
        <w:pStyle w:val="Textoindependiente"/>
        <w:spacing w:before="197"/>
        <w:ind w:left="268" w:right="38"/>
      </w:pPr>
      <w:r>
        <w:rPr>
          <w:b/>
        </w:rPr>
        <w:t xml:space="preserve">ARTÍCULO 18. Vigencia. </w:t>
      </w:r>
      <w:r w:rsidR="00A6159B">
        <w:rPr>
          <w:bCs/>
        </w:rPr>
        <w:t>[</w:t>
      </w:r>
      <w:r w:rsidRPr="00A6159B">
        <w:rPr>
          <w:bCs/>
          <w:lang w:val="es-CO"/>
        </w:rPr>
        <w:t>Resolución</w:t>
      </w:r>
      <w:r w:rsidR="00C71A91" w:rsidRPr="00A6159B">
        <w:rPr>
          <w:bCs/>
          <w:lang w:val="es-CO"/>
        </w:rPr>
        <w:t xml:space="preserve"> derogada por la resolución 2071 de 2025</w:t>
      </w:r>
      <w:r w:rsidR="00A6159B">
        <w:rPr>
          <w:bCs/>
          <w:lang w:val="es-CO"/>
        </w:rPr>
        <w:t xml:space="preserve">] </w:t>
      </w:r>
      <w:r>
        <w:t>La presente Resolución rige a partir de la fecha de su publicación</w:t>
      </w:r>
      <w:r>
        <w:rPr>
          <w:spacing w:val="18"/>
        </w:rPr>
        <w:t xml:space="preserve"> </w:t>
      </w:r>
      <w:r>
        <w:t>y</w:t>
      </w:r>
      <w:r>
        <w:rPr>
          <w:spacing w:val="13"/>
        </w:rPr>
        <w:t xml:space="preserve"> </w:t>
      </w:r>
      <w:r>
        <w:t>deroga</w:t>
      </w:r>
      <w:r>
        <w:rPr>
          <w:spacing w:val="16"/>
        </w:rPr>
        <w:t xml:space="preserve"> </w:t>
      </w:r>
      <w:r>
        <w:t>las</w:t>
      </w:r>
      <w:r>
        <w:rPr>
          <w:spacing w:val="14"/>
        </w:rPr>
        <w:t xml:space="preserve"> </w:t>
      </w:r>
      <w:r>
        <w:t>Resoluciones</w:t>
      </w:r>
      <w:r>
        <w:rPr>
          <w:spacing w:val="20"/>
        </w:rPr>
        <w:t xml:space="preserve"> </w:t>
      </w:r>
      <w:r>
        <w:t>Nos.</w:t>
      </w:r>
      <w:r>
        <w:rPr>
          <w:spacing w:val="15"/>
        </w:rPr>
        <w:t xml:space="preserve"> </w:t>
      </w:r>
      <w:r>
        <w:t>1818</w:t>
      </w:r>
      <w:r>
        <w:rPr>
          <w:spacing w:val="18"/>
        </w:rPr>
        <w:t xml:space="preserve"> </w:t>
      </w:r>
      <w:r>
        <w:t>de</w:t>
      </w:r>
      <w:r>
        <w:rPr>
          <w:spacing w:val="17"/>
        </w:rPr>
        <w:t xml:space="preserve"> </w:t>
      </w:r>
      <w:r>
        <w:t>2019,</w:t>
      </w:r>
      <w:r>
        <w:rPr>
          <w:spacing w:val="20"/>
        </w:rPr>
        <w:t xml:space="preserve"> </w:t>
      </w:r>
      <w:r>
        <w:t>7444</w:t>
      </w:r>
      <w:r>
        <w:rPr>
          <w:spacing w:val="18"/>
        </w:rPr>
        <w:t xml:space="preserve"> </w:t>
      </w:r>
      <w:r>
        <w:t>de</w:t>
      </w:r>
      <w:r>
        <w:rPr>
          <w:spacing w:val="17"/>
        </w:rPr>
        <w:t xml:space="preserve"> </w:t>
      </w:r>
      <w:r>
        <w:t>2019,</w:t>
      </w:r>
      <w:r>
        <w:rPr>
          <w:spacing w:val="20"/>
        </w:rPr>
        <w:t xml:space="preserve"> </w:t>
      </w:r>
      <w:r>
        <w:t>4122</w:t>
      </w:r>
      <w:r>
        <w:rPr>
          <w:spacing w:val="19"/>
        </w:rPr>
        <w:t xml:space="preserve"> </w:t>
      </w:r>
      <w:r>
        <w:rPr>
          <w:spacing w:val="-5"/>
        </w:rPr>
        <w:t xml:space="preserve">de </w:t>
      </w:r>
      <w:r>
        <w:t>2020, 4451 de 2020 y 2677 de 2022, sin perjuicio del régimen de transición establecido en el artículo 16 de este acto administrativo.</w:t>
      </w:r>
    </w:p>
    <w:p w14:paraId="704E710F" w14:textId="77777777" w:rsidR="00946F11" w:rsidRDefault="00946F11" w:rsidP="00946F11">
      <w:pPr>
        <w:pStyle w:val="Textoindependiente"/>
        <w:jc w:val="left"/>
      </w:pPr>
    </w:p>
    <w:p w14:paraId="0C544889" w14:textId="77777777" w:rsidR="00946F11" w:rsidRDefault="00946F11" w:rsidP="00946F11">
      <w:pPr>
        <w:pStyle w:val="Textoindependiente"/>
        <w:spacing w:before="130"/>
        <w:jc w:val="left"/>
      </w:pPr>
    </w:p>
    <w:p w14:paraId="03144703" w14:textId="598136B8" w:rsidR="00946F11" w:rsidRPr="00C71A91" w:rsidRDefault="00946F11" w:rsidP="00C71A91">
      <w:pPr>
        <w:pStyle w:val="Ttulo1"/>
        <w:spacing w:before="0"/>
        <w:ind w:left="348" w:right="126"/>
        <w:jc w:val="center"/>
      </w:pPr>
      <w:r>
        <w:t>PUBLÍQUESE,</w:t>
      </w:r>
      <w:r>
        <w:rPr>
          <w:spacing w:val="-4"/>
        </w:rPr>
        <w:t xml:space="preserve"> </w:t>
      </w:r>
      <w:r>
        <w:t>COMUNÍQUESE</w:t>
      </w:r>
      <w:r>
        <w:rPr>
          <w:spacing w:val="-8"/>
        </w:rPr>
        <w:t xml:space="preserve"> </w:t>
      </w:r>
      <w:r>
        <w:t>Y</w:t>
      </w:r>
      <w:r>
        <w:rPr>
          <w:spacing w:val="-9"/>
        </w:rPr>
        <w:t xml:space="preserve"> </w:t>
      </w:r>
      <w:r>
        <w:rPr>
          <w:spacing w:val="-2"/>
        </w:rPr>
        <w:t>CÚMPLASE</w:t>
      </w:r>
    </w:p>
    <w:p w14:paraId="3BF4F7B6" w14:textId="4D1D14CC" w:rsidR="00946F11" w:rsidRDefault="00946F11" w:rsidP="00946F11">
      <w:pPr>
        <w:pStyle w:val="Textoindependiente"/>
        <w:ind w:left="347" w:right="126"/>
        <w:jc w:val="center"/>
      </w:pPr>
      <w:r>
        <w:t>Dada</w:t>
      </w:r>
      <w:r>
        <w:rPr>
          <w:spacing w:val="-2"/>
        </w:rPr>
        <w:t xml:space="preserve"> </w:t>
      </w:r>
      <w:r>
        <w:t>en</w:t>
      </w:r>
      <w:r>
        <w:rPr>
          <w:spacing w:val="-4"/>
        </w:rPr>
        <w:t xml:space="preserve"> </w:t>
      </w:r>
      <w:r>
        <w:t>Bogotá</w:t>
      </w:r>
      <w:r>
        <w:rPr>
          <w:spacing w:val="-1"/>
        </w:rPr>
        <w:t xml:space="preserve"> </w:t>
      </w:r>
      <w:r>
        <w:t>D.C.,</w:t>
      </w:r>
      <w:r>
        <w:rPr>
          <w:spacing w:val="-3"/>
        </w:rPr>
        <w:t xml:space="preserve"> </w:t>
      </w:r>
      <w:proofErr w:type="gramStart"/>
      <w:r>
        <w:t>a</w:t>
      </w:r>
      <w:r>
        <w:rPr>
          <w:spacing w:val="-6"/>
        </w:rPr>
        <w:t xml:space="preserve"> </w:t>
      </w:r>
      <w:r>
        <w:rPr>
          <w:spacing w:val="-5"/>
        </w:rPr>
        <w:t>los</w:t>
      </w:r>
      <w:r w:rsidR="00C71A91">
        <w:rPr>
          <w:spacing w:val="-5"/>
        </w:rPr>
        <w:t xml:space="preserve"> 12 de mayo de 2025</w:t>
      </w:r>
      <w:proofErr w:type="gramEnd"/>
      <w:r w:rsidR="00C71A91">
        <w:rPr>
          <w:spacing w:val="-5"/>
        </w:rPr>
        <w:br/>
      </w:r>
    </w:p>
    <w:p w14:paraId="31E5A709" w14:textId="77777777" w:rsidR="00C71A91" w:rsidRDefault="00C71A91" w:rsidP="00C71A91">
      <w:pPr>
        <w:spacing w:before="1"/>
        <w:ind w:left="446"/>
        <w:jc w:val="center"/>
        <w:rPr>
          <w:b/>
        </w:rPr>
      </w:pPr>
      <w:r>
        <w:rPr>
          <w:b/>
        </w:rPr>
        <w:t>ASTRID</w:t>
      </w:r>
      <w:r>
        <w:rPr>
          <w:b/>
          <w:spacing w:val="-7"/>
        </w:rPr>
        <w:t xml:space="preserve"> </w:t>
      </w:r>
      <w:r>
        <w:rPr>
          <w:b/>
        </w:rPr>
        <w:t>ELIANA</w:t>
      </w:r>
      <w:r>
        <w:rPr>
          <w:b/>
          <w:spacing w:val="-5"/>
        </w:rPr>
        <w:t xml:space="preserve"> </w:t>
      </w:r>
      <w:r>
        <w:rPr>
          <w:b/>
        </w:rPr>
        <w:t>CÁCERES</w:t>
      </w:r>
      <w:r>
        <w:rPr>
          <w:b/>
          <w:spacing w:val="-3"/>
        </w:rPr>
        <w:t xml:space="preserve"> </w:t>
      </w:r>
      <w:r>
        <w:rPr>
          <w:b/>
          <w:spacing w:val="-2"/>
        </w:rPr>
        <w:t>CÁRDENAS</w:t>
      </w:r>
    </w:p>
    <w:p w14:paraId="5245C41C" w14:textId="77777777" w:rsidR="00C71A91" w:rsidRDefault="00C71A91" w:rsidP="00C71A91">
      <w:pPr>
        <w:spacing w:before="1"/>
        <w:ind w:left="446" w:right="5"/>
        <w:jc w:val="center"/>
      </w:pPr>
      <w:r>
        <w:t>Directora</w:t>
      </w:r>
      <w:r>
        <w:rPr>
          <w:spacing w:val="-7"/>
        </w:rPr>
        <w:t xml:space="preserve"> </w:t>
      </w:r>
      <w:r>
        <w:rPr>
          <w:spacing w:val="-2"/>
        </w:rPr>
        <w:t>General</w:t>
      </w:r>
    </w:p>
    <w:p w14:paraId="677222BE" w14:textId="77777777" w:rsidR="00211137" w:rsidRPr="00C71A91" w:rsidRDefault="00211137" w:rsidP="00C71A91">
      <w:pPr>
        <w:jc w:val="center"/>
      </w:pPr>
    </w:p>
    <w:sectPr w:rsidR="00211137" w:rsidRPr="00C71A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AAAI+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D51"/>
    <w:multiLevelType w:val="hybridMultilevel"/>
    <w:tmpl w:val="6C12873E"/>
    <w:lvl w:ilvl="0" w:tplc="F44ED4EE">
      <w:start w:val="1"/>
      <w:numFmt w:val="decimal"/>
      <w:lvlText w:val="%1."/>
      <w:lvlJc w:val="left"/>
      <w:pPr>
        <w:ind w:left="979" w:hanging="360"/>
      </w:pPr>
      <w:rPr>
        <w:rFonts w:ascii="Verdana" w:eastAsia="Verdana" w:hAnsi="Verdana" w:cs="Verdana" w:hint="default"/>
        <w:b w:val="0"/>
        <w:bCs w:val="0"/>
        <w:i w:val="0"/>
        <w:iCs w:val="0"/>
        <w:spacing w:val="-2"/>
        <w:w w:val="100"/>
        <w:sz w:val="22"/>
        <w:szCs w:val="22"/>
        <w:lang w:val="es-ES" w:eastAsia="en-US" w:bidi="ar-SA"/>
      </w:rPr>
    </w:lvl>
    <w:lvl w:ilvl="1" w:tplc="53DCA148">
      <w:start w:val="1"/>
      <w:numFmt w:val="decimal"/>
      <w:lvlText w:val="%2."/>
      <w:lvlJc w:val="left"/>
      <w:pPr>
        <w:ind w:left="1262" w:hanging="360"/>
        <w:jc w:val="right"/>
      </w:pPr>
      <w:rPr>
        <w:rFonts w:ascii="Verdana" w:eastAsia="Verdana" w:hAnsi="Verdana" w:cs="Verdana" w:hint="default"/>
        <w:b w:val="0"/>
        <w:bCs w:val="0"/>
        <w:i w:val="0"/>
        <w:iCs w:val="0"/>
        <w:spacing w:val="-2"/>
        <w:w w:val="100"/>
        <w:sz w:val="22"/>
        <w:szCs w:val="22"/>
        <w:lang w:val="es-ES" w:eastAsia="en-US" w:bidi="ar-SA"/>
      </w:rPr>
    </w:lvl>
    <w:lvl w:ilvl="2" w:tplc="D3063F6C">
      <w:numFmt w:val="bullet"/>
      <w:lvlText w:val="•"/>
      <w:lvlJc w:val="left"/>
      <w:pPr>
        <w:ind w:left="2200" w:hanging="360"/>
      </w:pPr>
      <w:rPr>
        <w:rFonts w:hint="default"/>
        <w:lang w:val="es-ES" w:eastAsia="en-US" w:bidi="ar-SA"/>
      </w:rPr>
    </w:lvl>
    <w:lvl w:ilvl="3" w:tplc="62B2CF8E">
      <w:numFmt w:val="bullet"/>
      <w:lvlText w:val="•"/>
      <w:lvlJc w:val="left"/>
      <w:pPr>
        <w:ind w:left="3140" w:hanging="360"/>
      </w:pPr>
      <w:rPr>
        <w:rFonts w:hint="default"/>
        <w:lang w:val="es-ES" w:eastAsia="en-US" w:bidi="ar-SA"/>
      </w:rPr>
    </w:lvl>
    <w:lvl w:ilvl="4" w:tplc="232A61CE">
      <w:numFmt w:val="bullet"/>
      <w:lvlText w:val="•"/>
      <w:lvlJc w:val="left"/>
      <w:pPr>
        <w:ind w:left="4080" w:hanging="360"/>
      </w:pPr>
      <w:rPr>
        <w:rFonts w:hint="default"/>
        <w:lang w:val="es-ES" w:eastAsia="en-US" w:bidi="ar-SA"/>
      </w:rPr>
    </w:lvl>
    <w:lvl w:ilvl="5" w:tplc="856CEA12">
      <w:numFmt w:val="bullet"/>
      <w:lvlText w:val="•"/>
      <w:lvlJc w:val="left"/>
      <w:pPr>
        <w:ind w:left="5020" w:hanging="360"/>
      </w:pPr>
      <w:rPr>
        <w:rFonts w:hint="default"/>
        <w:lang w:val="es-ES" w:eastAsia="en-US" w:bidi="ar-SA"/>
      </w:rPr>
    </w:lvl>
    <w:lvl w:ilvl="6" w:tplc="7B9EED70">
      <w:numFmt w:val="bullet"/>
      <w:lvlText w:val="•"/>
      <w:lvlJc w:val="left"/>
      <w:pPr>
        <w:ind w:left="5960" w:hanging="360"/>
      </w:pPr>
      <w:rPr>
        <w:rFonts w:hint="default"/>
        <w:lang w:val="es-ES" w:eastAsia="en-US" w:bidi="ar-SA"/>
      </w:rPr>
    </w:lvl>
    <w:lvl w:ilvl="7" w:tplc="9FC0092E">
      <w:numFmt w:val="bullet"/>
      <w:lvlText w:val="•"/>
      <w:lvlJc w:val="left"/>
      <w:pPr>
        <w:ind w:left="6900" w:hanging="360"/>
      </w:pPr>
      <w:rPr>
        <w:rFonts w:hint="default"/>
        <w:lang w:val="es-ES" w:eastAsia="en-US" w:bidi="ar-SA"/>
      </w:rPr>
    </w:lvl>
    <w:lvl w:ilvl="8" w:tplc="652CC20A">
      <w:numFmt w:val="bullet"/>
      <w:lvlText w:val="•"/>
      <w:lvlJc w:val="left"/>
      <w:pPr>
        <w:ind w:left="7840" w:hanging="360"/>
      </w:pPr>
      <w:rPr>
        <w:rFonts w:hint="default"/>
        <w:lang w:val="es-ES" w:eastAsia="en-US" w:bidi="ar-SA"/>
      </w:rPr>
    </w:lvl>
  </w:abstractNum>
  <w:abstractNum w:abstractNumId="1" w15:restartNumberingAfterBreak="0">
    <w:nsid w:val="0588672B"/>
    <w:multiLevelType w:val="hybridMultilevel"/>
    <w:tmpl w:val="4C84D4CA"/>
    <w:lvl w:ilvl="0" w:tplc="EE70EE4E">
      <w:start w:val="1"/>
      <w:numFmt w:val="decimal"/>
      <w:lvlText w:val="%1."/>
      <w:lvlJc w:val="left"/>
      <w:pPr>
        <w:ind w:left="422" w:hanging="284"/>
      </w:pPr>
      <w:rPr>
        <w:rFonts w:ascii="Verdana" w:eastAsia="Verdana" w:hAnsi="Verdana" w:cs="Verdana" w:hint="default"/>
        <w:b w:val="0"/>
        <w:bCs w:val="0"/>
        <w:i w:val="0"/>
        <w:iCs w:val="0"/>
        <w:spacing w:val="0"/>
        <w:w w:val="100"/>
        <w:sz w:val="20"/>
        <w:szCs w:val="20"/>
        <w:lang w:val="es-ES" w:eastAsia="en-US" w:bidi="ar-SA"/>
      </w:rPr>
    </w:lvl>
    <w:lvl w:ilvl="1" w:tplc="C9461B02">
      <w:numFmt w:val="bullet"/>
      <w:lvlText w:val="•"/>
      <w:lvlJc w:val="left"/>
      <w:pPr>
        <w:ind w:left="1125" w:hanging="284"/>
      </w:pPr>
      <w:rPr>
        <w:rFonts w:hint="default"/>
        <w:lang w:val="es-ES" w:eastAsia="en-US" w:bidi="ar-SA"/>
      </w:rPr>
    </w:lvl>
    <w:lvl w:ilvl="2" w:tplc="696263D8">
      <w:numFmt w:val="bullet"/>
      <w:lvlText w:val="•"/>
      <w:lvlJc w:val="left"/>
      <w:pPr>
        <w:ind w:left="1830" w:hanging="284"/>
      </w:pPr>
      <w:rPr>
        <w:rFonts w:hint="default"/>
        <w:lang w:val="es-ES" w:eastAsia="en-US" w:bidi="ar-SA"/>
      </w:rPr>
    </w:lvl>
    <w:lvl w:ilvl="3" w:tplc="BA1C43DE">
      <w:numFmt w:val="bullet"/>
      <w:lvlText w:val="•"/>
      <w:lvlJc w:val="left"/>
      <w:pPr>
        <w:ind w:left="2535" w:hanging="284"/>
      </w:pPr>
      <w:rPr>
        <w:rFonts w:hint="default"/>
        <w:lang w:val="es-ES" w:eastAsia="en-US" w:bidi="ar-SA"/>
      </w:rPr>
    </w:lvl>
    <w:lvl w:ilvl="4" w:tplc="11487E66">
      <w:numFmt w:val="bullet"/>
      <w:lvlText w:val="•"/>
      <w:lvlJc w:val="left"/>
      <w:pPr>
        <w:ind w:left="3241" w:hanging="284"/>
      </w:pPr>
      <w:rPr>
        <w:rFonts w:hint="default"/>
        <w:lang w:val="es-ES" w:eastAsia="en-US" w:bidi="ar-SA"/>
      </w:rPr>
    </w:lvl>
    <w:lvl w:ilvl="5" w:tplc="AE244924">
      <w:numFmt w:val="bullet"/>
      <w:lvlText w:val="•"/>
      <w:lvlJc w:val="left"/>
      <w:pPr>
        <w:ind w:left="3946" w:hanging="284"/>
      </w:pPr>
      <w:rPr>
        <w:rFonts w:hint="default"/>
        <w:lang w:val="es-ES" w:eastAsia="en-US" w:bidi="ar-SA"/>
      </w:rPr>
    </w:lvl>
    <w:lvl w:ilvl="6" w:tplc="75A6F9C0">
      <w:numFmt w:val="bullet"/>
      <w:lvlText w:val="•"/>
      <w:lvlJc w:val="left"/>
      <w:pPr>
        <w:ind w:left="4651" w:hanging="284"/>
      </w:pPr>
      <w:rPr>
        <w:rFonts w:hint="default"/>
        <w:lang w:val="es-ES" w:eastAsia="en-US" w:bidi="ar-SA"/>
      </w:rPr>
    </w:lvl>
    <w:lvl w:ilvl="7" w:tplc="019882CE">
      <w:numFmt w:val="bullet"/>
      <w:lvlText w:val="•"/>
      <w:lvlJc w:val="left"/>
      <w:pPr>
        <w:ind w:left="5357" w:hanging="284"/>
      </w:pPr>
      <w:rPr>
        <w:rFonts w:hint="default"/>
        <w:lang w:val="es-ES" w:eastAsia="en-US" w:bidi="ar-SA"/>
      </w:rPr>
    </w:lvl>
    <w:lvl w:ilvl="8" w:tplc="8D44CE0E">
      <w:numFmt w:val="bullet"/>
      <w:lvlText w:val="•"/>
      <w:lvlJc w:val="left"/>
      <w:pPr>
        <w:ind w:left="6062" w:hanging="284"/>
      </w:pPr>
      <w:rPr>
        <w:rFonts w:hint="default"/>
        <w:lang w:val="es-ES" w:eastAsia="en-US" w:bidi="ar-SA"/>
      </w:rPr>
    </w:lvl>
  </w:abstractNum>
  <w:abstractNum w:abstractNumId="2" w15:restartNumberingAfterBreak="0">
    <w:nsid w:val="15E77D3D"/>
    <w:multiLevelType w:val="hybridMultilevel"/>
    <w:tmpl w:val="D706899C"/>
    <w:lvl w:ilvl="0" w:tplc="927AC928">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988E02D0">
      <w:numFmt w:val="bullet"/>
      <w:lvlText w:val="•"/>
      <w:lvlJc w:val="left"/>
      <w:pPr>
        <w:ind w:left="1107" w:hanging="360"/>
      </w:pPr>
      <w:rPr>
        <w:rFonts w:hint="default"/>
        <w:lang w:val="es-ES" w:eastAsia="en-US" w:bidi="ar-SA"/>
      </w:rPr>
    </w:lvl>
    <w:lvl w:ilvl="2" w:tplc="3182C8CA">
      <w:numFmt w:val="bullet"/>
      <w:lvlText w:val="•"/>
      <w:lvlJc w:val="left"/>
      <w:pPr>
        <w:ind w:left="1814" w:hanging="360"/>
      </w:pPr>
      <w:rPr>
        <w:rFonts w:hint="default"/>
        <w:lang w:val="es-ES" w:eastAsia="en-US" w:bidi="ar-SA"/>
      </w:rPr>
    </w:lvl>
    <w:lvl w:ilvl="3" w:tplc="74683CAC">
      <w:numFmt w:val="bullet"/>
      <w:lvlText w:val="•"/>
      <w:lvlJc w:val="left"/>
      <w:pPr>
        <w:ind w:left="2521" w:hanging="360"/>
      </w:pPr>
      <w:rPr>
        <w:rFonts w:hint="default"/>
        <w:lang w:val="es-ES" w:eastAsia="en-US" w:bidi="ar-SA"/>
      </w:rPr>
    </w:lvl>
    <w:lvl w:ilvl="4" w:tplc="1C18384A">
      <w:numFmt w:val="bullet"/>
      <w:lvlText w:val="•"/>
      <w:lvlJc w:val="left"/>
      <w:pPr>
        <w:ind w:left="3229" w:hanging="360"/>
      </w:pPr>
      <w:rPr>
        <w:rFonts w:hint="default"/>
        <w:lang w:val="es-ES" w:eastAsia="en-US" w:bidi="ar-SA"/>
      </w:rPr>
    </w:lvl>
    <w:lvl w:ilvl="5" w:tplc="F6C45480">
      <w:numFmt w:val="bullet"/>
      <w:lvlText w:val="•"/>
      <w:lvlJc w:val="left"/>
      <w:pPr>
        <w:ind w:left="3936" w:hanging="360"/>
      </w:pPr>
      <w:rPr>
        <w:rFonts w:hint="default"/>
        <w:lang w:val="es-ES" w:eastAsia="en-US" w:bidi="ar-SA"/>
      </w:rPr>
    </w:lvl>
    <w:lvl w:ilvl="6" w:tplc="0BB2E8B6">
      <w:numFmt w:val="bullet"/>
      <w:lvlText w:val="•"/>
      <w:lvlJc w:val="left"/>
      <w:pPr>
        <w:ind w:left="4643" w:hanging="360"/>
      </w:pPr>
      <w:rPr>
        <w:rFonts w:hint="default"/>
        <w:lang w:val="es-ES" w:eastAsia="en-US" w:bidi="ar-SA"/>
      </w:rPr>
    </w:lvl>
    <w:lvl w:ilvl="7" w:tplc="4D320CE6">
      <w:numFmt w:val="bullet"/>
      <w:lvlText w:val="•"/>
      <w:lvlJc w:val="left"/>
      <w:pPr>
        <w:ind w:left="5351" w:hanging="360"/>
      </w:pPr>
      <w:rPr>
        <w:rFonts w:hint="default"/>
        <w:lang w:val="es-ES" w:eastAsia="en-US" w:bidi="ar-SA"/>
      </w:rPr>
    </w:lvl>
    <w:lvl w:ilvl="8" w:tplc="49C8015E">
      <w:numFmt w:val="bullet"/>
      <w:lvlText w:val="•"/>
      <w:lvlJc w:val="left"/>
      <w:pPr>
        <w:ind w:left="6058" w:hanging="360"/>
      </w:pPr>
      <w:rPr>
        <w:rFonts w:hint="default"/>
        <w:lang w:val="es-ES" w:eastAsia="en-US" w:bidi="ar-SA"/>
      </w:rPr>
    </w:lvl>
  </w:abstractNum>
  <w:abstractNum w:abstractNumId="3" w15:restartNumberingAfterBreak="0">
    <w:nsid w:val="1DEE6251"/>
    <w:multiLevelType w:val="hybridMultilevel"/>
    <w:tmpl w:val="2740210C"/>
    <w:lvl w:ilvl="0" w:tplc="0CFC8D30">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E6C4ADF2">
      <w:numFmt w:val="bullet"/>
      <w:lvlText w:val="•"/>
      <w:lvlJc w:val="left"/>
      <w:pPr>
        <w:ind w:left="1107" w:hanging="360"/>
      </w:pPr>
      <w:rPr>
        <w:rFonts w:hint="default"/>
        <w:lang w:val="es-ES" w:eastAsia="en-US" w:bidi="ar-SA"/>
      </w:rPr>
    </w:lvl>
    <w:lvl w:ilvl="2" w:tplc="C7C8CE0C">
      <w:numFmt w:val="bullet"/>
      <w:lvlText w:val="•"/>
      <w:lvlJc w:val="left"/>
      <w:pPr>
        <w:ind w:left="1814" w:hanging="360"/>
      </w:pPr>
      <w:rPr>
        <w:rFonts w:hint="default"/>
        <w:lang w:val="es-ES" w:eastAsia="en-US" w:bidi="ar-SA"/>
      </w:rPr>
    </w:lvl>
    <w:lvl w:ilvl="3" w:tplc="4AD2AF36">
      <w:numFmt w:val="bullet"/>
      <w:lvlText w:val="•"/>
      <w:lvlJc w:val="left"/>
      <w:pPr>
        <w:ind w:left="2521" w:hanging="360"/>
      </w:pPr>
      <w:rPr>
        <w:rFonts w:hint="default"/>
        <w:lang w:val="es-ES" w:eastAsia="en-US" w:bidi="ar-SA"/>
      </w:rPr>
    </w:lvl>
    <w:lvl w:ilvl="4" w:tplc="3146B06A">
      <w:numFmt w:val="bullet"/>
      <w:lvlText w:val="•"/>
      <w:lvlJc w:val="left"/>
      <w:pPr>
        <w:ind w:left="3229" w:hanging="360"/>
      </w:pPr>
      <w:rPr>
        <w:rFonts w:hint="default"/>
        <w:lang w:val="es-ES" w:eastAsia="en-US" w:bidi="ar-SA"/>
      </w:rPr>
    </w:lvl>
    <w:lvl w:ilvl="5" w:tplc="45D21E2C">
      <w:numFmt w:val="bullet"/>
      <w:lvlText w:val="•"/>
      <w:lvlJc w:val="left"/>
      <w:pPr>
        <w:ind w:left="3936" w:hanging="360"/>
      </w:pPr>
      <w:rPr>
        <w:rFonts w:hint="default"/>
        <w:lang w:val="es-ES" w:eastAsia="en-US" w:bidi="ar-SA"/>
      </w:rPr>
    </w:lvl>
    <w:lvl w:ilvl="6" w:tplc="0534EFBE">
      <w:numFmt w:val="bullet"/>
      <w:lvlText w:val="•"/>
      <w:lvlJc w:val="left"/>
      <w:pPr>
        <w:ind w:left="4643" w:hanging="360"/>
      </w:pPr>
      <w:rPr>
        <w:rFonts w:hint="default"/>
        <w:lang w:val="es-ES" w:eastAsia="en-US" w:bidi="ar-SA"/>
      </w:rPr>
    </w:lvl>
    <w:lvl w:ilvl="7" w:tplc="F0244B82">
      <w:numFmt w:val="bullet"/>
      <w:lvlText w:val="•"/>
      <w:lvlJc w:val="left"/>
      <w:pPr>
        <w:ind w:left="5351" w:hanging="360"/>
      </w:pPr>
      <w:rPr>
        <w:rFonts w:hint="default"/>
        <w:lang w:val="es-ES" w:eastAsia="en-US" w:bidi="ar-SA"/>
      </w:rPr>
    </w:lvl>
    <w:lvl w:ilvl="8" w:tplc="1E588F7E">
      <w:numFmt w:val="bullet"/>
      <w:lvlText w:val="•"/>
      <w:lvlJc w:val="left"/>
      <w:pPr>
        <w:ind w:left="6058" w:hanging="360"/>
      </w:pPr>
      <w:rPr>
        <w:rFonts w:hint="default"/>
        <w:lang w:val="es-ES" w:eastAsia="en-US" w:bidi="ar-SA"/>
      </w:rPr>
    </w:lvl>
  </w:abstractNum>
  <w:abstractNum w:abstractNumId="4" w15:restartNumberingAfterBreak="0">
    <w:nsid w:val="21155817"/>
    <w:multiLevelType w:val="hybridMultilevel"/>
    <w:tmpl w:val="4212F8EA"/>
    <w:lvl w:ilvl="0" w:tplc="DD72E79C">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C8A02B50">
      <w:numFmt w:val="bullet"/>
      <w:lvlText w:val="•"/>
      <w:lvlJc w:val="left"/>
      <w:pPr>
        <w:ind w:left="1107" w:hanging="360"/>
      </w:pPr>
      <w:rPr>
        <w:rFonts w:hint="default"/>
        <w:lang w:val="es-ES" w:eastAsia="en-US" w:bidi="ar-SA"/>
      </w:rPr>
    </w:lvl>
    <w:lvl w:ilvl="2" w:tplc="1A78DF3A">
      <w:numFmt w:val="bullet"/>
      <w:lvlText w:val="•"/>
      <w:lvlJc w:val="left"/>
      <w:pPr>
        <w:ind w:left="1814" w:hanging="360"/>
      </w:pPr>
      <w:rPr>
        <w:rFonts w:hint="default"/>
        <w:lang w:val="es-ES" w:eastAsia="en-US" w:bidi="ar-SA"/>
      </w:rPr>
    </w:lvl>
    <w:lvl w:ilvl="3" w:tplc="61FEE9A2">
      <w:numFmt w:val="bullet"/>
      <w:lvlText w:val="•"/>
      <w:lvlJc w:val="left"/>
      <w:pPr>
        <w:ind w:left="2521" w:hanging="360"/>
      </w:pPr>
      <w:rPr>
        <w:rFonts w:hint="default"/>
        <w:lang w:val="es-ES" w:eastAsia="en-US" w:bidi="ar-SA"/>
      </w:rPr>
    </w:lvl>
    <w:lvl w:ilvl="4" w:tplc="AFB6520E">
      <w:numFmt w:val="bullet"/>
      <w:lvlText w:val="•"/>
      <w:lvlJc w:val="left"/>
      <w:pPr>
        <w:ind w:left="3229" w:hanging="360"/>
      </w:pPr>
      <w:rPr>
        <w:rFonts w:hint="default"/>
        <w:lang w:val="es-ES" w:eastAsia="en-US" w:bidi="ar-SA"/>
      </w:rPr>
    </w:lvl>
    <w:lvl w:ilvl="5" w:tplc="436004FC">
      <w:numFmt w:val="bullet"/>
      <w:lvlText w:val="•"/>
      <w:lvlJc w:val="left"/>
      <w:pPr>
        <w:ind w:left="3936" w:hanging="360"/>
      </w:pPr>
      <w:rPr>
        <w:rFonts w:hint="default"/>
        <w:lang w:val="es-ES" w:eastAsia="en-US" w:bidi="ar-SA"/>
      </w:rPr>
    </w:lvl>
    <w:lvl w:ilvl="6" w:tplc="B1F6B6BE">
      <w:numFmt w:val="bullet"/>
      <w:lvlText w:val="•"/>
      <w:lvlJc w:val="left"/>
      <w:pPr>
        <w:ind w:left="4643" w:hanging="360"/>
      </w:pPr>
      <w:rPr>
        <w:rFonts w:hint="default"/>
        <w:lang w:val="es-ES" w:eastAsia="en-US" w:bidi="ar-SA"/>
      </w:rPr>
    </w:lvl>
    <w:lvl w:ilvl="7" w:tplc="3BE66CC8">
      <w:numFmt w:val="bullet"/>
      <w:lvlText w:val="•"/>
      <w:lvlJc w:val="left"/>
      <w:pPr>
        <w:ind w:left="5351" w:hanging="360"/>
      </w:pPr>
      <w:rPr>
        <w:rFonts w:hint="default"/>
        <w:lang w:val="es-ES" w:eastAsia="en-US" w:bidi="ar-SA"/>
      </w:rPr>
    </w:lvl>
    <w:lvl w:ilvl="8" w:tplc="C4B87BFE">
      <w:numFmt w:val="bullet"/>
      <w:lvlText w:val="•"/>
      <w:lvlJc w:val="left"/>
      <w:pPr>
        <w:ind w:left="6058" w:hanging="360"/>
      </w:pPr>
      <w:rPr>
        <w:rFonts w:hint="default"/>
        <w:lang w:val="es-ES" w:eastAsia="en-US" w:bidi="ar-SA"/>
      </w:rPr>
    </w:lvl>
  </w:abstractNum>
  <w:abstractNum w:abstractNumId="5" w15:restartNumberingAfterBreak="0">
    <w:nsid w:val="2B2B59BA"/>
    <w:multiLevelType w:val="hybridMultilevel"/>
    <w:tmpl w:val="E4701B66"/>
    <w:lvl w:ilvl="0" w:tplc="68283666">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79484DF2">
      <w:numFmt w:val="bullet"/>
      <w:lvlText w:val="•"/>
      <w:lvlJc w:val="left"/>
      <w:pPr>
        <w:ind w:left="1107" w:hanging="360"/>
      </w:pPr>
      <w:rPr>
        <w:rFonts w:hint="default"/>
        <w:lang w:val="es-ES" w:eastAsia="en-US" w:bidi="ar-SA"/>
      </w:rPr>
    </w:lvl>
    <w:lvl w:ilvl="2" w:tplc="9414328A">
      <w:numFmt w:val="bullet"/>
      <w:lvlText w:val="•"/>
      <w:lvlJc w:val="left"/>
      <w:pPr>
        <w:ind w:left="1814" w:hanging="360"/>
      </w:pPr>
      <w:rPr>
        <w:rFonts w:hint="default"/>
        <w:lang w:val="es-ES" w:eastAsia="en-US" w:bidi="ar-SA"/>
      </w:rPr>
    </w:lvl>
    <w:lvl w:ilvl="3" w:tplc="2E0A7A34">
      <w:numFmt w:val="bullet"/>
      <w:lvlText w:val="•"/>
      <w:lvlJc w:val="left"/>
      <w:pPr>
        <w:ind w:left="2521" w:hanging="360"/>
      </w:pPr>
      <w:rPr>
        <w:rFonts w:hint="default"/>
        <w:lang w:val="es-ES" w:eastAsia="en-US" w:bidi="ar-SA"/>
      </w:rPr>
    </w:lvl>
    <w:lvl w:ilvl="4" w:tplc="A080E0BA">
      <w:numFmt w:val="bullet"/>
      <w:lvlText w:val="•"/>
      <w:lvlJc w:val="left"/>
      <w:pPr>
        <w:ind w:left="3229" w:hanging="360"/>
      </w:pPr>
      <w:rPr>
        <w:rFonts w:hint="default"/>
        <w:lang w:val="es-ES" w:eastAsia="en-US" w:bidi="ar-SA"/>
      </w:rPr>
    </w:lvl>
    <w:lvl w:ilvl="5" w:tplc="BDD8BE40">
      <w:numFmt w:val="bullet"/>
      <w:lvlText w:val="•"/>
      <w:lvlJc w:val="left"/>
      <w:pPr>
        <w:ind w:left="3936" w:hanging="360"/>
      </w:pPr>
      <w:rPr>
        <w:rFonts w:hint="default"/>
        <w:lang w:val="es-ES" w:eastAsia="en-US" w:bidi="ar-SA"/>
      </w:rPr>
    </w:lvl>
    <w:lvl w:ilvl="6" w:tplc="57944D12">
      <w:numFmt w:val="bullet"/>
      <w:lvlText w:val="•"/>
      <w:lvlJc w:val="left"/>
      <w:pPr>
        <w:ind w:left="4643" w:hanging="360"/>
      </w:pPr>
      <w:rPr>
        <w:rFonts w:hint="default"/>
        <w:lang w:val="es-ES" w:eastAsia="en-US" w:bidi="ar-SA"/>
      </w:rPr>
    </w:lvl>
    <w:lvl w:ilvl="7" w:tplc="4222A6BC">
      <w:numFmt w:val="bullet"/>
      <w:lvlText w:val="•"/>
      <w:lvlJc w:val="left"/>
      <w:pPr>
        <w:ind w:left="5351" w:hanging="360"/>
      </w:pPr>
      <w:rPr>
        <w:rFonts w:hint="default"/>
        <w:lang w:val="es-ES" w:eastAsia="en-US" w:bidi="ar-SA"/>
      </w:rPr>
    </w:lvl>
    <w:lvl w:ilvl="8" w:tplc="17DE0D46">
      <w:numFmt w:val="bullet"/>
      <w:lvlText w:val="•"/>
      <w:lvlJc w:val="left"/>
      <w:pPr>
        <w:ind w:left="6058" w:hanging="360"/>
      </w:pPr>
      <w:rPr>
        <w:rFonts w:hint="default"/>
        <w:lang w:val="es-ES" w:eastAsia="en-US" w:bidi="ar-SA"/>
      </w:rPr>
    </w:lvl>
  </w:abstractNum>
  <w:abstractNum w:abstractNumId="6" w15:restartNumberingAfterBreak="0">
    <w:nsid w:val="45DA7E24"/>
    <w:multiLevelType w:val="hybridMultilevel"/>
    <w:tmpl w:val="F19804E6"/>
    <w:lvl w:ilvl="0" w:tplc="4F5AC348">
      <w:start w:val="1"/>
      <w:numFmt w:val="decimal"/>
      <w:lvlText w:val="%1."/>
      <w:lvlJc w:val="left"/>
      <w:pPr>
        <w:ind w:left="1051" w:hanging="356"/>
      </w:pPr>
      <w:rPr>
        <w:rFonts w:ascii="Verdana" w:eastAsia="Verdana" w:hAnsi="Verdana" w:cs="Verdana" w:hint="default"/>
        <w:b w:val="0"/>
        <w:bCs w:val="0"/>
        <w:i w:val="0"/>
        <w:iCs w:val="0"/>
        <w:spacing w:val="-2"/>
        <w:w w:val="100"/>
        <w:sz w:val="22"/>
        <w:szCs w:val="22"/>
        <w:lang w:val="es-ES" w:eastAsia="en-US" w:bidi="ar-SA"/>
      </w:rPr>
    </w:lvl>
    <w:lvl w:ilvl="1" w:tplc="307ED936">
      <w:numFmt w:val="bullet"/>
      <w:lvlText w:val="•"/>
      <w:lvlJc w:val="left"/>
      <w:pPr>
        <w:ind w:left="1926" w:hanging="356"/>
      </w:pPr>
      <w:rPr>
        <w:rFonts w:hint="default"/>
        <w:lang w:val="es-ES" w:eastAsia="en-US" w:bidi="ar-SA"/>
      </w:rPr>
    </w:lvl>
    <w:lvl w:ilvl="2" w:tplc="AFD655AA">
      <w:numFmt w:val="bullet"/>
      <w:lvlText w:val="•"/>
      <w:lvlJc w:val="left"/>
      <w:pPr>
        <w:ind w:left="2792" w:hanging="356"/>
      </w:pPr>
      <w:rPr>
        <w:rFonts w:hint="default"/>
        <w:lang w:val="es-ES" w:eastAsia="en-US" w:bidi="ar-SA"/>
      </w:rPr>
    </w:lvl>
    <w:lvl w:ilvl="3" w:tplc="F646A7D2">
      <w:numFmt w:val="bullet"/>
      <w:lvlText w:val="•"/>
      <w:lvlJc w:val="left"/>
      <w:pPr>
        <w:ind w:left="3658" w:hanging="356"/>
      </w:pPr>
      <w:rPr>
        <w:rFonts w:hint="default"/>
        <w:lang w:val="es-ES" w:eastAsia="en-US" w:bidi="ar-SA"/>
      </w:rPr>
    </w:lvl>
    <w:lvl w:ilvl="4" w:tplc="8FFE9296">
      <w:numFmt w:val="bullet"/>
      <w:lvlText w:val="•"/>
      <w:lvlJc w:val="left"/>
      <w:pPr>
        <w:ind w:left="4524" w:hanging="356"/>
      </w:pPr>
      <w:rPr>
        <w:rFonts w:hint="default"/>
        <w:lang w:val="es-ES" w:eastAsia="en-US" w:bidi="ar-SA"/>
      </w:rPr>
    </w:lvl>
    <w:lvl w:ilvl="5" w:tplc="FDB00C0A">
      <w:numFmt w:val="bullet"/>
      <w:lvlText w:val="•"/>
      <w:lvlJc w:val="left"/>
      <w:pPr>
        <w:ind w:left="5390" w:hanging="356"/>
      </w:pPr>
      <w:rPr>
        <w:rFonts w:hint="default"/>
        <w:lang w:val="es-ES" w:eastAsia="en-US" w:bidi="ar-SA"/>
      </w:rPr>
    </w:lvl>
    <w:lvl w:ilvl="6" w:tplc="3F3E863C">
      <w:numFmt w:val="bullet"/>
      <w:lvlText w:val="•"/>
      <w:lvlJc w:val="left"/>
      <w:pPr>
        <w:ind w:left="6256" w:hanging="356"/>
      </w:pPr>
      <w:rPr>
        <w:rFonts w:hint="default"/>
        <w:lang w:val="es-ES" w:eastAsia="en-US" w:bidi="ar-SA"/>
      </w:rPr>
    </w:lvl>
    <w:lvl w:ilvl="7" w:tplc="4E2EC878">
      <w:numFmt w:val="bullet"/>
      <w:lvlText w:val="•"/>
      <w:lvlJc w:val="left"/>
      <w:pPr>
        <w:ind w:left="7122" w:hanging="356"/>
      </w:pPr>
      <w:rPr>
        <w:rFonts w:hint="default"/>
        <w:lang w:val="es-ES" w:eastAsia="en-US" w:bidi="ar-SA"/>
      </w:rPr>
    </w:lvl>
    <w:lvl w:ilvl="8" w:tplc="541E8ACE">
      <w:numFmt w:val="bullet"/>
      <w:lvlText w:val="•"/>
      <w:lvlJc w:val="left"/>
      <w:pPr>
        <w:ind w:left="7988" w:hanging="356"/>
      </w:pPr>
      <w:rPr>
        <w:rFonts w:hint="default"/>
        <w:lang w:val="es-ES" w:eastAsia="en-US" w:bidi="ar-SA"/>
      </w:rPr>
    </w:lvl>
  </w:abstractNum>
  <w:abstractNum w:abstractNumId="7" w15:restartNumberingAfterBreak="0">
    <w:nsid w:val="470E1EA1"/>
    <w:multiLevelType w:val="hybridMultilevel"/>
    <w:tmpl w:val="57469FCA"/>
    <w:lvl w:ilvl="0" w:tplc="91DE8A50">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8302572C">
      <w:numFmt w:val="bullet"/>
      <w:lvlText w:val="•"/>
      <w:lvlJc w:val="left"/>
      <w:pPr>
        <w:ind w:left="1107" w:hanging="360"/>
      </w:pPr>
      <w:rPr>
        <w:rFonts w:hint="default"/>
        <w:lang w:val="es-ES" w:eastAsia="en-US" w:bidi="ar-SA"/>
      </w:rPr>
    </w:lvl>
    <w:lvl w:ilvl="2" w:tplc="968624E0">
      <w:numFmt w:val="bullet"/>
      <w:lvlText w:val="•"/>
      <w:lvlJc w:val="left"/>
      <w:pPr>
        <w:ind w:left="1814" w:hanging="360"/>
      </w:pPr>
      <w:rPr>
        <w:rFonts w:hint="default"/>
        <w:lang w:val="es-ES" w:eastAsia="en-US" w:bidi="ar-SA"/>
      </w:rPr>
    </w:lvl>
    <w:lvl w:ilvl="3" w:tplc="FA56726C">
      <w:numFmt w:val="bullet"/>
      <w:lvlText w:val="•"/>
      <w:lvlJc w:val="left"/>
      <w:pPr>
        <w:ind w:left="2521" w:hanging="360"/>
      </w:pPr>
      <w:rPr>
        <w:rFonts w:hint="default"/>
        <w:lang w:val="es-ES" w:eastAsia="en-US" w:bidi="ar-SA"/>
      </w:rPr>
    </w:lvl>
    <w:lvl w:ilvl="4" w:tplc="13D2A7B4">
      <w:numFmt w:val="bullet"/>
      <w:lvlText w:val="•"/>
      <w:lvlJc w:val="left"/>
      <w:pPr>
        <w:ind w:left="3229" w:hanging="360"/>
      </w:pPr>
      <w:rPr>
        <w:rFonts w:hint="default"/>
        <w:lang w:val="es-ES" w:eastAsia="en-US" w:bidi="ar-SA"/>
      </w:rPr>
    </w:lvl>
    <w:lvl w:ilvl="5" w:tplc="5738916C">
      <w:numFmt w:val="bullet"/>
      <w:lvlText w:val="•"/>
      <w:lvlJc w:val="left"/>
      <w:pPr>
        <w:ind w:left="3936" w:hanging="360"/>
      </w:pPr>
      <w:rPr>
        <w:rFonts w:hint="default"/>
        <w:lang w:val="es-ES" w:eastAsia="en-US" w:bidi="ar-SA"/>
      </w:rPr>
    </w:lvl>
    <w:lvl w:ilvl="6" w:tplc="746A93F4">
      <w:numFmt w:val="bullet"/>
      <w:lvlText w:val="•"/>
      <w:lvlJc w:val="left"/>
      <w:pPr>
        <w:ind w:left="4643" w:hanging="360"/>
      </w:pPr>
      <w:rPr>
        <w:rFonts w:hint="default"/>
        <w:lang w:val="es-ES" w:eastAsia="en-US" w:bidi="ar-SA"/>
      </w:rPr>
    </w:lvl>
    <w:lvl w:ilvl="7" w:tplc="A106E748">
      <w:numFmt w:val="bullet"/>
      <w:lvlText w:val="•"/>
      <w:lvlJc w:val="left"/>
      <w:pPr>
        <w:ind w:left="5351" w:hanging="360"/>
      </w:pPr>
      <w:rPr>
        <w:rFonts w:hint="default"/>
        <w:lang w:val="es-ES" w:eastAsia="en-US" w:bidi="ar-SA"/>
      </w:rPr>
    </w:lvl>
    <w:lvl w:ilvl="8" w:tplc="76FAB1DA">
      <w:numFmt w:val="bullet"/>
      <w:lvlText w:val="•"/>
      <w:lvlJc w:val="left"/>
      <w:pPr>
        <w:ind w:left="6058" w:hanging="360"/>
      </w:pPr>
      <w:rPr>
        <w:rFonts w:hint="default"/>
        <w:lang w:val="es-ES" w:eastAsia="en-US" w:bidi="ar-SA"/>
      </w:rPr>
    </w:lvl>
  </w:abstractNum>
  <w:abstractNum w:abstractNumId="8" w15:restartNumberingAfterBreak="0">
    <w:nsid w:val="49D66AE2"/>
    <w:multiLevelType w:val="hybridMultilevel"/>
    <w:tmpl w:val="7B8C31F6"/>
    <w:lvl w:ilvl="0" w:tplc="26EC86BE">
      <w:start w:val="1"/>
      <w:numFmt w:val="decimal"/>
      <w:lvlText w:val="%1."/>
      <w:lvlJc w:val="left"/>
      <w:pPr>
        <w:ind w:left="1056" w:hanging="360"/>
      </w:pPr>
      <w:rPr>
        <w:rFonts w:ascii="Verdana" w:eastAsia="Verdana" w:hAnsi="Verdana" w:cs="Verdana" w:hint="default"/>
        <w:b w:val="0"/>
        <w:bCs w:val="0"/>
        <w:i w:val="0"/>
        <w:iCs w:val="0"/>
        <w:spacing w:val="-2"/>
        <w:w w:val="100"/>
        <w:sz w:val="22"/>
        <w:szCs w:val="22"/>
        <w:lang w:val="es-ES" w:eastAsia="en-US" w:bidi="ar-SA"/>
      </w:rPr>
    </w:lvl>
    <w:lvl w:ilvl="1" w:tplc="A0C63ABC">
      <w:numFmt w:val="bullet"/>
      <w:lvlText w:val="•"/>
      <w:lvlJc w:val="left"/>
      <w:pPr>
        <w:ind w:left="1926" w:hanging="360"/>
      </w:pPr>
      <w:rPr>
        <w:rFonts w:hint="default"/>
        <w:lang w:val="es-ES" w:eastAsia="en-US" w:bidi="ar-SA"/>
      </w:rPr>
    </w:lvl>
    <w:lvl w:ilvl="2" w:tplc="B3369BBE">
      <w:numFmt w:val="bullet"/>
      <w:lvlText w:val="•"/>
      <w:lvlJc w:val="left"/>
      <w:pPr>
        <w:ind w:left="2792" w:hanging="360"/>
      </w:pPr>
      <w:rPr>
        <w:rFonts w:hint="default"/>
        <w:lang w:val="es-ES" w:eastAsia="en-US" w:bidi="ar-SA"/>
      </w:rPr>
    </w:lvl>
    <w:lvl w:ilvl="3" w:tplc="2F0E7480">
      <w:numFmt w:val="bullet"/>
      <w:lvlText w:val="•"/>
      <w:lvlJc w:val="left"/>
      <w:pPr>
        <w:ind w:left="3658" w:hanging="360"/>
      </w:pPr>
      <w:rPr>
        <w:rFonts w:hint="default"/>
        <w:lang w:val="es-ES" w:eastAsia="en-US" w:bidi="ar-SA"/>
      </w:rPr>
    </w:lvl>
    <w:lvl w:ilvl="4" w:tplc="BBC87C00">
      <w:numFmt w:val="bullet"/>
      <w:lvlText w:val="•"/>
      <w:lvlJc w:val="left"/>
      <w:pPr>
        <w:ind w:left="4524" w:hanging="360"/>
      </w:pPr>
      <w:rPr>
        <w:rFonts w:hint="default"/>
        <w:lang w:val="es-ES" w:eastAsia="en-US" w:bidi="ar-SA"/>
      </w:rPr>
    </w:lvl>
    <w:lvl w:ilvl="5" w:tplc="71DA433C">
      <w:numFmt w:val="bullet"/>
      <w:lvlText w:val="•"/>
      <w:lvlJc w:val="left"/>
      <w:pPr>
        <w:ind w:left="5390" w:hanging="360"/>
      </w:pPr>
      <w:rPr>
        <w:rFonts w:hint="default"/>
        <w:lang w:val="es-ES" w:eastAsia="en-US" w:bidi="ar-SA"/>
      </w:rPr>
    </w:lvl>
    <w:lvl w:ilvl="6" w:tplc="A16E824A">
      <w:numFmt w:val="bullet"/>
      <w:lvlText w:val="•"/>
      <w:lvlJc w:val="left"/>
      <w:pPr>
        <w:ind w:left="6256" w:hanging="360"/>
      </w:pPr>
      <w:rPr>
        <w:rFonts w:hint="default"/>
        <w:lang w:val="es-ES" w:eastAsia="en-US" w:bidi="ar-SA"/>
      </w:rPr>
    </w:lvl>
    <w:lvl w:ilvl="7" w:tplc="B4A24548">
      <w:numFmt w:val="bullet"/>
      <w:lvlText w:val="•"/>
      <w:lvlJc w:val="left"/>
      <w:pPr>
        <w:ind w:left="7122" w:hanging="360"/>
      </w:pPr>
      <w:rPr>
        <w:rFonts w:hint="default"/>
        <w:lang w:val="es-ES" w:eastAsia="en-US" w:bidi="ar-SA"/>
      </w:rPr>
    </w:lvl>
    <w:lvl w:ilvl="8" w:tplc="4A0C12C2">
      <w:numFmt w:val="bullet"/>
      <w:lvlText w:val="•"/>
      <w:lvlJc w:val="left"/>
      <w:pPr>
        <w:ind w:left="7988" w:hanging="360"/>
      </w:pPr>
      <w:rPr>
        <w:rFonts w:hint="default"/>
        <w:lang w:val="es-ES" w:eastAsia="en-US" w:bidi="ar-SA"/>
      </w:rPr>
    </w:lvl>
  </w:abstractNum>
  <w:abstractNum w:abstractNumId="9" w15:restartNumberingAfterBreak="0">
    <w:nsid w:val="4F750999"/>
    <w:multiLevelType w:val="hybridMultilevel"/>
    <w:tmpl w:val="C16E3C44"/>
    <w:lvl w:ilvl="0" w:tplc="5C8CD386">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3FD63E74">
      <w:numFmt w:val="bullet"/>
      <w:lvlText w:val="•"/>
      <w:lvlJc w:val="left"/>
      <w:pPr>
        <w:ind w:left="1107" w:hanging="360"/>
      </w:pPr>
      <w:rPr>
        <w:rFonts w:hint="default"/>
        <w:lang w:val="es-ES" w:eastAsia="en-US" w:bidi="ar-SA"/>
      </w:rPr>
    </w:lvl>
    <w:lvl w:ilvl="2" w:tplc="74BCCCE2">
      <w:numFmt w:val="bullet"/>
      <w:lvlText w:val="•"/>
      <w:lvlJc w:val="left"/>
      <w:pPr>
        <w:ind w:left="1814" w:hanging="360"/>
      </w:pPr>
      <w:rPr>
        <w:rFonts w:hint="default"/>
        <w:lang w:val="es-ES" w:eastAsia="en-US" w:bidi="ar-SA"/>
      </w:rPr>
    </w:lvl>
    <w:lvl w:ilvl="3" w:tplc="AF666460">
      <w:numFmt w:val="bullet"/>
      <w:lvlText w:val="•"/>
      <w:lvlJc w:val="left"/>
      <w:pPr>
        <w:ind w:left="2521" w:hanging="360"/>
      </w:pPr>
      <w:rPr>
        <w:rFonts w:hint="default"/>
        <w:lang w:val="es-ES" w:eastAsia="en-US" w:bidi="ar-SA"/>
      </w:rPr>
    </w:lvl>
    <w:lvl w:ilvl="4" w:tplc="2354D182">
      <w:numFmt w:val="bullet"/>
      <w:lvlText w:val="•"/>
      <w:lvlJc w:val="left"/>
      <w:pPr>
        <w:ind w:left="3229" w:hanging="360"/>
      </w:pPr>
      <w:rPr>
        <w:rFonts w:hint="default"/>
        <w:lang w:val="es-ES" w:eastAsia="en-US" w:bidi="ar-SA"/>
      </w:rPr>
    </w:lvl>
    <w:lvl w:ilvl="5" w:tplc="2386109C">
      <w:numFmt w:val="bullet"/>
      <w:lvlText w:val="•"/>
      <w:lvlJc w:val="left"/>
      <w:pPr>
        <w:ind w:left="3936" w:hanging="360"/>
      </w:pPr>
      <w:rPr>
        <w:rFonts w:hint="default"/>
        <w:lang w:val="es-ES" w:eastAsia="en-US" w:bidi="ar-SA"/>
      </w:rPr>
    </w:lvl>
    <w:lvl w:ilvl="6" w:tplc="730E5B08">
      <w:numFmt w:val="bullet"/>
      <w:lvlText w:val="•"/>
      <w:lvlJc w:val="left"/>
      <w:pPr>
        <w:ind w:left="4643" w:hanging="360"/>
      </w:pPr>
      <w:rPr>
        <w:rFonts w:hint="default"/>
        <w:lang w:val="es-ES" w:eastAsia="en-US" w:bidi="ar-SA"/>
      </w:rPr>
    </w:lvl>
    <w:lvl w:ilvl="7" w:tplc="BEEE23AE">
      <w:numFmt w:val="bullet"/>
      <w:lvlText w:val="•"/>
      <w:lvlJc w:val="left"/>
      <w:pPr>
        <w:ind w:left="5351" w:hanging="360"/>
      </w:pPr>
      <w:rPr>
        <w:rFonts w:hint="default"/>
        <w:lang w:val="es-ES" w:eastAsia="en-US" w:bidi="ar-SA"/>
      </w:rPr>
    </w:lvl>
    <w:lvl w:ilvl="8" w:tplc="28C8C940">
      <w:numFmt w:val="bullet"/>
      <w:lvlText w:val="•"/>
      <w:lvlJc w:val="left"/>
      <w:pPr>
        <w:ind w:left="6058" w:hanging="360"/>
      </w:pPr>
      <w:rPr>
        <w:rFonts w:hint="default"/>
        <w:lang w:val="es-ES" w:eastAsia="en-US" w:bidi="ar-SA"/>
      </w:rPr>
    </w:lvl>
  </w:abstractNum>
  <w:abstractNum w:abstractNumId="10" w15:restartNumberingAfterBreak="0">
    <w:nsid w:val="50F457A5"/>
    <w:multiLevelType w:val="hybridMultilevel"/>
    <w:tmpl w:val="1DCC6460"/>
    <w:lvl w:ilvl="0" w:tplc="384AF5B0">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233C1EDE">
      <w:numFmt w:val="bullet"/>
      <w:lvlText w:val="•"/>
      <w:lvlJc w:val="left"/>
      <w:pPr>
        <w:ind w:left="1107" w:hanging="360"/>
      </w:pPr>
      <w:rPr>
        <w:rFonts w:hint="default"/>
        <w:lang w:val="es-ES" w:eastAsia="en-US" w:bidi="ar-SA"/>
      </w:rPr>
    </w:lvl>
    <w:lvl w:ilvl="2" w:tplc="A0A204E4">
      <w:numFmt w:val="bullet"/>
      <w:lvlText w:val="•"/>
      <w:lvlJc w:val="left"/>
      <w:pPr>
        <w:ind w:left="1814" w:hanging="360"/>
      </w:pPr>
      <w:rPr>
        <w:rFonts w:hint="default"/>
        <w:lang w:val="es-ES" w:eastAsia="en-US" w:bidi="ar-SA"/>
      </w:rPr>
    </w:lvl>
    <w:lvl w:ilvl="3" w:tplc="1CBCBCE0">
      <w:numFmt w:val="bullet"/>
      <w:lvlText w:val="•"/>
      <w:lvlJc w:val="left"/>
      <w:pPr>
        <w:ind w:left="2521" w:hanging="360"/>
      </w:pPr>
      <w:rPr>
        <w:rFonts w:hint="default"/>
        <w:lang w:val="es-ES" w:eastAsia="en-US" w:bidi="ar-SA"/>
      </w:rPr>
    </w:lvl>
    <w:lvl w:ilvl="4" w:tplc="5256FD9C">
      <w:numFmt w:val="bullet"/>
      <w:lvlText w:val="•"/>
      <w:lvlJc w:val="left"/>
      <w:pPr>
        <w:ind w:left="3229" w:hanging="360"/>
      </w:pPr>
      <w:rPr>
        <w:rFonts w:hint="default"/>
        <w:lang w:val="es-ES" w:eastAsia="en-US" w:bidi="ar-SA"/>
      </w:rPr>
    </w:lvl>
    <w:lvl w:ilvl="5" w:tplc="12940BB8">
      <w:numFmt w:val="bullet"/>
      <w:lvlText w:val="•"/>
      <w:lvlJc w:val="left"/>
      <w:pPr>
        <w:ind w:left="3936" w:hanging="360"/>
      </w:pPr>
      <w:rPr>
        <w:rFonts w:hint="default"/>
        <w:lang w:val="es-ES" w:eastAsia="en-US" w:bidi="ar-SA"/>
      </w:rPr>
    </w:lvl>
    <w:lvl w:ilvl="6" w:tplc="02863F9E">
      <w:numFmt w:val="bullet"/>
      <w:lvlText w:val="•"/>
      <w:lvlJc w:val="left"/>
      <w:pPr>
        <w:ind w:left="4643" w:hanging="360"/>
      </w:pPr>
      <w:rPr>
        <w:rFonts w:hint="default"/>
        <w:lang w:val="es-ES" w:eastAsia="en-US" w:bidi="ar-SA"/>
      </w:rPr>
    </w:lvl>
    <w:lvl w:ilvl="7" w:tplc="0BA65594">
      <w:numFmt w:val="bullet"/>
      <w:lvlText w:val="•"/>
      <w:lvlJc w:val="left"/>
      <w:pPr>
        <w:ind w:left="5351" w:hanging="360"/>
      </w:pPr>
      <w:rPr>
        <w:rFonts w:hint="default"/>
        <w:lang w:val="es-ES" w:eastAsia="en-US" w:bidi="ar-SA"/>
      </w:rPr>
    </w:lvl>
    <w:lvl w:ilvl="8" w:tplc="A8F2E976">
      <w:numFmt w:val="bullet"/>
      <w:lvlText w:val="•"/>
      <w:lvlJc w:val="left"/>
      <w:pPr>
        <w:ind w:left="6058" w:hanging="360"/>
      </w:pPr>
      <w:rPr>
        <w:rFonts w:hint="default"/>
        <w:lang w:val="es-ES" w:eastAsia="en-US" w:bidi="ar-SA"/>
      </w:rPr>
    </w:lvl>
  </w:abstractNum>
  <w:abstractNum w:abstractNumId="11" w15:restartNumberingAfterBreak="0">
    <w:nsid w:val="521B23B5"/>
    <w:multiLevelType w:val="hybridMultilevel"/>
    <w:tmpl w:val="0A3019F4"/>
    <w:lvl w:ilvl="0" w:tplc="0DE44D38">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B3AC4EA8">
      <w:numFmt w:val="bullet"/>
      <w:lvlText w:val="•"/>
      <w:lvlJc w:val="left"/>
      <w:pPr>
        <w:ind w:left="1107" w:hanging="360"/>
      </w:pPr>
      <w:rPr>
        <w:rFonts w:hint="default"/>
        <w:lang w:val="es-ES" w:eastAsia="en-US" w:bidi="ar-SA"/>
      </w:rPr>
    </w:lvl>
    <w:lvl w:ilvl="2" w:tplc="0B1801FE">
      <w:numFmt w:val="bullet"/>
      <w:lvlText w:val="•"/>
      <w:lvlJc w:val="left"/>
      <w:pPr>
        <w:ind w:left="1814" w:hanging="360"/>
      </w:pPr>
      <w:rPr>
        <w:rFonts w:hint="default"/>
        <w:lang w:val="es-ES" w:eastAsia="en-US" w:bidi="ar-SA"/>
      </w:rPr>
    </w:lvl>
    <w:lvl w:ilvl="3" w:tplc="D5081A7C">
      <w:numFmt w:val="bullet"/>
      <w:lvlText w:val="•"/>
      <w:lvlJc w:val="left"/>
      <w:pPr>
        <w:ind w:left="2521" w:hanging="360"/>
      </w:pPr>
      <w:rPr>
        <w:rFonts w:hint="default"/>
        <w:lang w:val="es-ES" w:eastAsia="en-US" w:bidi="ar-SA"/>
      </w:rPr>
    </w:lvl>
    <w:lvl w:ilvl="4" w:tplc="76C62A2C">
      <w:numFmt w:val="bullet"/>
      <w:lvlText w:val="•"/>
      <w:lvlJc w:val="left"/>
      <w:pPr>
        <w:ind w:left="3229" w:hanging="360"/>
      </w:pPr>
      <w:rPr>
        <w:rFonts w:hint="default"/>
        <w:lang w:val="es-ES" w:eastAsia="en-US" w:bidi="ar-SA"/>
      </w:rPr>
    </w:lvl>
    <w:lvl w:ilvl="5" w:tplc="25DA6F20">
      <w:numFmt w:val="bullet"/>
      <w:lvlText w:val="•"/>
      <w:lvlJc w:val="left"/>
      <w:pPr>
        <w:ind w:left="3936" w:hanging="360"/>
      </w:pPr>
      <w:rPr>
        <w:rFonts w:hint="default"/>
        <w:lang w:val="es-ES" w:eastAsia="en-US" w:bidi="ar-SA"/>
      </w:rPr>
    </w:lvl>
    <w:lvl w:ilvl="6" w:tplc="A872AE2C">
      <w:numFmt w:val="bullet"/>
      <w:lvlText w:val="•"/>
      <w:lvlJc w:val="left"/>
      <w:pPr>
        <w:ind w:left="4643" w:hanging="360"/>
      </w:pPr>
      <w:rPr>
        <w:rFonts w:hint="default"/>
        <w:lang w:val="es-ES" w:eastAsia="en-US" w:bidi="ar-SA"/>
      </w:rPr>
    </w:lvl>
    <w:lvl w:ilvl="7" w:tplc="6866964A">
      <w:numFmt w:val="bullet"/>
      <w:lvlText w:val="•"/>
      <w:lvlJc w:val="left"/>
      <w:pPr>
        <w:ind w:left="5351" w:hanging="360"/>
      </w:pPr>
      <w:rPr>
        <w:rFonts w:hint="default"/>
        <w:lang w:val="es-ES" w:eastAsia="en-US" w:bidi="ar-SA"/>
      </w:rPr>
    </w:lvl>
    <w:lvl w:ilvl="8" w:tplc="2EEEC71E">
      <w:numFmt w:val="bullet"/>
      <w:lvlText w:val="•"/>
      <w:lvlJc w:val="left"/>
      <w:pPr>
        <w:ind w:left="6058" w:hanging="360"/>
      </w:pPr>
      <w:rPr>
        <w:rFonts w:hint="default"/>
        <w:lang w:val="es-ES" w:eastAsia="en-US" w:bidi="ar-SA"/>
      </w:rPr>
    </w:lvl>
  </w:abstractNum>
  <w:abstractNum w:abstractNumId="12" w15:restartNumberingAfterBreak="0">
    <w:nsid w:val="522A5210"/>
    <w:multiLevelType w:val="hybridMultilevel"/>
    <w:tmpl w:val="0590A6A6"/>
    <w:lvl w:ilvl="0" w:tplc="C34E39DA">
      <w:start w:val="1"/>
      <w:numFmt w:val="decimal"/>
      <w:lvlText w:val="%1."/>
      <w:lvlJc w:val="left"/>
      <w:pPr>
        <w:ind w:left="1051" w:hanging="356"/>
      </w:pPr>
      <w:rPr>
        <w:rFonts w:ascii="Verdana" w:eastAsia="Verdana" w:hAnsi="Verdana" w:cs="Verdana" w:hint="default"/>
        <w:b w:val="0"/>
        <w:bCs w:val="0"/>
        <w:i w:val="0"/>
        <w:iCs w:val="0"/>
        <w:spacing w:val="-2"/>
        <w:w w:val="100"/>
        <w:sz w:val="22"/>
        <w:szCs w:val="22"/>
        <w:lang w:val="es-ES" w:eastAsia="en-US" w:bidi="ar-SA"/>
      </w:rPr>
    </w:lvl>
    <w:lvl w:ilvl="1" w:tplc="BBCCF41A">
      <w:numFmt w:val="bullet"/>
      <w:lvlText w:val="•"/>
      <w:lvlJc w:val="left"/>
      <w:pPr>
        <w:ind w:left="1926" w:hanging="356"/>
      </w:pPr>
      <w:rPr>
        <w:rFonts w:hint="default"/>
        <w:lang w:val="es-ES" w:eastAsia="en-US" w:bidi="ar-SA"/>
      </w:rPr>
    </w:lvl>
    <w:lvl w:ilvl="2" w:tplc="3990B5EA">
      <w:numFmt w:val="bullet"/>
      <w:lvlText w:val="•"/>
      <w:lvlJc w:val="left"/>
      <w:pPr>
        <w:ind w:left="2792" w:hanging="356"/>
      </w:pPr>
      <w:rPr>
        <w:rFonts w:hint="default"/>
        <w:lang w:val="es-ES" w:eastAsia="en-US" w:bidi="ar-SA"/>
      </w:rPr>
    </w:lvl>
    <w:lvl w:ilvl="3" w:tplc="87FC6028">
      <w:numFmt w:val="bullet"/>
      <w:lvlText w:val="•"/>
      <w:lvlJc w:val="left"/>
      <w:pPr>
        <w:ind w:left="3658" w:hanging="356"/>
      </w:pPr>
      <w:rPr>
        <w:rFonts w:hint="default"/>
        <w:lang w:val="es-ES" w:eastAsia="en-US" w:bidi="ar-SA"/>
      </w:rPr>
    </w:lvl>
    <w:lvl w:ilvl="4" w:tplc="6818DC06">
      <w:numFmt w:val="bullet"/>
      <w:lvlText w:val="•"/>
      <w:lvlJc w:val="left"/>
      <w:pPr>
        <w:ind w:left="4524" w:hanging="356"/>
      </w:pPr>
      <w:rPr>
        <w:rFonts w:hint="default"/>
        <w:lang w:val="es-ES" w:eastAsia="en-US" w:bidi="ar-SA"/>
      </w:rPr>
    </w:lvl>
    <w:lvl w:ilvl="5" w:tplc="84CADE5E">
      <w:numFmt w:val="bullet"/>
      <w:lvlText w:val="•"/>
      <w:lvlJc w:val="left"/>
      <w:pPr>
        <w:ind w:left="5390" w:hanging="356"/>
      </w:pPr>
      <w:rPr>
        <w:rFonts w:hint="default"/>
        <w:lang w:val="es-ES" w:eastAsia="en-US" w:bidi="ar-SA"/>
      </w:rPr>
    </w:lvl>
    <w:lvl w:ilvl="6" w:tplc="4350C2C2">
      <w:numFmt w:val="bullet"/>
      <w:lvlText w:val="•"/>
      <w:lvlJc w:val="left"/>
      <w:pPr>
        <w:ind w:left="6256" w:hanging="356"/>
      </w:pPr>
      <w:rPr>
        <w:rFonts w:hint="default"/>
        <w:lang w:val="es-ES" w:eastAsia="en-US" w:bidi="ar-SA"/>
      </w:rPr>
    </w:lvl>
    <w:lvl w:ilvl="7" w:tplc="12349B38">
      <w:numFmt w:val="bullet"/>
      <w:lvlText w:val="•"/>
      <w:lvlJc w:val="left"/>
      <w:pPr>
        <w:ind w:left="7122" w:hanging="356"/>
      </w:pPr>
      <w:rPr>
        <w:rFonts w:hint="default"/>
        <w:lang w:val="es-ES" w:eastAsia="en-US" w:bidi="ar-SA"/>
      </w:rPr>
    </w:lvl>
    <w:lvl w:ilvl="8" w:tplc="385819CC">
      <w:numFmt w:val="bullet"/>
      <w:lvlText w:val="•"/>
      <w:lvlJc w:val="left"/>
      <w:pPr>
        <w:ind w:left="7988" w:hanging="356"/>
      </w:pPr>
      <w:rPr>
        <w:rFonts w:hint="default"/>
        <w:lang w:val="es-ES" w:eastAsia="en-US" w:bidi="ar-SA"/>
      </w:rPr>
    </w:lvl>
  </w:abstractNum>
  <w:abstractNum w:abstractNumId="13" w15:restartNumberingAfterBreak="0">
    <w:nsid w:val="52CF1C53"/>
    <w:multiLevelType w:val="hybridMultilevel"/>
    <w:tmpl w:val="88D49B76"/>
    <w:lvl w:ilvl="0" w:tplc="79541BB4">
      <w:start w:val="2"/>
      <w:numFmt w:val="decimal"/>
      <w:lvlText w:val="%1."/>
      <w:lvlJc w:val="left"/>
      <w:pPr>
        <w:ind w:left="393" w:hanging="360"/>
      </w:pPr>
      <w:rPr>
        <w:rFonts w:ascii="Verdana" w:eastAsia="Verdana" w:hAnsi="Verdana" w:cs="Verdana" w:hint="default"/>
        <w:b w:val="0"/>
        <w:bCs w:val="0"/>
        <w:i w:val="0"/>
        <w:iCs w:val="0"/>
        <w:spacing w:val="-13"/>
        <w:w w:val="100"/>
        <w:sz w:val="20"/>
        <w:szCs w:val="20"/>
        <w:lang w:val="es-ES" w:eastAsia="en-US" w:bidi="ar-SA"/>
      </w:rPr>
    </w:lvl>
    <w:lvl w:ilvl="1" w:tplc="3DC6306A">
      <w:numFmt w:val="bullet"/>
      <w:lvlText w:val="•"/>
      <w:lvlJc w:val="left"/>
      <w:pPr>
        <w:ind w:left="1107" w:hanging="360"/>
      </w:pPr>
      <w:rPr>
        <w:rFonts w:hint="default"/>
        <w:lang w:val="es-ES" w:eastAsia="en-US" w:bidi="ar-SA"/>
      </w:rPr>
    </w:lvl>
    <w:lvl w:ilvl="2" w:tplc="B5784FFC">
      <w:numFmt w:val="bullet"/>
      <w:lvlText w:val="•"/>
      <w:lvlJc w:val="left"/>
      <w:pPr>
        <w:ind w:left="1814" w:hanging="360"/>
      </w:pPr>
      <w:rPr>
        <w:rFonts w:hint="default"/>
        <w:lang w:val="es-ES" w:eastAsia="en-US" w:bidi="ar-SA"/>
      </w:rPr>
    </w:lvl>
    <w:lvl w:ilvl="3" w:tplc="F760A630">
      <w:numFmt w:val="bullet"/>
      <w:lvlText w:val="•"/>
      <w:lvlJc w:val="left"/>
      <w:pPr>
        <w:ind w:left="2521" w:hanging="360"/>
      </w:pPr>
      <w:rPr>
        <w:rFonts w:hint="default"/>
        <w:lang w:val="es-ES" w:eastAsia="en-US" w:bidi="ar-SA"/>
      </w:rPr>
    </w:lvl>
    <w:lvl w:ilvl="4" w:tplc="2818748A">
      <w:numFmt w:val="bullet"/>
      <w:lvlText w:val="•"/>
      <w:lvlJc w:val="left"/>
      <w:pPr>
        <w:ind w:left="3229" w:hanging="360"/>
      </w:pPr>
      <w:rPr>
        <w:rFonts w:hint="default"/>
        <w:lang w:val="es-ES" w:eastAsia="en-US" w:bidi="ar-SA"/>
      </w:rPr>
    </w:lvl>
    <w:lvl w:ilvl="5" w:tplc="625E34D0">
      <w:numFmt w:val="bullet"/>
      <w:lvlText w:val="•"/>
      <w:lvlJc w:val="left"/>
      <w:pPr>
        <w:ind w:left="3936" w:hanging="360"/>
      </w:pPr>
      <w:rPr>
        <w:rFonts w:hint="default"/>
        <w:lang w:val="es-ES" w:eastAsia="en-US" w:bidi="ar-SA"/>
      </w:rPr>
    </w:lvl>
    <w:lvl w:ilvl="6" w:tplc="5BBA4206">
      <w:numFmt w:val="bullet"/>
      <w:lvlText w:val="•"/>
      <w:lvlJc w:val="left"/>
      <w:pPr>
        <w:ind w:left="4643" w:hanging="360"/>
      </w:pPr>
      <w:rPr>
        <w:rFonts w:hint="default"/>
        <w:lang w:val="es-ES" w:eastAsia="en-US" w:bidi="ar-SA"/>
      </w:rPr>
    </w:lvl>
    <w:lvl w:ilvl="7" w:tplc="4F3038B6">
      <w:numFmt w:val="bullet"/>
      <w:lvlText w:val="•"/>
      <w:lvlJc w:val="left"/>
      <w:pPr>
        <w:ind w:left="5351" w:hanging="360"/>
      </w:pPr>
      <w:rPr>
        <w:rFonts w:hint="default"/>
        <w:lang w:val="es-ES" w:eastAsia="en-US" w:bidi="ar-SA"/>
      </w:rPr>
    </w:lvl>
    <w:lvl w:ilvl="8" w:tplc="FD32FEDA">
      <w:numFmt w:val="bullet"/>
      <w:lvlText w:val="•"/>
      <w:lvlJc w:val="left"/>
      <w:pPr>
        <w:ind w:left="6058" w:hanging="360"/>
      </w:pPr>
      <w:rPr>
        <w:rFonts w:hint="default"/>
        <w:lang w:val="es-ES" w:eastAsia="en-US" w:bidi="ar-SA"/>
      </w:rPr>
    </w:lvl>
  </w:abstractNum>
  <w:abstractNum w:abstractNumId="14" w15:restartNumberingAfterBreak="0">
    <w:nsid w:val="531A5E6B"/>
    <w:multiLevelType w:val="hybridMultilevel"/>
    <w:tmpl w:val="F41448E6"/>
    <w:lvl w:ilvl="0" w:tplc="F5C2D61A">
      <w:start w:val="1"/>
      <w:numFmt w:val="decimal"/>
      <w:lvlText w:val="%1."/>
      <w:lvlJc w:val="left"/>
      <w:pPr>
        <w:ind w:left="979" w:hanging="360"/>
      </w:pPr>
      <w:rPr>
        <w:rFonts w:ascii="Verdana" w:eastAsia="Verdana" w:hAnsi="Verdana" w:cs="Verdana" w:hint="default"/>
        <w:b w:val="0"/>
        <w:bCs w:val="0"/>
        <w:i w:val="0"/>
        <w:iCs w:val="0"/>
        <w:spacing w:val="-2"/>
        <w:w w:val="100"/>
        <w:sz w:val="22"/>
        <w:szCs w:val="22"/>
        <w:lang w:val="es-ES" w:eastAsia="en-US" w:bidi="ar-SA"/>
      </w:rPr>
    </w:lvl>
    <w:lvl w:ilvl="1" w:tplc="2CEE0D3A">
      <w:numFmt w:val="bullet"/>
      <w:lvlText w:val="•"/>
      <w:lvlJc w:val="left"/>
      <w:pPr>
        <w:ind w:left="1854" w:hanging="360"/>
      </w:pPr>
      <w:rPr>
        <w:rFonts w:hint="default"/>
        <w:lang w:val="es-ES" w:eastAsia="en-US" w:bidi="ar-SA"/>
      </w:rPr>
    </w:lvl>
    <w:lvl w:ilvl="2" w:tplc="C4407A48">
      <w:numFmt w:val="bullet"/>
      <w:lvlText w:val="•"/>
      <w:lvlJc w:val="left"/>
      <w:pPr>
        <w:ind w:left="2728" w:hanging="360"/>
      </w:pPr>
      <w:rPr>
        <w:rFonts w:hint="default"/>
        <w:lang w:val="es-ES" w:eastAsia="en-US" w:bidi="ar-SA"/>
      </w:rPr>
    </w:lvl>
    <w:lvl w:ilvl="3" w:tplc="9514B0BE">
      <w:numFmt w:val="bullet"/>
      <w:lvlText w:val="•"/>
      <w:lvlJc w:val="left"/>
      <w:pPr>
        <w:ind w:left="3602" w:hanging="360"/>
      </w:pPr>
      <w:rPr>
        <w:rFonts w:hint="default"/>
        <w:lang w:val="es-ES" w:eastAsia="en-US" w:bidi="ar-SA"/>
      </w:rPr>
    </w:lvl>
    <w:lvl w:ilvl="4" w:tplc="137E0CC8">
      <w:numFmt w:val="bullet"/>
      <w:lvlText w:val="•"/>
      <w:lvlJc w:val="left"/>
      <w:pPr>
        <w:ind w:left="4476" w:hanging="360"/>
      </w:pPr>
      <w:rPr>
        <w:rFonts w:hint="default"/>
        <w:lang w:val="es-ES" w:eastAsia="en-US" w:bidi="ar-SA"/>
      </w:rPr>
    </w:lvl>
    <w:lvl w:ilvl="5" w:tplc="C25A93A2">
      <w:numFmt w:val="bullet"/>
      <w:lvlText w:val="•"/>
      <w:lvlJc w:val="left"/>
      <w:pPr>
        <w:ind w:left="5350" w:hanging="360"/>
      </w:pPr>
      <w:rPr>
        <w:rFonts w:hint="default"/>
        <w:lang w:val="es-ES" w:eastAsia="en-US" w:bidi="ar-SA"/>
      </w:rPr>
    </w:lvl>
    <w:lvl w:ilvl="6" w:tplc="300A55AC">
      <w:numFmt w:val="bullet"/>
      <w:lvlText w:val="•"/>
      <w:lvlJc w:val="left"/>
      <w:pPr>
        <w:ind w:left="6224" w:hanging="360"/>
      </w:pPr>
      <w:rPr>
        <w:rFonts w:hint="default"/>
        <w:lang w:val="es-ES" w:eastAsia="en-US" w:bidi="ar-SA"/>
      </w:rPr>
    </w:lvl>
    <w:lvl w:ilvl="7" w:tplc="129AF78E">
      <w:numFmt w:val="bullet"/>
      <w:lvlText w:val="•"/>
      <w:lvlJc w:val="left"/>
      <w:pPr>
        <w:ind w:left="7098" w:hanging="360"/>
      </w:pPr>
      <w:rPr>
        <w:rFonts w:hint="default"/>
        <w:lang w:val="es-ES" w:eastAsia="en-US" w:bidi="ar-SA"/>
      </w:rPr>
    </w:lvl>
    <w:lvl w:ilvl="8" w:tplc="B24448BE">
      <w:numFmt w:val="bullet"/>
      <w:lvlText w:val="•"/>
      <w:lvlJc w:val="left"/>
      <w:pPr>
        <w:ind w:left="7972" w:hanging="360"/>
      </w:pPr>
      <w:rPr>
        <w:rFonts w:hint="default"/>
        <w:lang w:val="es-ES" w:eastAsia="en-US" w:bidi="ar-SA"/>
      </w:rPr>
    </w:lvl>
  </w:abstractNum>
  <w:abstractNum w:abstractNumId="15" w15:restartNumberingAfterBreak="0">
    <w:nsid w:val="55C76DE8"/>
    <w:multiLevelType w:val="hybridMultilevel"/>
    <w:tmpl w:val="412A4F0E"/>
    <w:lvl w:ilvl="0" w:tplc="44500D42">
      <w:start w:val="1"/>
      <w:numFmt w:val="decimal"/>
      <w:lvlText w:val="%1."/>
      <w:lvlJc w:val="left"/>
      <w:pPr>
        <w:ind w:left="422" w:hanging="284"/>
      </w:pPr>
      <w:rPr>
        <w:rFonts w:hint="default"/>
        <w:spacing w:val="0"/>
        <w:w w:val="100"/>
        <w:lang w:val="es-ES" w:eastAsia="en-US" w:bidi="ar-SA"/>
      </w:rPr>
    </w:lvl>
    <w:lvl w:ilvl="1" w:tplc="D76871E8">
      <w:numFmt w:val="bullet"/>
      <w:lvlText w:val="•"/>
      <w:lvlJc w:val="left"/>
      <w:pPr>
        <w:ind w:left="1125" w:hanging="284"/>
      </w:pPr>
      <w:rPr>
        <w:rFonts w:hint="default"/>
        <w:lang w:val="es-ES" w:eastAsia="en-US" w:bidi="ar-SA"/>
      </w:rPr>
    </w:lvl>
    <w:lvl w:ilvl="2" w:tplc="604CA216">
      <w:numFmt w:val="bullet"/>
      <w:lvlText w:val="•"/>
      <w:lvlJc w:val="left"/>
      <w:pPr>
        <w:ind w:left="1830" w:hanging="284"/>
      </w:pPr>
      <w:rPr>
        <w:rFonts w:hint="default"/>
        <w:lang w:val="es-ES" w:eastAsia="en-US" w:bidi="ar-SA"/>
      </w:rPr>
    </w:lvl>
    <w:lvl w:ilvl="3" w:tplc="8E1AE4DE">
      <w:numFmt w:val="bullet"/>
      <w:lvlText w:val="•"/>
      <w:lvlJc w:val="left"/>
      <w:pPr>
        <w:ind w:left="2535" w:hanging="284"/>
      </w:pPr>
      <w:rPr>
        <w:rFonts w:hint="default"/>
        <w:lang w:val="es-ES" w:eastAsia="en-US" w:bidi="ar-SA"/>
      </w:rPr>
    </w:lvl>
    <w:lvl w:ilvl="4" w:tplc="CA6E920C">
      <w:numFmt w:val="bullet"/>
      <w:lvlText w:val="•"/>
      <w:lvlJc w:val="left"/>
      <w:pPr>
        <w:ind w:left="3241" w:hanging="284"/>
      </w:pPr>
      <w:rPr>
        <w:rFonts w:hint="default"/>
        <w:lang w:val="es-ES" w:eastAsia="en-US" w:bidi="ar-SA"/>
      </w:rPr>
    </w:lvl>
    <w:lvl w:ilvl="5" w:tplc="8326CEDE">
      <w:numFmt w:val="bullet"/>
      <w:lvlText w:val="•"/>
      <w:lvlJc w:val="left"/>
      <w:pPr>
        <w:ind w:left="3946" w:hanging="284"/>
      </w:pPr>
      <w:rPr>
        <w:rFonts w:hint="default"/>
        <w:lang w:val="es-ES" w:eastAsia="en-US" w:bidi="ar-SA"/>
      </w:rPr>
    </w:lvl>
    <w:lvl w:ilvl="6" w:tplc="CCE2A3E8">
      <w:numFmt w:val="bullet"/>
      <w:lvlText w:val="•"/>
      <w:lvlJc w:val="left"/>
      <w:pPr>
        <w:ind w:left="4651" w:hanging="284"/>
      </w:pPr>
      <w:rPr>
        <w:rFonts w:hint="default"/>
        <w:lang w:val="es-ES" w:eastAsia="en-US" w:bidi="ar-SA"/>
      </w:rPr>
    </w:lvl>
    <w:lvl w:ilvl="7" w:tplc="A7F02192">
      <w:numFmt w:val="bullet"/>
      <w:lvlText w:val="•"/>
      <w:lvlJc w:val="left"/>
      <w:pPr>
        <w:ind w:left="5357" w:hanging="284"/>
      </w:pPr>
      <w:rPr>
        <w:rFonts w:hint="default"/>
        <w:lang w:val="es-ES" w:eastAsia="en-US" w:bidi="ar-SA"/>
      </w:rPr>
    </w:lvl>
    <w:lvl w:ilvl="8" w:tplc="42F87E82">
      <w:numFmt w:val="bullet"/>
      <w:lvlText w:val="•"/>
      <w:lvlJc w:val="left"/>
      <w:pPr>
        <w:ind w:left="6062" w:hanging="284"/>
      </w:pPr>
      <w:rPr>
        <w:rFonts w:hint="default"/>
        <w:lang w:val="es-ES" w:eastAsia="en-US" w:bidi="ar-SA"/>
      </w:rPr>
    </w:lvl>
  </w:abstractNum>
  <w:abstractNum w:abstractNumId="16" w15:restartNumberingAfterBreak="0">
    <w:nsid w:val="5F120E2B"/>
    <w:multiLevelType w:val="hybridMultilevel"/>
    <w:tmpl w:val="77A8F914"/>
    <w:lvl w:ilvl="0" w:tplc="3CACE620">
      <w:start w:val="1"/>
      <w:numFmt w:val="decimal"/>
      <w:lvlText w:val="%1."/>
      <w:lvlJc w:val="left"/>
      <w:pPr>
        <w:ind w:left="393" w:hanging="360"/>
      </w:pPr>
      <w:rPr>
        <w:rFonts w:ascii="Verdana" w:eastAsia="Verdana" w:hAnsi="Verdana" w:cs="Verdana" w:hint="default"/>
        <w:b w:val="0"/>
        <w:bCs w:val="0"/>
        <w:i w:val="0"/>
        <w:iCs w:val="0"/>
        <w:spacing w:val="-13"/>
        <w:w w:val="100"/>
        <w:sz w:val="20"/>
        <w:szCs w:val="20"/>
        <w:lang w:val="es-ES" w:eastAsia="en-US" w:bidi="ar-SA"/>
      </w:rPr>
    </w:lvl>
    <w:lvl w:ilvl="1" w:tplc="14C6567C">
      <w:numFmt w:val="bullet"/>
      <w:lvlText w:val="•"/>
      <w:lvlJc w:val="left"/>
      <w:pPr>
        <w:ind w:left="1107" w:hanging="360"/>
      </w:pPr>
      <w:rPr>
        <w:rFonts w:hint="default"/>
        <w:lang w:val="es-ES" w:eastAsia="en-US" w:bidi="ar-SA"/>
      </w:rPr>
    </w:lvl>
    <w:lvl w:ilvl="2" w:tplc="2B886D76">
      <w:numFmt w:val="bullet"/>
      <w:lvlText w:val="•"/>
      <w:lvlJc w:val="left"/>
      <w:pPr>
        <w:ind w:left="1814" w:hanging="360"/>
      </w:pPr>
      <w:rPr>
        <w:rFonts w:hint="default"/>
        <w:lang w:val="es-ES" w:eastAsia="en-US" w:bidi="ar-SA"/>
      </w:rPr>
    </w:lvl>
    <w:lvl w:ilvl="3" w:tplc="E91217EA">
      <w:numFmt w:val="bullet"/>
      <w:lvlText w:val="•"/>
      <w:lvlJc w:val="left"/>
      <w:pPr>
        <w:ind w:left="2521" w:hanging="360"/>
      </w:pPr>
      <w:rPr>
        <w:rFonts w:hint="default"/>
        <w:lang w:val="es-ES" w:eastAsia="en-US" w:bidi="ar-SA"/>
      </w:rPr>
    </w:lvl>
    <w:lvl w:ilvl="4" w:tplc="D862AA80">
      <w:numFmt w:val="bullet"/>
      <w:lvlText w:val="•"/>
      <w:lvlJc w:val="left"/>
      <w:pPr>
        <w:ind w:left="3229" w:hanging="360"/>
      </w:pPr>
      <w:rPr>
        <w:rFonts w:hint="default"/>
        <w:lang w:val="es-ES" w:eastAsia="en-US" w:bidi="ar-SA"/>
      </w:rPr>
    </w:lvl>
    <w:lvl w:ilvl="5" w:tplc="6B52916A">
      <w:numFmt w:val="bullet"/>
      <w:lvlText w:val="•"/>
      <w:lvlJc w:val="left"/>
      <w:pPr>
        <w:ind w:left="3936" w:hanging="360"/>
      </w:pPr>
      <w:rPr>
        <w:rFonts w:hint="default"/>
        <w:lang w:val="es-ES" w:eastAsia="en-US" w:bidi="ar-SA"/>
      </w:rPr>
    </w:lvl>
    <w:lvl w:ilvl="6" w:tplc="F54859C2">
      <w:numFmt w:val="bullet"/>
      <w:lvlText w:val="•"/>
      <w:lvlJc w:val="left"/>
      <w:pPr>
        <w:ind w:left="4643" w:hanging="360"/>
      </w:pPr>
      <w:rPr>
        <w:rFonts w:hint="default"/>
        <w:lang w:val="es-ES" w:eastAsia="en-US" w:bidi="ar-SA"/>
      </w:rPr>
    </w:lvl>
    <w:lvl w:ilvl="7" w:tplc="050866F0">
      <w:numFmt w:val="bullet"/>
      <w:lvlText w:val="•"/>
      <w:lvlJc w:val="left"/>
      <w:pPr>
        <w:ind w:left="5351" w:hanging="360"/>
      </w:pPr>
      <w:rPr>
        <w:rFonts w:hint="default"/>
        <w:lang w:val="es-ES" w:eastAsia="en-US" w:bidi="ar-SA"/>
      </w:rPr>
    </w:lvl>
    <w:lvl w:ilvl="8" w:tplc="5F826BDE">
      <w:numFmt w:val="bullet"/>
      <w:lvlText w:val="•"/>
      <w:lvlJc w:val="left"/>
      <w:pPr>
        <w:ind w:left="6058" w:hanging="360"/>
      </w:pPr>
      <w:rPr>
        <w:rFonts w:hint="default"/>
        <w:lang w:val="es-ES" w:eastAsia="en-US" w:bidi="ar-SA"/>
      </w:rPr>
    </w:lvl>
  </w:abstractNum>
  <w:abstractNum w:abstractNumId="17" w15:restartNumberingAfterBreak="0">
    <w:nsid w:val="6A50572D"/>
    <w:multiLevelType w:val="hybridMultilevel"/>
    <w:tmpl w:val="65CA5616"/>
    <w:lvl w:ilvl="0" w:tplc="EE5620E8">
      <w:start w:val="1"/>
      <w:numFmt w:val="decimal"/>
      <w:lvlText w:val="%1."/>
      <w:lvlJc w:val="left"/>
      <w:pPr>
        <w:ind w:left="393" w:hanging="360"/>
      </w:pPr>
      <w:rPr>
        <w:rFonts w:ascii="Verdana" w:eastAsia="Verdana" w:hAnsi="Verdana" w:cs="Verdana" w:hint="default"/>
        <w:b w:val="0"/>
        <w:bCs w:val="0"/>
        <w:i w:val="0"/>
        <w:iCs w:val="0"/>
        <w:spacing w:val="0"/>
        <w:w w:val="100"/>
        <w:sz w:val="20"/>
        <w:szCs w:val="20"/>
        <w:lang w:val="es-ES" w:eastAsia="en-US" w:bidi="ar-SA"/>
      </w:rPr>
    </w:lvl>
    <w:lvl w:ilvl="1" w:tplc="EAB482EC">
      <w:numFmt w:val="bullet"/>
      <w:lvlText w:val="•"/>
      <w:lvlJc w:val="left"/>
      <w:pPr>
        <w:ind w:left="1107" w:hanging="360"/>
      </w:pPr>
      <w:rPr>
        <w:rFonts w:hint="default"/>
        <w:lang w:val="es-ES" w:eastAsia="en-US" w:bidi="ar-SA"/>
      </w:rPr>
    </w:lvl>
    <w:lvl w:ilvl="2" w:tplc="33580C34">
      <w:numFmt w:val="bullet"/>
      <w:lvlText w:val="•"/>
      <w:lvlJc w:val="left"/>
      <w:pPr>
        <w:ind w:left="1814" w:hanging="360"/>
      </w:pPr>
      <w:rPr>
        <w:rFonts w:hint="default"/>
        <w:lang w:val="es-ES" w:eastAsia="en-US" w:bidi="ar-SA"/>
      </w:rPr>
    </w:lvl>
    <w:lvl w:ilvl="3" w:tplc="613CC186">
      <w:numFmt w:val="bullet"/>
      <w:lvlText w:val="•"/>
      <w:lvlJc w:val="left"/>
      <w:pPr>
        <w:ind w:left="2521" w:hanging="360"/>
      </w:pPr>
      <w:rPr>
        <w:rFonts w:hint="default"/>
        <w:lang w:val="es-ES" w:eastAsia="en-US" w:bidi="ar-SA"/>
      </w:rPr>
    </w:lvl>
    <w:lvl w:ilvl="4" w:tplc="CE16C49E">
      <w:numFmt w:val="bullet"/>
      <w:lvlText w:val="•"/>
      <w:lvlJc w:val="left"/>
      <w:pPr>
        <w:ind w:left="3229" w:hanging="360"/>
      </w:pPr>
      <w:rPr>
        <w:rFonts w:hint="default"/>
        <w:lang w:val="es-ES" w:eastAsia="en-US" w:bidi="ar-SA"/>
      </w:rPr>
    </w:lvl>
    <w:lvl w:ilvl="5" w:tplc="9EBC0D0A">
      <w:numFmt w:val="bullet"/>
      <w:lvlText w:val="•"/>
      <w:lvlJc w:val="left"/>
      <w:pPr>
        <w:ind w:left="3936" w:hanging="360"/>
      </w:pPr>
      <w:rPr>
        <w:rFonts w:hint="default"/>
        <w:lang w:val="es-ES" w:eastAsia="en-US" w:bidi="ar-SA"/>
      </w:rPr>
    </w:lvl>
    <w:lvl w:ilvl="6" w:tplc="88CC9472">
      <w:numFmt w:val="bullet"/>
      <w:lvlText w:val="•"/>
      <w:lvlJc w:val="left"/>
      <w:pPr>
        <w:ind w:left="4643" w:hanging="360"/>
      </w:pPr>
      <w:rPr>
        <w:rFonts w:hint="default"/>
        <w:lang w:val="es-ES" w:eastAsia="en-US" w:bidi="ar-SA"/>
      </w:rPr>
    </w:lvl>
    <w:lvl w:ilvl="7" w:tplc="7DCC901C">
      <w:numFmt w:val="bullet"/>
      <w:lvlText w:val="•"/>
      <w:lvlJc w:val="left"/>
      <w:pPr>
        <w:ind w:left="5351" w:hanging="360"/>
      </w:pPr>
      <w:rPr>
        <w:rFonts w:hint="default"/>
        <w:lang w:val="es-ES" w:eastAsia="en-US" w:bidi="ar-SA"/>
      </w:rPr>
    </w:lvl>
    <w:lvl w:ilvl="8" w:tplc="0AFCBF18">
      <w:numFmt w:val="bullet"/>
      <w:lvlText w:val="•"/>
      <w:lvlJc w:val="left"/>
      <w:pPr>
        <w:ind w:left="6058" w:hanging="360"/>
      </w:pPr>
      <w:rPr>
        <w:rFonts w:hint="default"/>
        <w:lang w:val="es-ES" w:eastAsia="en-US" w:bidi="ar-SA"/>
      </w:rPr>
    </w:lvl>
  </w:abstractNum>
  <w:abstractNum w:abstractNumId="18" w15:restartNumberingAfterBreak="0">
    <w:nsid w:val="7A061AA3"/>
    <w:multiLevelType w:val="hybridMultilevel"/>
    <w:tmpl w:val="49C8DA30"/>
    <w:lvl w:ilvl="0" w:tplc="F4A048AA">
      <w:start w:val="1"/>
      <w:numFmt w:val="decimal"/>
      <w:lvlText w:val="%1."/>
      <w:lvlJc w:val="left"/>
      <w:pPr>
        <w:ind w:left="988" w:hanging="360"/>
      </w:pPr>
      <w:rPr>
        <w:rFonts w:ascii="Verdana" w:eastAsia="Verdana" w:hAnsi="Verdana" w:cs="Verdana" w:hint="default"/>
        <w:b w:val="0"/>
        <w:bCs w:val="0"/>
        <w:i w:val="0"/>
        <w:iCs w:val="0"/>
        <w:spacing w:val="-2"/>
        <w:w w:val="100"/>
        <w:sz w:val="22"/>
        <w:szCs w:val="22"/>
        <w:lang w:val="es-ES" w:eastAsia="en-US" w:bidi="ar-SA"/>
      </w:rPr>
    </w:lvl>
    <w:lvl w:ilvl="1" w:tplc="1A2C70F8">
      <w:numFmt w:val="bullet"/>
      <w:lvlText w:val="•"/>
      <w:lvlJc w:val="left"/>
      <w:pPr>
        <w:ind w:left="1854" w:hanging="360"/>
      </w:pPr>
      <w:rPr>
        <w:rFonts w:hint="default"/>
        <w:lang w:val="es-ES" w:eastAsia="en-US" w:bidi="ar-SA"/>
      </w:rPr>
    </w:lvl>
    <w:lvl w:ilvl="2" w:tplc="37B22E0C">
      <w:numFmt w:val="bullet"/>
      <w:lvlText w:val="•"/>
      <w:lvlJc w:val="left"/>
      <w:pPr>
        <w:ind w:left="2728" w:hanging="360"/>
      </w:pPr>
      <w:rPr>
        <w:rFonts w:hint="default"/>
        <w:lang w:val="es-ES" w:eastAsia="en-US" w:bidi="ar-SA"/>
      </w:rPr>
    </w:lvl>
    <w:lvl w:ilvl="3" w:tplc="12909828">
      <w:numFmt w:val="bullet"/>
      <w:lvlText w:val="•"/>
      <w:lvlJc w:val="left"/>
      <w:pPr>
        <w:ind w:left="3602" w:hanging="360"/>
      </w:pPr>
      <w:rPr>
        <w:rFonts w:hint="default"/>
        <w:lang w:val="es-ES" w:eastAsia="en-US" w:bidi="ar-SA"/>
      </w:rPr>
    </w:lvl>
    <w:lvl w:ilvl="4" w:tplc="B45A7826">
      <w:numFmt w:val="bullet"/>
      <w:lvlText w:val="•"/>
      <w:lvlJc w:val="left"/>
      <w:pPr>
        <w:ind w:left="4476" w:hanging="360"/>
      </w:pPr>
      <w:rPr>
        <w:rFonts w:hint="default"/>
        <w:lang w:val="es-ES" w:eastAsia="en-US" w:bidi="ar-SA"/>
      </w:rPr>
    </w:lvl>
    <w:lvl w:ilvl="5" w:tplc="E28C8F54">
      <w:numFmt w:val="bullet"/>
      <w:lvlText w:val="•"/>
      <w:lvlJc w:val="left"/>
      <w:pPr>
        <w:ind w:left="5350" w:hanging="360"/>
      </w:pPr>
      <w:rPr>
        <w:rFonts w:hint="default"/>
        <w:lang w:val="es-ES" w:eastAsia="en-US" w:bidi="ar-SA"/>
      </w:rPr>
    </w:lvl>
    <w:lvl w:ilvl="6" w:tplc="0546BCFA">
      <w:numFmt w:val="bullet"/>
      <w:lvlText w:val="•"/>
      <w:lvlJc w:val="left"/>
      <w:pPr>
        <w:ind w:left="6224" w:hanging="360"/>
      </w:pPr>
      <w:rPr>
        <w:rFonts w:hint="default"/>
        <w:lang w:val="es-ES" w:eastAsia="en-US" w:bidi="ar-SA"/>
      </w:rPr>
    </w:lvl>
    <w:lvl w:ilvl="7" w:tplc="61EE487C">
      <w:numFmt w:val="bullet"/>
      <w:lvlText w:val="•"/>
      <w:lvlJc w:val="left"/>
      <w:pPr>
        <w:ind w:left="7098" w:hanging="360"/>
      </w:pPr>
      <w:rPr>
        <w:rFonts w:hint="default"/>
        <w:lang w:val="es-ES" w:eastAsia="en-US" w:bidi="ar-SA"/>
      </w:rPr>
    </w:lvl>
    <w:lvl w:ilvl="8" w:tplc="109ECCF0">
      <w:numFmt w:val="bullet"/>
      <w:lvlText w:val="•"/>
      <w:lvlJc w:val="left"/>
      <w:pPr>
        <w:ind w:left="7972" w:hanging="360"/>
      </w:pPr>
      <w:rPr>
        <w:rFonts w:hint="default"/>
        <w:lang w:val="es-ES" w:eastAsia="en-US" w:bidi="ar-SA"/>
      </w:rPr>
    </w:lvl>
  </w:abstractNum>
  <w:num w:numId="1" w16cid:durableId="243102647">
    <w:abstractNumId w:val="7"/>
  </w:num>
  <w:num w:numId="2" w16cid:durableId="1140683746">
    <w:abstractNumId w:val="11"/>
  </w:num>
  <w:num w:numId="3" w16cid:durableId="2132429515">
    <w:abstractNumId w:val="4"/>
  </w:num>
  <w:num w:numId="4" w16cid:durableId="1525509528">
    <w:abstractNumId w:val="3"/>
  </w:num>
  <w:num w:numId="5" w16cid:durableId="1509518928">
    <w:abstractNumId w:val="5"/>
  </w:num>
  <w:num w:numId="6" w16cid:durableId="820460542">
    <w:abstractNumId w:val="9"/>
  </w:num>
  <w:num w:numId="7" w16cid:durableId="1345740401">
    <w:abstractNumId w:val="2"/>
  </w:num>
  <w:num w:numId="8" w16cid:durableId="1415978588">
    <w:abstractNumId w:val="16"/>
  </w:num>
  <w:num w:numId="9" w16cid:durableId="2091342164">
    <w:abstractNumId w:val="13"/>
  </w:num>
  <w:num w:numId="10" w16cid:durableId="1528568108">
    <w:abstractNumId w:val="1"/>
  </w:num>
  <w:num w:numId="11" w16cid:durableId="1907764090">
    <w:abstractNumId w:val="15"/>
  </w:num>
  <w:num w:numId="12" w16cid:durableId="1884754958">
    <w:abstractNumId w:val="10"/>
  </w:num>
  <w:num w:numId="13" w16cid:durableId="2119785973">
    <w:abstractNumId w:val="17"/>
  </w:num>
  <w:num w:numId="14" w16cid:durableId="302007180">
    <w:abstractNumId w:val="12"/>
  </w:num>
  <w:num w:numId="15" w16cid:durableId="1859267512">
    <w:abstractNumId w:val="0"/>
  </w:num>
  <w:num w:numId="16" w16cid:durableId="652761900">
    <w:abstractNumId w:val="6"/>
  </w:num>
  <w:num w:numId="17" w16cid:durableId="486358665">
    <w:abstractNumId w:val="18"/>
  </w:num>
  <w:num w:numId="18" w16cid:durableId="1914391661">
    <w:abstractNumId w:val="14"/>
  </w:num>
  <w:num w:numId="19" w16cid:durableId="946306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DB"/>
    <w:rsid w:val="00140CDB"/>
    <w:rsid w:val="00211137"/>
    <w:rsid w:val="007179D0"/>
    <w:rsid w:val="0081255F"/>
    <w:rsid w:val="00946F11"/>
    <w:rsid w:val="009B03A1"/>
    <w:rsid w:val="00A6159B"/>
    <w:rsid w:val="00C71A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63A9"/>
  <w15:chartTrackingRefBased/>
  <w15:docId w15:val="{0BA4C024-E8F7-4ACC-812E-C1E573A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37"/>
  </w:style>
  <w:style w:type="paragraph" w:styleId="Ttulo1">
    <w:name w:val="heading 1"/>
    <w:basedOn w:val="Normal"/>
    <w:link w:val="Ttulo1Car"/>
    <w:uiPriority w:val="9"/>
    <w:qFormat/>
    <w:rsid w:val="007179D0"/>
    <w:pPr>
      <w:widowControl w:val="0"/>
      <w:autoSpaceDE w:val="0"/>
      <w:autoSpaceDN w:val="0"/>
      <w:spacing w:before="187" w:after="0" w:line="240" w:lineRule="auto"/>
      <w:jc w:val="right"/>
      <w:outlineLvl w:val="0"/>
    </w:pPr>
    <w:rPr>
      <w:rFonts w:eastAsia="Verdana" w:cs="Verdan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11137"/>
    <w:pPr>
      <w:spacing w:after="0" w:line="240" w:lineRule="auto"/>
    </w:pPr>
    <w:rPr>
      <w:rFonts w:asciiTheme="minorHAnsi" w:hAnsiTheme="minorHAnsi"/>
      <w:kern w:val="2"/>
      <w:sz w:val="24"/>
      <w:szCs w:val="24"/>
      <w14:ligatures w14:val="standardContextual"/>
    </w:rPr>
  </w:style>
  <w:style w:type="table" w:styleId="Tablaconcuadrcula">
    <w:name w:val="Table Grid"/>
    <w:basedOn w:val="Tablanormal"/>
    <w:uiPriority w:val="39"/>
    <w:rsid w:val="0021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211137"/>
    <w:rPr>
      <w:b/>
      <w:bCs/>
    </w:rPr>
  </w:style>
  <w:style w:type="paragraph" w:customStyle="1" w:styleId="Default">
    <w:name w:val="Default"/>
    <w:rsid w:val="00211137"/>
    <w:pPr>
      <w:autoSpaceDE w:val="0"/>
      <w:autoSpaceDN w:val="0"/>
      <w:adjustRightInd w:val="0"/>
      <w:spacing w:after="0" w:line="240" w:lineRule="auto"/>
    </w:pPr>
    <w:rPr>
      <w:rFonts w:ascii="AAAAAI+Verdana-Bold" w:hAnsi="AAAAAI+Verdana-Bold" w:cs="AAAAAI+Verdana-Bold"/>
      <w:color w:val="000000"/>
      <w:sz w:val="24"/>
      <w:szCs w:val="24"/>
    </w:rPr>
  </w:style>
  <w:style w:type="table" w:customStyle="1" w:styleId="TableNormal">
    <w:name w:val="Table Normal"/>
    <w:uiPriority w:val="2"/>
    <w:semiHidden/>
    <w:unhideWhenUsed/>
    <w:qFormat/>
    <w:rsid w:val="007179D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79D0"/>
    <w:pPr>
      <w:widowControl w:val="0"/>
      <w:autoSpaceDE w:val="0"/>
      <w:autoSpaceDN w:val="0"/>
      <w:spacing w:after="0" w:line="240" w:lineRule="auto"/>
    </w:pPr>
    <w:rPr>
      <w:rFonts w:eastAsia="Verdana" w:cs="Verdana"/>
      <w:lang w:val="es-ES"/>
    </w:rPr>
  </w:style>
  <w:style w:type="table" w:customStyle="1" w:styleId="TableNormal1">
    <w:name w:val="Table Normal1"/>
    <w:uiPriority w:val="2"/>
    <w:semiHidden/>
    <w:unhideWhenUsed/>
    <w:qFormat/>
    <w:rsid w:val="007179D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79D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79D0"/>
    <w:rPr>
      <w:rFonts w:eastAsia="Verdana" w:cs="Verdana"/>
      <w:b/>
      <w:bCs/>
      <w:lang w:val="es-ES"/>
    </w:rPr>
  </w:style>
  <w:style w:type="paragraph" w:styleId="Textoindependiente">
    <w:name w:val="Body Text"/>
    <w:basedOn w:val="Normal"/>
    <w:link w:val="TextoindependienteCar"/>
    <w:uiPriority w:val="1"/>
    <w:qFormat/>
    <w:rsid w:val="007179D0"/>
    <w:pPr>
      <w:widowControl w:val="0"/>
      <w:autoSpaceDE w:val="0"/>
      <w:autoSpaceDN w:val="0"/>
      <w:spacing w:after="0" w:line="240" w:lineRule="auto"/>
      <w:jc w:val="both"/>
    </w:pPr>
    <w:rPr>
      <w:rFonts w:eastAsia="Verdana" w:cs="Verdana"/>
      <w:lang w:val="es-ES"/>
    </w:rPr>
  </w:style>
  <w:style w:type="character" w:customStyle="1" w:styleId="TextoindependienteCar">
    <w:name w:val="Texto independiente Car"/>
    <w:basedOn w:val="Fuentedeprrafopredeter"/>
    <w:link w:val="Textoindependiente"/>
    <w:uiPriority w:val="1"/>
    <w:rsid w:val="007179D0"/>
    <w:rPr>
      <w:rFonts w:eastAsia="Verdana" w:cs="Verdana"/>
      <w:lang w:val="es-ES"/>
    </w:rPr>
  </w:style>
  <w:style w:type="paragraph" w:styleId="Prrafodelista">
    <w:name w:val="List Paragraph"/>
    <w:basedOn w:val="Normal"/>
    <w:uiPriority w:val="1"/>
    <w:qFormat/>
    <w:rsid w:val="007179D0"/>
    <w:pPr>
      <w:widowControl w:val="0"/>
      <w:autoSpaceDE w:val="0"/>
      <w:autoSpaceDN w:val="0"/>
      <w:spacing w:after="0" w:line="240" w:lineRule="auto"/>
      <w:ind w:left="988" w:right="41" w:hanging="360"/>
      <w:jc w:val="both"/>
    </w:pPr>
    <w:rPr>
      <w:rFonts w:eastAsia="Verdana" w:cs="Verdana"/>
      <w:lang w:val="es-ES"/>
    </w:rPr>
  </w:style>
  <w:style w:type="paragraph" w:styleId="NormalWeb">
    <w:name w:val="Normal (Web)"/>
    <w:basedOn w:val="Normal"/>
    <w:uiPriority w:val="99"/>
    <w:semiHidden/>
    <w:unhideWhenUsed/>
    <w:rsid w:val="00C71A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0883">
      <w:bodyDiv w:val="1"/>
      <w:marLeft w:val="0"/>
      <w:marRight w:val="0"/>
      <w:marTop w:val="0"/>
      <w:marBottom w:val="0"/>
      <w:divBdr>
        <w:top w:val="none" w:sz="0" w:space="0" w:color="auto"/>
        <w:left w:val="none" w:sz="0" w:space="0" w:color="auto"/>
        <w:bottom w:val="none" w:sz="0" w:space="0" w:color="auto"/>
        <w:right w:val="none" w:sz="0" w:space="0" w:color="auto"/>
      </w:divBdr>
      <w:divsChild>
        <w:div w:id="1808082957">
          <w:marLeft w:val="0"/>
          <w:marRight w:val="0"/>
          <w:marTop w:val="0"/>
          <w:marBottom w:val="0"/>
          <w:divBdr>
            <w:top w:val="none" w:sz="0" w:space="0" w:color="auto"/>
            <w:left w:val="none" w:sz="0" w:space="0" w:color="auto"/>
            <w:bottom w:val="none" w:sz="0" w:space="0" w:color="auto"/>
            <w:right w:val="none" w:sz="0" w:space="0" w:color="auto"/>
          </w:divBdr>
          <w:divsChild>
            <w:div w:id="624578245">
              <w:marLeft w:val="0"/>
              <w:marRight w:val="0"/>
              <w:marTop w:val="0"/>
              <w:marBottom w:val="0"/>
              <w:divBdr>
                <w:top w:val="none" w:sz="0" w:space="0" w:color="auto"/>
                <w:left w:val="none" w:sz="0" w:space="0" w:color="auto"/>
                <w:bottom w:val="none" w:sz="0" w:space="0" w:color="auto"/>
                <w:right w:val="none" w:sz="0" w:space="0" w:color="auto"/>
              </w:divBdr>
              <w:divsChild>
                <w:div w:id="349836077">
                  <w:marLeft w:val="0"/>
                  <w:marRight w:val="0"/>
                  <w:marTop w:val="0"/>
                  <w:marBottom w:val="0"/>
                  <w:divBdr>
                    <w:top w:val="none" w:sz="0" w:space="0" w:color="auto"/>
                    <w:left w:val="none" w:sz="0" w:space="0" w:color="auto"/>
                    <w:bottom w:val="none" w:sz="0" w:space="0" w:color="auto"/>
                    <w:right w:val="none" w:sz="0" w:space="0" w:color="auto"/>
                  </w:divBdr>
                  <w:divsChild>
                    <w:div w:id="560596966">
                      <w:marLeft w:val="0"/>
                      <w:marRight w:val="0"/>
                      <w:marTop w:val="0"/>
                      <w:marBottom w:val="0"/>
                      <w:divBdr>
                        <w:top w:val="none" w:sz="0" w:space="0" w:color="auto"/>
                        <w:left w:val="none" w:sz="0" w:space="0" w:color="auto"/>
                        <w:bottom w:val="none" w:sz="0" w:space="0" w:color="auto"/>
                        <w:right w:val="none" w:sz="0" w:space="0" w:color="auto"/>
                      </w:divBdr>
                      <w:divsChild>
                        <w:div w:id="1609315015">
                          <w:marLeft w:val="0"/>
                          <w:marRight w:val="0"/>
                          <w:marTop w:val="0"/>
                          <w:marBottom w:val="0"/>
                          <w:divBdr>
                            <w:top w:val="none" w:sz="0" w:space="0" w:color="auto"/>
                            <w:left w:val="none" w:sz="0" w:space="0" w:color="auto"/>
                            <w:bottom w:val="none" w:sz="0" w:space="0" w:color="auto"/>
                            <w:right w:val="none" w:sz="0" w:space="0" w:color="auto"/>
                          </w:divBdr>
                          <w:divsChild>
                            <w:div w:id="1161387971">
                              <w:marLeft w:val="0"/>
                              <w:marRight w:val="0"/>
                              <w:marTop w:val="0"/>
                              <w:marBottom w:val="0"/>
                              <w:divBdr>
                                <w:top w:val="none" w:sz="0" w:space="0" w:color="auto"/>
                                <w:left w:val="none" w:sz="0" w:space="0" w:color="auto"/>
                                <w:bottom w:val="none" w:sz="0" w:space="0" w:color="auto"/>
                                <w:right w:val="none" w:sz="0" w:space="0" w:color="auto"/>
                              </w:divBdr>
                              <w:divsChild>
                                <w:div w:id="8242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55379">
      <w:bodyDiv w:val="1"/>
      <w:marLeft w:val="0"/>
      <w:marRight w:val="0"/>
      <w:marTop w:val="0"/>
      <w:marBottom w:val="0"/>
      <w:divBdr>
        <w:top w:val="none" w:sz="0" w:space="0" w:color="auto"/>
        <w:left w:val="none" w:sz="0" w:space="0" w:color="auto"/>
        <w:bottom w:val="none" w:sz="0" w:space="0" w:color="auto"/>
        <w:right w:val="none" w:sz="0" w:space="0" w:color="auto"/>
      </w:divBdr>
    </w:div>
    <w:div w:id="117115964">
      <w:bodyDiv w:val="1"/>
      <w:marLeft w:val="0"/>
      <w:marRight w:val="0"/>
      <w:marTop w:val="0"/>
      <w:marBottom w:val="0"/>
      <w:divBdr>
        <w:top w:val="none" w:sz="0" w:space="0" w:color="auto"/>
        <w:left w:val="none" w:sz="0" w:space="0" w:color="auto"/>
        <w:bottom w:val="none" w:sz="0" w:space="0" w:color="auto"/>
        <w:right w:val="none" w:sz="0" w:space="0" w:color="auto"/>
      </w:divBdr>
    </w:div>
    <w:div w:id="140393087">
      <w:bodyDiv w:val="1"/>
      <w:marLeft w:val="0"/>
      <w:marRight w:val="0"/>
      <w:marTop w:val="0"/>
      <w:marBottom w:val="0"/>
      <w:divBdr>
        <w:top w:val="none" w:sz="0" w:space="0" w:color="auto"/>
        <w:left w:val="none" w:sz="0" w:space="0" w:color="auto"/>
        <w:bottom w:val="none" w:sz="0" w:space="0" w:color="auto"/>
        <w:right w:val="none" w:sz="0" w:space="0" w:color="auto"/>
      </w:divBdr>
    </w:div>
    <w:div w:id="227083696">
      <w:bodyDiv w:val="1"/>
      <w:marLeft w:val="0"/>
      <w:marRight w:val="0"/>
      <w:marTop w:val="0"/>
      <w:marBottom w:val="0"/>
      <w:divBdr>
        <w:top w:val="none" w:sz="0" w:space="0" w:color="auto"/>
        <w:left w:val="none" w:sz="0" w:space="0" w:color="auto"/>
        <w:bottom w:val="none" w:sz="0" w:space="0" w:color="auto"/>
        <w:right w:val="none" w:sz="0" w:space="0" w:color="auto"/>
      </w:divBdr>
    </w:div>
    <w:div w:id="976951096">
      <w:bodyDiv w:val="1"/>
      <w:marLeft w:val="0"/>
      <w:marRight w:val="0"/>
      <w:marTop w:val="0"/>
      <w:marBottom w:val="0"/>
      <w:divBdr>
        <w:top w:val="none" w:sz="0" w:space="0" w:color="auto"/>
        <w:left w:val="none" w:sz="0" w:space="0" w:color="auto"/>
        <w:bottom w:val="none" w:sz="0" w:space="0" w:color="auto"/>
        <w:right w:val="none" w:sz="0" w:space="0" w:color="auto"/>
      </w:divBdr>
      <w:divsChild>
        <w:div w:id="1118572109">
          <w:marLeft w:val="0"/>
          <w:marRight w:val="0"/>
          <w:marTop w:val="0"/>
          <w:marBottom w:val="0"/>
          <w:divBdr>
            <w:top w:val="none" w:sz="0" w:space="0" w:color="auto"/>
            <w:left w:val="none" w:sz="0" w:space="0" w:color="auto"/>
            <w:bottom w:val="none" w:sz="0" w:space="0" w:color="auto"/>
            <w:right w:val="none" w:sz="0" w:space="0" w:color="auto"/>
          </w:divBdr>
          <w:divsChild>
            <w:div w:id="13279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277">
      <w:bodyDiv w:val="1"/>
      <w:marLeft w:val="0"/>
      <w:marRight w:val="0"/>
      <w:marTop w:val="0"/>
      <w:marBottom w:val="0"/>
      <w:divBdr>
        <w:top w:val="none" w:sz="0" w:space="0" w:color="auto"/>
        <w:left w:val="none" w:sz="0" w:space="0" w:color="auto"/>
        <w:bottom w:val="none" w:sz="0" w:space="0" w:color="auto"/>
        <w:right w:val="none" w:sz="0" w:space="0" w:color="auto"/>
      </w:divBdr>
    </w:div>
    <w:div w:id="1099059749">
      <w:bodyDiv w:val="1"/>
      <w:marLeft w:val="0"/>
      <w:marRight w:val="0"/>
      <w:marTop w:val="0"/>
      <w:marBottom w:val="0"/>
      <w:divBdr>
        <w:top w:val="none" w:sz="0" w:space="0" w:color="auto"/>
        <w:left w:val="none" w:sz="0" w:space="0" w:color="auto"/>
        <w:bottom w:val="none" w:sz="0" w:space="0" w:color="auto"/>
        <w:right w:val="none" w:sz="0" w:space="0" w:color="auto"/>
      </w:divBdr>
      <w:divsChild>
        <w:div w:id="1467896946">
          <w:marLeft w:val="0"/>
          <w:marRight w:val="0"/>
          <w:marTop w:val="0"/>
          <w:marBottom w:val="0"/>
          <w:divBdr>
            <w:top w:val="none" w:sz="0" w:space="0" w:color="auto"/>
            <w:left w:val="none" w:sz="0" w:space="0" w:color="auto"/>
            <w:bottom w:val="none" w:sz="0" w:space="0" w:color="auto"/>
            <w:right w:val="none" w:sz="0" w:space="0" w:color="auto"/>
          </w:divBdr>
          <w:divsChild>
            <w:div w:id="1073697383">
              <w:marLeft w:val="0"/>
              <w:marRight w:val="0"/>
              <w:marTop w:val="0"/>
              <w:marBottom w:val="0"/>
              <w:divBdr>
                <w:top w:val="none" w:sz="0" w:space="0" w:color="auto"/>
                <w:left w:val="none" w:sz="0" w:space="0" w:color="auto"/>
                <w:bottom w:val="none" w:sz="0" w:space="0" w:color="auto"/>
                <w:right w:val="none" w:sz="0" w:space="0" w:color="auto"/>
              </w:divBdr>
              <w:divsChild>
                <w:div w:id="202258564">
                  <w:marLeft w:val="0"/>
                  <w:marRight w:val="0"/>
                  <w:marTop w:val="0"/>
                  <w:marBottom w:val="0"/>
                  <w:divBdr>
                    <w:top w:val="none" w:sz="0" w:space="0" w:color="auto"/>
                    <w:left w:val="none" w:sz="0" w:space="0" w:color="auto"/>
                    <w:bottom w:val="none" w:sz="0" w:space="0" w:color="auto"/>
                    <w:right w:val="none" w:sz="0" w:space="0" w:color="auto"/>
                  </w:divBdr>
                  <w:divsChild>
                    <w:div w:id="1437866880">
                      <w:marLeft w:val="0"/>
                      <w:marRight w:val="0"/>
                      <w:marTop w:val="0"/>
                      <w:marBottom w:val="0"/>
                      <w:divBdr>
                        <w:top w:val="none" w:sz="0" w:space="0" w:color="auto"/>
                        <w:left w:val="none" w:sz="0" w:space="0" w:color="auto"/>
                        <w:bottom w:val="none" w:sz="0" w:space="0" w:color="auto"/>
                        <w:right w:val="none" w:sz="0" w:space="0" w:color="auto"/>
                      </w:divBdr>
                      <w:divsChild>
                        <w:div w:id="73817190">
                          <w:marLeft w:val="0"/>
                          <w:marRight w:val="0"/>
                          <w:marTop w:val="0"/>
                          <w:marBottom w:val="0"/>
                          <w:divBdr>
                            <w:top w:val="none" w:sz="0" w:space="0" w:color="auto"/>
                            <w:left w:val="none" w:sz="0" w:space="0" w:color="auto"/>
                            <w:bottom w:val="none" w:sz="0" w:space="0" w:color="auto"/>
                            <w:right w:val="none" w:sz="0" w:space="0" w:color="auto"/>
                          </w:divBdr>
                          <w:divsChild>
                            <w:div w:id="1267497472">
                              <w:marLeft w:val="0"/>
                              <w:marRight w:val="0"/>
                              <w:marTop w:val="0"/>
                              <w:marBottom w:val="0"/>
                              <w:divBdr>
                                <w:top w:val="none" w:sz="0" w:space="0" w:color="auto"/>
                                <w:left w:val="none" w:sz="0" w:space="0" w:color="auto"/>
                                <w:bottom w:val="none" w:sz="0" w:space="0" w:color="auto"/>
                                <w:right w:val="none" w:sz="0" w:space="0" w:color="auto"/>
                              </w:divBdr>
                              <w:divsChild>
                                <w:div w:id="15174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1281">
      <w:bodyDiv w:val="1"/>
      <w:marLeft w:val="0"/>
      <w:marRight w:val="0"/>
      <w:marTop w:val="0"/>
      <w:marBottom w:val="0"/>
      <w:divBdr>
        <w:top w:val="none" w:sz="0" w:space="0" w:color="auto"/>
        <w:left w:val="none" w:sz="0" w:space="0" w:color="auto"/>
        <w:bottom w:val="none" w:sz="0" w:space="0" w:color="auto"/>
        <w:right w:val="none" w:sz="0" w:space="0" w:color="auto"/>
      </w:divBdr>
    </w:div>
    <w:div w:id="1207256432">
      <w:bodyDiv w:val="1"/>
      <w:marLeft w:val="0"/>
      <w:marRight w:val="0"/>
      <w:marTop w:val="0"/>
      <w:marBottom w:val="0"/>
      <w:divBdr>
        <w:top w:val="none" w:sz="0" w:space="0" w:color="auto"/>
        <w:left w:val="none" w:sz="0" w:space="0" w:color="auto"/>
        <w:bottom w:val="none" w:sz="0" w:space="0" w:color="auto"/>
        <w:right w:val="none" w:sz="0" w:space="0" w:color="auto"/>
      </w:divBdr>
      <w:divsChild>
        <w:div w:id="1543639170">
          <w:marLeft w:val="0"/>
          <w:marRight w:val="0"/>
          <w:marTop w:val="0"/>
          <w:marBottom w:val="0"/>
          <w:divBdr>
            <w:top w:val="none" w:sz="0" w:space="0" w:color="auto"/>
            <w:left w:val="none" w:sz="0" w:space="0" w:color="auto"/>
            <w:bottom w:val="none" w:sz="0" w:space="0" w:color="auto"/>
            <w:right w:val="none" w:sz="0" w:space="0" w:color="auto"/>
          </w:divBdr>
          <w:divsChild>
            <w:div w:id="18005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2376">
      <w:bodyDiv w:val="1"/>
      <w:marLeft w:val="0"/>
      <w:marRight w:val="0"/>
      <w:marTop w:val="0"/>
      <w:marBottom w:val="0"/>
      <w:divBdr>
        <w:top w:val="none" w:sz="0" w:space="0" w:color="auto"/>
        <w:left w:val="none" w:sz="0" w:space="0" w:color="auto"/>
        <w:bottom w:val="none" w:sz="0" w:space="0" w:color="auto"/>
        <w:right w:val="none" w:sz="0" w:space="0" w:color="auto"/>
      </w:divBdr>
    </w:div>
    <w:div w:id="18953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221C8-1AB6-4680-9998-9C879722AC57}"/>
</file>

<file path=customXml/itemProps2.xml><?xml version="1.0" encoding="utf-8"?>
<ds:datastoreItem xmlns:ds="http://schemas.openxmlformats.org/officeDocument/2006/customXml" ds:itemID="{68ED5258-E5A6-471F-821C-DA01B013D745}"/>
</file>

<file path=customXml/itemProps3.xml><?xml version="1.0" encoding="utf-8"?>
<ds:datastoreItem xmlns:ds="http://schemas.openxmlformats.org/officeDocument/2006/customXml" ds:itemID="{C729EC37-4AF5-4B86-A369-1918D33FDE15}"/>
</file>

<file path=docProps/app.xml><?xml version="1.0" encoding="utf-8"?>
<Properties xmlns="http://schemas.openxmlformats.org/officeDocument/2006/extended-properties" xmlns:vt="http://schemas.openxmlformats.org/officeDocument/2006/docPropsVTypes">
  <Template>Normal</Template>
  <TotalTime>30</TotalTime>
  <Pages>1</Pages>
  <Words>4825</Words>
  <Characters>26058</Characters>
  <Application>Microsoft Office Word</Application>
  <DocSecurity>0</DocSecurity>
  <Lines>566</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2026-04-05T18:09:00Z</dcterms:created>
  <dcterms:modified xsi:type="dcterms:W3CDTF">2026-04-06T21:17:00Z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