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CDD66" w14:textId="77777777" w:rsidR="00B9238E" w:rsidRDefault="00621492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1915 DE 2014</w:t>
      </w:r>
    </w:p>
    <w:p w14:paraId="5D26A5FC" w14:textId="77777777" w:rsidR="00261685" w:rsidRPr="00261685" w:rsidRDefault="00261685" w:rsidP="00261685">
      <w:pPr>
        <w:pStyle w:val="Sinespaciado"/>
      </w:pPr>
      <w:bookmarkStart w:id="0" w:name="_gkik43155102" w:colFirst="0" w:colLast="0"/>
      <w:bookmarkEnd w:id="0"/>
      <w:r w:rsidRPr="00261685">
        <w:t>Fecha de Expedición: 31 de marzo de 2014</w:t>
      </w:r>
    </w:p>
    <w:p w14:paraId="2EBA8AFA" w14:textId="77777777" w:rsidR="00261685" w:rsidRPr="00261685" w:rsidRDefault="00261685" w:rsidP="00261685">
      <w:pPr>
        <w:pStyle w:val="Sinespaciado"/>
      </w:pPr>
      <w:r w:rsidRPr="00261685">
        <w:t>Fecha de entrada en vigencia: 31 de marzo de 2014</w:t>
      </w:r>
    </w:p>
    <w:p w14:paraId="4572737C" w14:textId="3A869284" w:rsidR="00261685" w:rsidRPr="00261685" w:rsidRDefault="00261685" w:rsidP="00261685">
      <w:pPr>
        <w:pStyle w:val="Sinespaciado"/>
      </w:pPr>
      <w:r w:rsidRPr="00261685">
        <w:t xml:space="preserve">Estado de la vigencia: </w:t>
      </w:r>
      <w:r w:rsidR="00EE7770" w:rsidRPr="00EE7770">
        <w:t>Derogada por el artículo 28 de la Resolución 4444 de 2025</w:t>
      </w:r>
    </w:p>
    <w:p w14:paraId="28C9F74E" w14:textId="77777777" w:rsidR="00261685" w:rsidRDefault="00261685" w:rsidP="00261685">
      <w:pPr>
        <w:pStyle w:val="Sinespaciado"/>
      </w:pPr>
    </w:p>
    <w:p w14:paraId="52C52DA5" w14:textId="296F2ACE" w:rsidR="00261685" w:rsidRPr="00261685" w:rsidRDefault="00261685" w:rsidP="00261685">
      <w:pPr>
        <w:pStyle w:val="Sinespaciado"/>
      </w:pPr>
      <w:r w:rsidRPr="00261685">
        <w:t>Fecha de publicación en Diario Oficial: 3 de mayo de 2014</w:t>
      </w:r>
    </w:p>
    <w:p w14:paraId="20089BCB" w14:textId="7174E55C" w:rsidR="00261685" w:rsidRDefault="00261685" w:rsidP="00261685">
      <w:pPr>
        <w:pStyle w:val="Sinespaciado"/>
      </w:pPr>
      <w:r w:rsidRPr="00261685">
        <w:t>Número del Diario Oficial:  49.140</w:t>
      </w:r>
    </w:p>
    <w:p w14:paraId="002E7AA1" w14:textId="77777777" w:rsidR="00261685" w:rsidRDefault="00261685" w:rsidP="00261685">
      <w:pPr>
        <w:pStyle w:val="Sinespaciado"/>
        <w:rPr>
          <w:rFonts w:eastAsia="Verdana" w:cs="Verdana"/>
          <w:b/>
          <w:bCs/>
        </w:rPr>
      </w:pPr>
    </w:p>
    <w:p w14:paraId="3495AD27" w14:textId="1A0A8121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1915 DE 2014</w:t>
      </w:r>
    </w:p>
    <w:p w14:paraId="6D20860F" w14:textId="77777777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13C3E5F0" w14:textId="77777777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CECILIA DE LA FUENTE DE LLERAS</w:t>
      </w:r>
    </w:p>
    <w:p w14:paraId="5D58DEA9" w14:textId="77777777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DIRECCIÓN GENERAL</w:t>
      </w:r>
    </w:p>
    <w:p w14:paraId="3562D542" w14:textId="648C1A55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la cual se crea el Centro Zonal del Café en la Regional ICBF Caldas y se adiciona el artículo </w:t>
      </w:r>
      <w:r w:rsidR="00B9238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o de la Resolución número 1616 de 2006.</w:t>
      </w:r>
    </w:p>
    <w:p w14:paraId="2B9C12FA" w14:textId="77777777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 DIRECTOR GENERAL DEL INSTITUTO COLOMBIANO DE BIENESTAR FAMILIAR CECILIA DE LA FUENTE DE LLERAS,</w:t>
      </w:r>
    </w:p>
    <w:p w14:paraId="1D90DE09" w14:textId="4F188374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en especial la conferida por el artículo </w:t>
      </w:r>
      <w:r w:rsidR="00B9238E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Decreto número </w:t>
      </w:r>
      <w:r w:rsidR="00B9238E">
        <w:rPr>
          <w:rFonts w:ascii="Verdana" w:eastAsia="Verdana" w:hAnsi="Verdana" w:cs="Verdana"/>
        </w:rPr>
        <w:t>987</w:t>
      </w:r>
      <w:r>
        <w:rPr>
          <w:rFonts w:ascii="Verdana" w:eastAsia="Verdana" w:hAnsi="Verdana" w:cs="Verdana"/>
        </w:rPr>
        <w:t xml:space="preserve"> de 2012, Resolución número </w:t>
      </w:r>
      <w:r w:rsidR="00B9238E">
        <w:rPr>
          <w:rFonts w:ascii="Verdana" w:eastAsia="Verdana" w:hAnsi="Verdana" w:cs="Verdana"/>
        </w:rPr>
        <w:t>1616</w:t>
      </w:r>
      <w:r>
        <w:rPr>
          <w:rFonts w:ascii="Verdana" w:eastAsia="Verdana" w:hAnsi="Verdana" w:cs="Verdana"/>
        </w:rPr>
        <w:t xml:space="preserve"> del 12 de julio de 2006 y Resolución número </w:t>
      </w:r>
      <w:r w:rsidR="00B9238E">
        <w:rPr>
          <w:rFonts w:ascii="Verdana" w:eastAsia="Verdana" w:hAnsi="Verdana" w:cs="Verdana"/>
        </w:rPr>
        <w:t>2859</w:t>
      </w:r>
      <w:r>
        <w:rPr>
          <w:rFonts w:ascii="Verdana" w:eastAsia="Verdana" w:hAnsi="Verdana" w:cs="Verdana"/>
        </w:rPr>
        <w:t xml:space="preserve"> del 24 de abril de 2013, y</w:t>
      </w:r>
    </w:p>
    <w:p w14:paraId="59A2B13F" w14:textId="77777777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51769DA5" w14:textId="59EEFBCB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B9238E">
        <w:rPr>
          <w:rFonts w:ascii="Verdana" w:eastAsia="Verdana" w:hAnsi="Verdana" w:cs="Verdana"/>
        </w:rPr>
        <w:t>209</w:t>
      </w:r>
      <w:r>
        <w:rPr>
          <w:rFonts w:ascii="Verdana" w:eastAsia="Verdana" w:hAnsi="Verdana" w:cs="Verdana"/>
        </w:rPr>
        <w:t xml:space="preserve"> de la Constitución Política establece que la función administrativa debe estar al servicio de los intereses generales y se desarrolla con fundamento en los principios de igualdad, moralidad, eficacia, economía, celeridad, imparcialidad y publicidad, mediante la descentralización, delegación y desconcentración de funciones;</w:t>
      </w:r>
    </w:p>
    <w:p w14:paraId="4E8AA206" w14:textId="59D54439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B9238E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 señala que el director, gerente o presidente será el representante legal de la correspondiente entidad, celebrará en su nombre los actos y contratos necesarios para el cumplimiento de sus objetivos y funciones, tendrá su representación judicial y extrajudicial y podrá nombrar los apoderados especiales que demande la mejor defensa de los intereses de la entidad;</w:t>
      </w:r>
    </w:p>
    <w:p w14:paraId="3776AD47" w14:textId="222C6C24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el artículo </w:t>
      </w:r>
      <w:r w:rsidR="00B9238E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del Decreto número 987 de 2012 dispone que las funciones de la Dirección General son las señaladas en la Ley </w:t>
      </w:r>
      <w:r w:rsidR="00B9238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ª de 1979, el Acuerdo número </w:t>
      </w:r>
      <w:r w:rsidR="00B9238E">
        <w:rPr>
          <w:rFonts w:ascii="Verdana" w:eastAsia="Verdana" w:hAnsi="Verdana" w:cs="Verdana"/>
        </w:rPr>
        <w:t>102</w:t>
      </w:r>
      <w:r>
        <w:rPr>
          <w:rFonts w:ascii="Verdana" w:eastAsia="Verdana" w:hAnsi="Verdana" w:cs="Verdana"/>
        </w:rPr>
        <w:t xml:space="preserve"> de 1979 aprobado por el Decreto número </w:t>
      </w:r>
      <w:r w:rsidR="00B9238E">
        <w:rPr>
          <w:rFonts w:ascii="Verdana" w:eastAsia="Verdana" w:hAnsi="Verdana" w:cs="Verdana"/>
        </w:rPr>
        <w:t>334</w:t>
      </w:r>
      <w:r>
        <w:rPr>
          <w:rFonts w:ascii="Verdana" w:eastAsia="Verdana" w:hAnsi="Verdana" w:cs="Verdana"/>
        </w:rPr>
        <w:t xml:space="preserve"> de 1980 y el artículo </w:t>
      </w:r>
      <w:r w:rsidR="00B9238E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1998;</w:t>
      </w:r>
    </w:p>
    <w:p w14:paraId="5EE24240" w14:textId="2D7DF3E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Resolución número </w:t>
      </w:r>
      <w:r w:rsidR="00B9238E">
        <w:rPr>
          <w:rFonts w:ascii="Verdana" w:eastAsia="Verdana" w:hAnsi="Verdana" w:cs="Verdana"/>
        </w:rPr>
        <w:t>2859</w:t>
      </w:r>
      <w:r>
        <w:rPr>
          <w:rFonts w:ascii="Verdana" w:eastAsia="Verdana" w:hAnsi="Verdana" w:cs="Verdana"/>
        </w:rPr>
        <w:t xml:space="preserve"> de 2013, se modificó la Resolución número </w:t>
      </w:r>
      <w:r w:rsidR="00B9238E">
        <w:rPr>
          <w:rFonts w:ascii="Verdana" w:eastAsia="Verdana" w:hAnsi="Verdana" w:cs="Verdana"/>
        </w:rPr>
        <w:t>1616</w:t>
      </w:r>
      <w:r>
        <w:rPr>
          <w:rFonts w:ascii="Verdana" w:eastAsia="Verdana" w:hAnsi="Verdana" w:cs="Verdana"/>
        </w:rPr>
        <w:t xml:space="preserve"> de 2006 y se reglamentó la estructura del ICBF en el Nivel Regional y Zonal y en su artículo </w:t>
      </w:r>
      <w:r w:rsidR="00B9238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o estableció que el Director Regional podrá solicitar a la Dirección General la apertura, el traslado o el cierre, de Centros Zonales para lo cual deberá enviar el requerimiento debidamente justificado a la Dirección de Servicios y Atención de acuerdo con la Guía Establecida para tal fin. En todos los casos los Centros Zonales deberán estar ubicados dentro de su zona de influencia y en zonas de fácil acceso y afluencia para la ciudadanía y comunidad en general;</w:t>
      </w:r>
    </w:p>
    <w:p w14:paraId="291479B4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la citada norma se establece el procedimiento para la creación de un Centro Zonal, señalando que </w:t>
      </w:r>
      <w:r>
        <w:rPr>
          <w:rFonts w:ascii="Verdana" w:eastAsia="Verdana" w:hAnsi="Verdana" w:cs="Verdana"/>
          <w:i/>
          <w:iCs/>
        </w:rPr>
        <w:t>“(…) la apertura de un Centro Zonal se oficializará mediante la expedici</w:t>
      </w:r>
      <w:r>
        <w:rPr>
          <w:rFonts w:ascii="Verdana" w:eastAsia="Verdana" w:hAnsi="Verdana" w:cs="Verdana"/>
        </w:rPr>
        <w:t>ó</w:t>
      </w:r>
      <w:r>
        <w:rPr>
          <w:rFonts w:ascii="Verdana" w:eastAsia="Verdana" w:hAnsi="Verdana" w:cs="Verdana"/>
          <w:i/>
          <w:iCs/>
        </w:rPr>
        <w:t>n de una resoluci</w:t>
      </w:r>
      <w:r>
        <w:rPr>
          <w:rFonts w:ascii="Verdana" w:eastAsia="Verdana" w:hAnsi="Verdana" w:cs="Verdana"/>
        </w:rPr>
        <w:t>ó</w:t>
      </w:r>
      <w:r>
        <w:rPr>
          <w:rFonts w:ascii="Verdana" w:eastAsia="Verdana" w:hAnsi="Verdana" w:cs="Verdana"/>
          <w:i/>
          <w:iCs/>
        </w:rPr>
        <w:t>n proferida por el Director General del ICBF (…) y a través de la Mesa Técnica se decidirá sobre la conveniencia de abrir, cerrar o trasladar de un municipio a otro un Centro Zonal y se emitirá una recomendación al Director General quien aprobará o no mediante Acta de Reunión con su equipo Directivo (…)</w:t>
      </w:r>
      <w:r>
        <w:rPr>
          <w:rFonts w:ascii="Verdana" w:eastAsia="Verdana" w:hAnsi="Verdana" w:cs="Verdana"/>
        </w:rPr>
        <w:t>;</w:t>
      </w:r>
    </w:p>
    <w:p w14:paraId="118DA9D0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Memorando Radicado con número E.2012-069969-NAC del 8 de noviembre de 2012, el Director Regional ICBF Caldas - Luis Eduardo Céspedes de los Ríos solicitó a la Secretaría General del ICBF la creación del Centro Zonal del Café en el municipio de Chinchiná-Caldas;</w:t>
      </w:r>
    </w:p>
    <w:p w14:paraId="02B8459E" w14:textId="74225FE3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reuniones celebradas los días 9 de diciembre de 2013 y 17 de enero de 2014 la Mesa Técnica de que trata el artículo </w:t>
      </w:r>
      <w:r w:rsidR="00B9238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o de la Resolución número 2859 de 2013, revisó y decidió sobre la conveniencia de crear el Centro Zonal del Café en el municipio de Chinchiná-Caldas, en la Dirección Regional ICBF Caldas;</w:t>
      </w:r>
    </w:p>
    <w:p w14:paraId="72536296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Memorando Radicado número 201474300001179 del 23 de enero de 2014, la Mesa Técnica recomendó a la Dirección General del ICBF dar viabilidad a la creación de dicho Centro Zonal bajo los siguientes argumentos:</w:t>
      </w:r>
    </w:p>
    <w:p w14:paraId="03FA0A70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-- Fortalece el trabajo, coordinación, supervisión y seguimiento a los programas de protección y prevención de los municipios de Chinchiná, Palestina, San José y Belalcázar del departamento de Caldas.</w:t>
      </w:r>
    </w:p>
    <w:p w14:paraId="2A6F0B22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Facilidad para la población de Belalcázar y San José para acceder a los diferentes servicios ofrecidos por el ICBF, logrando la excelencia en la prestación del servicio acorde con las Políticas del Gobierno Nacional (Programa Nacional de Servicio al Ciudadano) y las definidas por el sector de la inclusión social y la reconciliación.</w:t>
      </w:r>
    </w:p>
    <w:p w14:paraId="010AE3C8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Contacto permanente con el Juzgado de Familia del municipio de Chinchiná, logrando acompañamiento a los procesos civiles y Sistema de Responsabilidad Penal.</w:t>
      </w:r>
    </w:p>
    <w:p w14:paraId="19D12DA0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Mayor articulación y coordinación con los agentes municipales del Sistema Nacional de Bienestar Familiar, para garantizar los derechos de los niños, niñas y adolescentes, especialmente con la identificación acceso a salud y educación.</w:t>
      </w:r>
    </w:p>
    <w:p w14:paraId="08D00EEC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Oportunidad en la verificación de denuncias de abuso, maltrato y en general de la vulneración, amenaza e inobservancia de los derechos de los niños, niñas y adolescentes.</w:t>
      </w:r>
    </w:p>
    <w:p w14:paraId="30D930C4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Fortalecer los canales de comunicación, puntos de atención, estrategias y compromisos del servicio.</w:t>
      </w:r>
    </w:p>
    <w:p w14:paraId="173093CE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Respuesta ágil a las peticiones (preguntas, quejas y reclamos) de los beneficiarios del ICBF bajo los preceptos de los principios rectores de la función pública.</w:t>
      </w:r>
    </w:p>
    <w:p w14:paraId="3DA2F155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Eventos más frecuentes de asistencia técnica y capacitación a los agentes del Sistema Nacional de Bienestar Familiar operadores, unidades de servicio, logrando la cualificación de la atención prestada.</w:t>
      </w:r>
    </w:p>
    <w:p w14:paraId="2F112182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Oportunidad y calidad en los estudios psicosociales para la definición jurídica en el marco de los Procesos Administrativos de Restablecimiento de Derechos a favor de los niños, niñas y adolescentes que se encuentran bajo medida de protección, y el acceso y contacto permanente con las familias extensas.</w:t>
      </w:r>
    </w:p>
    <w:p w14:paraId="3F3F4F4B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Facilitar la promoción del ejercicio del control social sobre la gestión y desarrollo de los servicios del Bienestar Familiar.</w:t>
      </w:r>
    </w:p>
    <w:p w14:paraId="7AD1CCA1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Mayor oportunidad de intervención a la población que se encuentra en situación de riesgo;</w:t>
      </w:r>
    </w:p>
    <w:p w14:paraId="5DA43B44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Acta de Reunión de fecha 29 de enero de 2014, realizada por el Director General del ICBF y su Equipo Directivo se aprobó la solicitud realizada por la Dirección Regional ICBF Caldas respecto a la creación del Centro Zonal del Café en el municipio de Chinchiná-Caldas;</w:t>
      </w:r>
    </w:p>
    <w:p w14:paraId="0082866F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mérito de lo expuesto,</w:t>
      </w:r>
    </w:p>
    <w:p w14:paraId="2A6C04ED" w14:textId="77777777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D05BF36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1o</w:t>
      </w:r>
      <w:r>
        <w:rPr>
          <w:rFonts w:ascii="Verdana" w:eastAsia="Verdana" w:hAnsi="Verdana" w:cs="Verdana"/>
        </w:rPr>
        <w:t>. Crear el Centro Zonal del Café en el municipio de Chinchiná, en la Dirección Regional ICBF Caldas.</w:t>
      </w:r>
    </w:p>
    <w:p w14:paraId="308521B2" w14:textId="47F0BB6A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2o.</w:t>
      </w:r>
      <w:r>
        <w:rPr>
          <w:rFonts w:ascii="Verdana" w:eastAsia="Verdana" w:hAnsi="Verdana" w:cs="Verdana"/>
        </w:rPr>
        <w:t xml:space="preserve"> Adicionar el artículo </w:t>
      </w:r>
      <w:r w:rsidR="00B9238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o de la Resolución número 1616 de 2006, en lo relacionado con la Regional Caldas el cual quedará así:</w:t>
      </w:r>
    </w:p>
    <w:p w14:paraId="7E6A65CA" w14:textId="77777777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REGIONAL CALDAS</w:t>
      </w:r>
    </w:p>
    <w:tbl>
      <w:tblPr>
        <w:tblStyle w:val="a0"/>
        <w:tblW w:w="47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1905"/>
      </w:tblGrid>
      <w:tr w:rsidR="00B9238E" w14:paraId="18A0CCA9" w14:textId="77777777">
        <w:trPr>
          <w:trHeight w:val="27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000D0" w14:textId="77777777" w:rsidR="00B9238E" w:rsidRDefault="00621492">
            <w:pPr>
              <w:shd w:val="clear" w:color="auto" w:fill="FFFFFF"/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Nombre de Centro Zonal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BC088D" w14:textId="77777777" w:rsidR="00B9238E" w:rsidRDefault="00621492">
            <w:pPr>
              <w:shd w:val="clear" w:color="auto" w:fill="FFFFFF"/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Municipio Sede</w:t>
            </w:r>
          </w:p>
        </w:tc>
      </w:tr>
      <w:tr w:rsidR="00B9238E" w14:paraId="0EC47E70" w14:textId="77777777">
        <w:trPr>
          <w:trHeight w:val="27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83527" w14:textId="77777777" w:rsidR="00B9238E" w:rsidRDefault="00621492">
            <w:pPr>
              <w:shd w:val="clear" w:color="auto" w:fill="FFFFFF"/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7. Del Café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7BF720" w14:textId="77777777" w:rsidR="00B9238E" w:rsidRDefault="00621492">
            <w:pPr>
              <w:shd w:val="clear" w:color="auto" w:fill="FFFFFF"/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Chinchiná</w:t>
            </w:r>
          </w:p>
        </w:tc>
      </w:tr>
    </w:tbl>
    <w:p w14:paraId="2333532D" w14:textId="77777777" w:rsidR="00B9238E" w:rsidRDefault="00B9238E">
      <w:pPr>
        <w:shd w:val="clear" w:color="auto" w:fill="FFFFFF"/>
        <w:spacing w:line="240" w:lineRule="auto"/>
        <w:jc w:val="both"/>
        <w:rPr>
          <w:rFonts w:ascii="Verdana" w:eastAsia="Verdana" w:hAnsi="Verdana" w:cs="Verdana"/>
        </w:rPr>
      </w:pPr>
    </w:p>
    <w:p w14:paraId="030A9994" w14:textId="1AA867BA" w:rsidR="00B9238E" w:rsidRDefault="0062149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3o.</w:t>
      </w:r>
      <w:r>
        <w:rPr>
          <w:rFonts w:ascii="Verdana" w:eastAsia="Verdana" w:hAnsi="Verdana" w:cs="Verdana"/>
        </w:rPr>
        <w:t xml:space="preserve"> </w:t>
      </w:r>
      <w:r w:rsidR="00EE7770" w:rsidRPr="00EE7770">
        <w:rPr>
          <w:rFonts w:ascii="Verdana" w:eastAsia="Verdana" w:hAnsi="Verdana" w:cs="Verdana"/>
        </w:rPr>
        <w:t xml:space="preserve">[Derogada por el artículo 28 de la Resolución 4444 de 2025] </w:t>
      </w:r>
      <w:r>
        <w:rPr>
          <w:rFonts w:ascii="Verdana" w:eastAsia="Verdana" w:hAnsi="Verdana" w:cs="Verdana"/>
        </w:rPr>
        <w:t>La presente resolución rige a partir de la fecha de su expedición.</w:t>
      </w:r>
    </w:p>
    <w:p w14:paraId="27AB48C1" w14:textId="77777777" w:rsidR="00B9238E" w:rsidRDefault="00B9238E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</w:p>
    <w:p w14:paraId="7112DA05" w14:textId="77777777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cúmplase.</w:t>
      </w:r>
    </w:p>
    <w:p w14:paraId="7B42DDB6" w14:textId="77777777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31 de marzo de 2014.</w:t>
      </w:r>
    </w:p>
    <w:p w14:paraId="4F407E89" w14:textId="77777777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Director General,</w:t>
      </w:r>
    </w:p>
    <w:p w14:paraId="78432B80" w14:textId="77777777" w:rsidR="00B9238E" w:rsidRDefault="00621492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MARCO AURELIO ZULUAGA GIRALDO.</w:t>
      </w:r>
    </w:p>
    <w:sectPr w:rsidR="00B9238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2D9FC4E-59E1-4F41-83B6-3ADE303BCBCE}"/>
    <w:embedBold r:id="rId2" w:fontKey="{B505E871-59F5-432B-B7BA-597ADFBAF0A4}"/>
    <w:embedItalic r:id="rId3" w:fontKey="{29968169-0378-460F-9013-D2C32996C9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A2253E2-B1DC-43E1-BB59-56BFBC54C4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171195-6817-400B-9B9C-2DCDC3B301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38E"/>
    <w:rsid w:val="00261685"/>
    <w:rsid w:val="002B79EE"/>
    <w:rsid w:val="00621492"/>
    <w:rsid w:val="00665FDA"/>
    <w:rsid w:val="00986EC5"/>
    <w:rsid w:val="00B9238E"/>
    <w:rsid w:val="00EA65B9"/>
    <w:rsid w:val="00EE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CFFC06"/>
  <w15:docId w15:val="{0EF756AF-5F07-4CBB-8E32-1AB1DF3C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inespaciado">
    <w:name w:val="No Spacing"/>
    <w:uiPriority w:val="1"/>
    <w:qFormat/>
    <w:rsid w:val="0026168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136CE5-8CEF-464B-A217-AB8491FA8071}"/>
</file>

<file path=customXml/itemProps2.xml><?xml version="1.0" encoding="utf-8"?>
<ds:datastoreItem xmlns:ds="http://schemas.openxmlformats.org/officeDocument/2006/customXml" ds:itemID="{F386F29E-9440-473E-AAE9-76FE31A07D3B}"/>
</file>

<file path=customXml/itemProps3.xml><?xml version="1.0" encoding="utf-8"?>
<ds:datastoreItem xmlns:ds="http://schemas.openxmlformats.org/officeDocument/2006/customXml" ds:itemID="{68BEACF8-F8A5-419F-BA9E-D6B65831C0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1059</Words>
  <Characters>5830</Characters>
  <Application>Microsoft Office Word</Application>
  <DocSecurity>0</DocSecurity>
  <Lines>48</Lines>
  <Paragraphs>13</Paragraphs>
  <ScaleCrop>false</ScaleCrop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Jose Patricio Lizca Alvarez</cp:lastModifiedBy>
  <cp:revision>5</cp:revision>
  <dcterms:created xsi:type="dcterms:W3CDTF">2026-01-06T14:43:00Z</dcterms:created>
  <dcterms:modified xsi:type="dcterms:W3CDTF">2026-04-16T17:16:00Z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