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10074678"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877266">
        <w:rPr>
          <w:rFonts w:ascii="Verdana" w:hAnsi="Verdana"/>
          <w:b/>
          <w:bCs/>
          <w:sz w:val="22"/>
          <w:szCs w:val="22"/>
        </w:rPr>
        <w:t>1</w:t>
      </w:r>
      <w:r w:rsidR="00096B99">
        <w:rPr>
          <w:rFonts w:ascii="Verdana" w:hAnsi="Verdana"/>
          <w:b/>
          <w:bCs/>
          <w:sz w:val="22"/>
          <w:szCs w:val="22"/>
        </w:rPr>
        <w:t>862</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5BFED963"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096B99">
        <w:rPr>
          <w:rFonts w:ascii="Verdana" w:hAnsi="Verdana"/>
          <w:sz w:val="20"/>
          <w:szCs w:val="20"/>
        </w:rPr>
        <w:t>26</w:t>
      </w:r>
      <w:r w:rsidR="00877266">
        <w:rPr>
          <w:rFonts w:ascii="Verdana" w:hAnsi="Verdana"/>
          <w:sz w:val="20"/>
          <w:szCs w:val="20"/>
        </w:rPr>
        <w:t xml:space="preserve"> de abril</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2AA50131" w:rsidR="006D1939" w:rsidRPr="00251F6B" w:rsidRDefault="006D1939" w:rsidP="006D1939">
      <w:pPr>
        <w:rPr>
          <w:rFonts w:ascii="Verdana" w:hAnsi="Verdana"/>
          <w:sz w:val="20"/>
          <w:szCs w:val="20"/>
        </w:rPr>
      </w:pPr>
      <w:r w:rsidRPr="00251F6B">
        <w:rPr>
          <w:rFonts w:ascii="Verdana" w:hAnsi="Verdana"/>
          <w:sz w:val="20"/>
          <w:szCs w:val="20"/>
        </w:rPr>
        <w:t>Fecha de entrada en vigencia:</w:t>
      </w:r>
      <w:r w:rsidR="009C1748">
        <w:rPr>
          <w:rFonts w:ascii="Verdana" w:hAnsi="Verdana"/>
          <w:sz w:val="20"/>
          <w:szCs w:val="20"/>
        </w:rPr>
        <w:t xml:space="preserve"> </w:t>
      </w:r>
      <w:r w:rsidR="00096B99">
        <w:rPr>
          <w:rFonts w:ascii="Verdana" w:hAnsi="Verdana"/>
          <w:sz w:val="20"/>
          <w:szCs w:val="20"/>
        </w:rPr>
        <w:t>26</w:t>
      </w:r>
      <w:r w:rsidR="00877266">
        <w:rPr>
          <w:rFonts w:ascii="Verdana" w:hAnsi="Verdana"/>
          <w:sz w:val="20"/>
          <w:szCs w:val="20"/>
        </w:rPr>
        <w:t xml:space="preserve"> de abril</w:t>
      </w:r>
      <w:r w:rsidR="00B54788">
        <w:rPr>
          <w:rFonts w:ascii="Verdana" w:hAnsi="Verdana"/>
          <w:sz w:val="20"/>
          <w:szCs w:val="20"/>
        </w:rPr>
        <w:t xml:space="preserve"> </w:t>
      </w:r>
      <w:r w:rsidR="000D6943">
        <w:rPr>
          <w:rFonts w:ascii="Verdana" w:hAnsi="Verdana"/>
          <w:sz w:val="20"/>
          <w:szCs w:val="20"/>
        </w:rPr>
        <w:t>de 2024</w:t>
      </w:r>
    </w:p>
    <w:p w14:paraId="30D368E6" w14:textId="0A9ABC81"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DF15B4">
        <w:rPr>
          <w:rFonts w:ascii="Verdana" w:hAnsi="Verdana"/>
          <w:sz w:val="20"/>
          <w:szCs w:val="20"/>
        </w:rPr>
        <w:t>Vigente</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37E14E3B" w14:textId="77777777" w:rsidR="00C21117"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r w:rsidR="00371E21">
        <w:rPr>
          <w:rFonts w:ascii="Verdana" w:hAnsi="Verdana"/>
          <w:sz w:val="20"/>
          <w:szCs w:val="20"/>
        </w:rPr>
        <w:t xml:space="preserve"> </w:t>
      </w:r>
    </w:p>
    <w:p w14:paraId="4618CDC0" w14:textId="59830FAA" w:rsidR="00DF15B4" w:rsidRDefault="00DF15B4" w:rsidP="006D1939">
      <w:pPr>
        <w:rPr>
          <w:rFonts w:ascii="Verdana" w:hAnsi="Verdana"/>
          <w:sz w:val="20"/>
          <w:szCs w:val="20"/>
        </w:rPr>
      </w:pPr>
      <w:r>
        <w:rPr>
          <w:rFonts w:ascii="Verdana" w:hAnsi="Verdana"/>
          <w:sz w:val="20"/>
          <w:szCs w:val="20"/>
        </w:rPr>
        <w:t xml:space="preserve">Notas: </w:t>
      </w:r>
      <w:r w:rsidRPr="00DF15B4">
        <w:rPr>
          <w:rFonts w:ascii="Verdana" w:hAnsi="Verdana"/>
          <w:sz w:val="20"/>
          <w:szCs w:val="20"/>
        </w:rPr>
        <w:t xml:space="preserve">modificada por la </w:t>
      </w:r>
      <w:r>
        <w:rPr>
          <w:rFonts w:ascii="Verdana" w:hAnsi="Verdana"/>
          <w:sz w:val="20"/>
          <w:szCs w:val="20"/>
        </w:rPr>
        <w:t>R</w:t>
      </w:r>
      <w:r w:rsidRPr="00DF15B4">
        <w:rPr>
          <w:rFonts w:ascii="Verdana" w:hAnsi="Verdana"/>
          <w:sz w:val="20"/>
          <w:szCs w:val="20"/>
        </w:rPr>
        <w:t xml:space="preserve">esolución 3988 de 2024 </w:t>
      </w:r>
      <w:r>
        <w:rPr>
          <w:rFonts w:ascii="Verdana" w:hAnsi="Verdana"/>
          <w:sz w:val="20"/>
          <w:szCs w:val="20"/>
        </w:rPr>
        <w:t xml:space="preserve">y </w:t>
      </w:r>
      <w:r w:rsidRPr="00DF15B4">
        <w:rPr>
          <w:rFonts w:ascii="Verdana" w:hAnsi="Verdana"/>
          <w:sz w:val="20"/>
          <w:szCs w:val="20"/>
        </w:rPr>
        <w:t xml:space="preserve">por  la </w:t>
      </w:r>
      <w:r>
        <w:rPr>
          <w:rFonts w:ascii="Verdana" w:hAnsi="Verdana"/>
          <w:sz w:val="20"/>
          <w:szCs w:val="20"/>
        </w:rPr>
        <w:t>R</w:t>
      </w:r>
      <w:r w:rsidRPr="00DF15B4">
        <w:rPr>
          <w:rFonts w:ascii="Verdana" w:hAnsi="Verdana"/>
          <w:sz w:val="20"/>
          <w:szCs w:val="20"/>
        </w:rPr>
        <w:t>esolución 4708 de 2024</w:t>
      </w:r>
    </w:p>
    <w:p w14:paraId="5E657EE0" w14:textId="07EAECEA"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877266">
        <w:rPr>
          <w:rFonts w:ascii="Verdana" w:hAnsi="Verdana"/>
          <w:b/>
          <w:bCs/>
          <w:sz w:val="22"/>
          <w:szCs w:val="22"/>
        </w:rPr>
        <w:t>1</w:t>
      </w:r>
      <w:r w:rsidR="00096B99">
        <w:rPr>
          <w:rFonts w:ascii="Verdana" w:hAnsi="Verdana"/>
          <w:b/>
          <w:bCs/>
          <w:sz w:val="22"/>
          <w:szCs w:val="22"/>
        </w:rPr>
        <w:t>862</w:t>
      </w:r>
      <w:r w:rsidRPr="00DB3505">
        <w:rPr>
          <w:rFonts w:ascii="Verdana" w:hAnsi="Verdana"/>
          <w:b/>
          <w:bCs/>
          <w:sz w:val="22"/>
          <w:szCs w:val="22"/>
        </w:rPr>
        <w:t xml:space="preserve"> DE 202</w:t>
      </w:r>
      <w:r w:rsidR="008D18D4">
        <w:rPr>
          <w:rFonts w:ascii="Verdana" w:hAnsi="Verdana"/>
          <w:b/>
          <w:bCs/>
          <w:sz w:val="22"/>
          <w:szCs w:val="22"/>
        </w:rPr>
        <w:t>4</w:t>
      </w:r>
    </w:p>
    <w:p w14:paraId="76C13A6D" w14:textId="046DDAA0"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096B99">
        <w:rPr>
          <w:rFonts w:ascii="Verdana" w:hAnsi="Verdana"/>
          <w:b/>
          <w:bCs/>
          <w:sz w:val="22"/>
          <w:szCs w:val="22"/>
        </w:rPr>
        <w:t xml:space="preserve">26 </w:t>
      </w:r>
      <w:r w:rsidR="00877266">
        <w:rPr>
          <w:rFonts w:ascii="Verdana" w:hAnsi="Verdana"/>
          <w:b/>
          <w:bCs/>
          <w:sz w:val="22"/>
          <w:szCs w:val="22"/>
        </w:rPr>
        <w:t>de abril</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1BEFC941" w14:textId="77777777" w:rsidR="00752CBD" w:rsidRDefault="00752CBD" w:rsidP="00251F6B">
      <w:pPr>
        <w:jc w:val="center"/>
        <w:rPr>
          <w:rFonts w:ascii="Verdana" w:hAnsi="Verdana"/>
          <w:sz w:val="22"/>
          <w:szCs w:val="22"/>
        </w:rPr>
      </w:pPr>
      <w:r w:rsidRPr="00752CBD">
        <w:rPr>
          <w:rFonts w:ascii="Verdana" w:hAnsi="Verdana"/>
          <w:sz w:val="22"/>
          <w:szCs w:val="22"/>
        </w:rPr>
        <w:t>“Por la cual se modifica el artículo 1 de la Resolución 0130 del 19 de enero de 2024, “Por la cual se adoptan los Lineamientos de Programación y Ejecución de Metas Sociales y Financieras - Vigencia 2024 del Instituto Colombiano de Bienestar Familiar – Cecilia De la Fuente de Lleras – ICBF y se deroga la Resolución 002 del 2 de enero de 2024”</w:t>
      </w:r>
    </w:p>
    <w:p w14:paraId="73E077CE" w14:textId="53E53A06" w:rsidR="004B495B" w:rsidRDefault="004B495B" w:rsidP="00251F6B">
      <w:pPr>
        <w:jc w:val="center"/>
        <w:rPr>
          <w:rFonts w:ascii="Verdana" w:hAnsi="Verdana"/>
          <w:b/>
          <w:bCs/>
          <w:sz w:val="22"/>
          <w:szCs w:val="22"/>
        </w:rPr>
      </w:pPr>
      <w:r w:rsidRPr="004B495B">
        <w:rPr>
          <w:rFonts w:ascii="Verdana" w:hAnsi="Verdana"/>
          <w:b/>
          <w:bCs/>
          <w:sz w:val="22"/>
          <w:szCs w:val="22"/>
        </w:rPr>
        <w:t xml:space="preserve">LA DIRECTORA GENERAL DEL INSTITUTO COLOMBIANO DE BIENESTAR FAMILIAR (ICBF) CECILIA DE LA FUENTE DE LLERAS </w:t>
      </w:r>
    </w:p>
    <w:p w14:paraId="62EE6393" w14:textId="7ED1BC4B" w:rsidR="00DB3505" w:rsidRDefault="00752CBD" w:rsidP="00085FC6">
      <w:pPr>
        <w:jc w:val="center"/>
        <w:rPr>
          <w:rFonts w:ascii="Verdana" w:hAnsi="Verdana"/>
          <w:b/>
          <w:bCs/>
          <w:sz w:val="22"/>
          <w:szCs w:val="22"/>
        </w:rPr>
      </w:pPr>
      <w:r w:rsidRPr="00752CBD">
        <w:rPr>
          <w:rFonts w:ascii="Verdana" w:hAnsi="Verdana"/>
          <w:sz w:val="22"/>
          <w:szCs w:val="22"/>
        </w:rPr>
        <w:t>En uso de sus facultades legales y estatutarias y, en especial de las conferidas por los artículos 28 de la Ley 7 de 1979 y 78 de la Ley 489 de 1998 y</w:t>
      </w:r>
      <w:r w:rsidR="00085FC6" w:rsidRPr="00085FC6">
        <w:rPr>
          <w:rFonts w:ascii="Verdana" w:hAnsi="Verdana"/>
          <w:sz w:val="22"/>
          <w:szCs w:val="22"/>
        </w:rPr>
        <w:t xml:space="preserve"> </w:t>
      </w:r>
      <w:r w:rsidR="00DB3505" w:rsidRPr="00DB3505">
        <w:rPr>
          <w:rFonts w:ascii="Verdana" w:hAnsi="Verdana"/>
          <w:b/>
          <w:bCs/>
          <w:sz w:val="22"/>
          <w:szCs w:val="22"/>
        </w:rPr>
        <w:t>CONSIDERANDO:</w:t>
      </w:r>
    </w:p>
    <w:p w14:paraId="1D22DDF7" w14:textId="7A512B9E" w:rsidR="00981F58" w:rsidRPr="00542510" w:rsidRDefault="00981F58" w:rsidP="00542510">
      <w:pPr>
        <w:pStyle w:val="Prrafodelista"/>
        <w:numPr>
          <w:ilvl w:val="0"/>
          <w:numId w:val="8"/>
        </w:numPr>
        <w:rPr>
          <w:rFonts w:ascii="Verdana" w:hAnsi="Verdana"/>
          <w:sz w:val="22"/>
          <w:szCs w:val="22"/>
        </w:rPr>
      </w:pPr>
      <w:r w:rsidRPr="00981F58">
        <w:rPr>
          <w:rFonts w:ascii="Verdana" w:hAnsi="Verdana"/>
          <w:sz w:val="22"/>
          <w:szCs w:val="22"/>
        </w:rPr>
        <w:t>Que el día 19 de enero de 2023, el Instituto Colombiano de Bienestar Familiar - ICBF expidió la Resolución 0130 “Por la cual se adoptan los Lineamientos de Programación y Ejecución de Metas Sociales y Financieras - Vigencia 2024 del Instituto Colombiano de Bienestar Familiar – Cecilia De la Fuente de Lleras - ICBF y se deroga la Resolución 002 del 2 de enero de 2024”.</w:t>
      </w:r>
    </w:p>
    <w:p w14:paraId="5E359EA8" w14:textId="1FDF8D89" w:rsidR="00981F58" w:rsidRPr="00542510" w:rsidRDefault="00981F58" w:rsidP="00542510">
      <w:pPr>
        <w:pStyle w:val="Prrafodelista"/>
        <w:numPr>
          <w:ilvl w:val="0"/>
          <w:numId w:val="8"/>
        </w:numPr>
        <w:rPr>
          <w:rFonts w:ascii="Verdana" w:hAnsi="Verdana"/>
          <w:sz w:val="22"/>
          <w:szCs w:val="22"/>
        </w:rPr>
      </w:pPr>
      <w:r w:rsidRPr="00981F58">
        <w:rPr>
          <w:rFonts w:ascii="Verdana" w:hAnsi="Verdana"/>
          <w:sz w:val="22"/>
          <w:szCs w:val="22"/>
        </w:rPr>
        <w:t>Que el artículo 1 de la Resolución 0130 de 2024 del ICBF, adoptó los Lineamientos de Programación y Ejecución de Metas Sociales y Financieras - Vigencia 2024 en 79 fichas y sus correspondientes anexos, establecidas por cada Dependencia de Gasto de Funcionamiento e Inversión y modalidades de atención (cuando aplique) y registrados en el presupuesto de gastos del ICBF, los cuales forman parte integral de dicha Resolución.</w:t>
      </w:r>
    </w:p>
    <w:p w14:paraId="0F2DFB54" w14:textId="01511954" w:rsidR="00981F58" w:rsidRPr="00542510" w:rsidRDefault="00981F58" w:rsidP="00542510">
      <w:pPr>
        <w:pStyle w:val="Prrafodelista"/>
        <w:numPr>
          <w:ilvl w:val="0"/>
          <w:numId w:val="8"/>
        </w:numPr>
        <w:rPr>
          <w:rFonts w:ascii="Verdana" w:hAnsi="Verdana"/>
          <w:sz w:val="22"/>
          <w:szCs w:val="22"/>
        </w:rPr>
      </w:pPr>
      <w:r w:rsidRPr="00981F58">
        <w:rPr>
          <w:rFonts w:ascii="Verdana" w:hAnsi="Verdana"/>
          <w:sz w:val="22"/>
          <w:szCs w:val="22"/>
        </w:rPr>
        <w:t xml:space="preserve">Que el artículo 3 de la Resolución en cita establece que, cualquier modificación o ajuste a las fichas de inversión en los Lineamientos de Programación y Ejecución de Metas Sociales y Financieras - Vigencia 2024, deberá realizarse a través de Resolución debidamente soportada y la solicitud y justificación técnica y presupuestal que emita el responsable </w:t>
      </w:r>
      <w:r w:rsidRPr="00981F58">
        <w:rPr>
          <w:rFonts w:ascii="Verdana" w:hAnsi="Verdana"/>
          <w:sz w:val="22"/>
          <w:szCs w:val="22"/>
        </w:rPr>
        <w:lastRenderedPageBreak/>
        <w:t>del proyecto de inversión o gerente del recurso del rubro y de la ficha de programación deberá contar con el aval de la Subdirección de Programación de la Dirección de Planeación y Control de Gestión y el control de legalidad de la Oficina Asesora Jurídica.</w:t>
      </w:r>
    </w:p>
    <w:p w14:paraId="5A19B1FB" w14:textId="26A50013" w:rsidR="00981F58" w:rsidRPr="00542510" w:rsidRDefault="00981F58" w:rsidP="00542510">
      <w:pPr>
        <w:pStyle w:val="Prrafodelista"/>
        <w:numPr>
          <w:ilvl w:val="0"/>
          <w:numId w:val="8"/>
        </w:numPr>
        <w:rPr>
          <w:rFonts w:ascii="Verdana" w:hAnsi="Verdana"/>
          <w:sz w:val="22"/>
          <w:szCs w:val="22"/>
        </w:rPr>
      </w:pPr>
      <w:r w:rsidRPr="00981F58">
        <w:rPr>
          <w:rFonts w:ascii="Verdana" w:hAnsi="Verdana"/>
          <w:sz w:val="22"/>
          <w:szCs w:val="22"/>
        </w:rPr>
        <w:t>Que los Equipos Móviles de Protección Integral - EMPI de las direcciones regionales, desarrollan acciones en el marco de la protección integral, orientadas al restablecimiento de los derechos de las niñas, niños y adolescentes que se encuentran en estado de vulnerabilidad, a través de acompañamiento psicosocial. Dicho acompañamiento implica el desplazamiento fluvial y/o marítimo a zonas urbanas, rural y rurales dispersas y de difícil acceso, para su identificación, así como para coordinar y articular la atención con los agentes del SNBF y Centros Zonales, adelantar la respectiva verificación de la garantía de derechos y tomar las acciones a las que haya lugar, en aras del restablecimiento de derechos de manera integral.</w:t>
      </w:r>
    </w:p>
    <w:p w14:paraId="437AB716" w14:textId="2DD46989" w:rsidR="00981F58" w:rsidRPr="00542510" w:rsidRDefault="00981F58" w:rsidP="00542510">
      <w:pPr>
        <w:pStyle w:val="Prrafodelista"/>
        <w:numPr>
          <w:ilvl w:val="0"/>
          <w:numId w:val="8"/>
        </w:numPr>
        <w:rPr>
          <w:rFonts w:ascii="Verdana" w:hAnsi="Verdana"/>
          <w:sz w:val="22"/>
          <w:szCs w:val="22"/>
        </w:rPr>
      </w:pPr>
      <w:r w:rsidRPr="00981F58">
        <w:rPr>
          <w:rFonts w:ascii="Verdana" w:hAnsi="Verdana"/>
          <w:sz w:val="22"/>
          <w:szCs w:val="22"/>
        </w:rPr>
        <w:t>Que en algunos casos, el transporte destinado para desarrollar dicha asistencia técnica, ya cumplió su tiempo de vida útil o se encuentra en estado de deterioro, por lo que, su operación se encuentra limitada y afecta la programación de visitas; igualmente, el costo de los mantenimientos preventivos y correctivos resulta mayor al valor de adquisición de un nuevo equipo de transporte.</w:t>
      </w:r>
    </w:p>
    <w:p w14:paraId="73E89271" w14:textId="28118BCA" w:rsidR="00981F58" w:rsidRPr="00542510" w:rsidRDefault="00981F58" w:rsidP="00542510">
      <w:pPr>
        <w:pStyle w:val="Prrafodelista"/>
        <w:numPr>
          <w:ilvl w:val="0"/>
          <w:numId w:val="8"/>
        </w:numPr>
        <w:rPr>
          <w:rFonts w:ascii="Verdana" w:hAnsi="Verdana"/>
          <w:sz w:val="22"/>
          <w:szCs w:val="22"/>
        </w:rPr>
      </w:pPr>
      <w:r w:rsidRPr="00981F58">
        <w:rPr>
          <w:rFonts w:ascii="Verdana" w:hAnsi="Verdana"/>
          <w:sz w:val="22"/>
          <w:szCs w:val="22"/>
        </w:rPr>
        <w:t>Que con base en lo anterior, mediante memorando con radicado No. 202412200000000073 del 19 de febrero de 2024, el Director Administrativo solicitó a la Dirección de Planeación y Control de Gestión la modificación de la ficha denominada: “F-02 ADQUISICIÓN DE BIENES Y SERVICIOS” de los Lineamientos de Programación y Ejecución de Metas Sociales y Financieras adoptados para la vigencia 2024.</w:t>
      </w:r>
    </w:p>
    <w:p w14:paraId="1ECFFF6B" w14:textId="3C470026" w:rsidR="00A724C4" w:rsidRDefault="00981F58" w:rsidP="00981F58">
      <w:pPr>
        <w:pStyle w:val="Prrafodelista"/>
        <w:numPr>
          <w:ilvl w:val="0"/>
          <w:numId w:val="8"/>
        </w:numPr>
        <w:rPr>
          <w:rFonts w:ascii="Verdana" w:hAnsi="Verdana"/>
          <w:sz w:val="22"/>
          <w:szCs w:val="22"/>
        </w:rPr>
      </w:pPr>
      <w:r w:rsidRPr="00981F58">
        <w:rPr>
          <w:rFonts w:ascii="Verdana" w:hAnsi="Verdana"/>
          <w:sz w:val="22"/>
          <w:szCs w:val="22"/>
        </w:rPr>
        <w:t>Que con el fin de satisfacer esta necesidad, se requiere modificar la ficha denominada: “F-02 - ADQUISICIÓN DE BIENES Y SERVICIOS”, en el sentido de habilitar el rubro A-02-01-01-004-009 del centro de costos 302” en concordancia con el Catálogo de Clasificación Presupuestal del Ministerio de Hacienda y Crédito Público que define el objeto de gasto “Equipo de Transporte” como: “…Son los gastos asociados a la adquisición de vehículos automotores y remolques; carrocerías; buques; embarcaciones para deporte; locomotoras y material de ferrocarril y tranvía; aeronaves y naves espaciales y demás equipos de transporte…”.</w:t>
      </w:r>
    </w:p>
    <w:p w14:paraId="5F88DE28" w14:textId="3655D197" w:rsidR="00366336" w:rsidRPr="00366336" w:rsidRDefault="00366336" w:rsidP="00366336">
      <w:pPr>
        <w:pStyle w:val="Prrafodelista"/>
        <w:numPr>
          <w:ilvl w:val="0"/>
          <w:numId w:val="8"/>
        </w:numPr>
        <w:rPr>
          <w:rFonts w:ascii="Verdana" w:hAnsi="Verdana"/>
          <w:sz w:val="22"/>
          <w:szCs w:val="22"/>
        </w:rPr>
      </w:pPr>
      <w:r w:rsidRPr="00366336">
        <w:rPr>
          <w:rFonts w:ascii="Verdana" w:hAnsi="Verdana"/>
          <w:sz w:val="22"/>
          <w:szCs w:val="22"/>
        </w:rPr>
        <w:t>Que, por otra parte, en virtud de la necesidad de brindar orientaciones a las direcciones regionales y a la sede de la Dirección General, en lo relacionado con la adjudicación de bienes producto de las denuncias de Bienes Vacantes, Mostrencos y Vocaciones Hereditarias y de las demás modalidades de bienes previstas al ICBF, considerando lo establecido en la Ley 75 de 1968</w:t>
      </w:r>
      <w:r w:rsidR="003338D7">
        <w:rPr>
          <w:rStyle w:val="Refdenotaalpie"/>
          <w:rFonts w:ascii="Verdana" w:hAnsi="Verdana"/>
          <w:sz w:val="22"/>
          <w:szCs w:val="22"/>
        </w:rPr>
        <w:footnoteReference w:id="1"/>
      </w:r>
      <w:r w:rsidRPr="00366336">
        <w:rPr>
          <w:rFonts w:ascii="Verdana" w:hAnsi="Verdana"/>
          <w:sz w:val="22"/>
          <w:szCs w:val="22"/>
        </w:rPr>
        <w:t xml:space="preserve">, mediante memorando con radicado No. 20241220000000193 del 16 de abril de 2024, el Director Administrativo solicitó la modificación de la ficha “F-03 - TRANSFERENCIAS CORRIENTES” de los Lineamientos de Programación y Ejecución de Metas Sociales y Financieras adoptados para la vigencia 2024, en el sentido de </w:t>
      </w:r>
      <w:r w:rsidRPr="00366336">
        <w:rPr>
          <w:rFonts w:ascii="Verdana" w:hAnsi="Verdana"/>
          <w:sz w:val="22"/>
          <w:szCs w:val="22"/>
        </w:rPr>
        <w:lastRenderedPageBreak/>
        <w:t>incluir la descripción del Objeto de Gasto del rubro: “A-03-03-01-015 Adjudicación y Liberación Judicial” del centro de costos 302.</w:t>
      </w:r>
    </w:p>
    <w:p w14:paraId="6FAD19AB" w14:textId="49A5724E" w:rsidR="00366336" w:rsidRDefault="00366336" w:rsidP="00366336">
      <w:pPr>
        <w:pStyle w:val="Prrafodelista"/>
        <w:numPr>
          <w:ilvl w:val="0"/>
          <w:numId w:val="8"/>
        </w:numPr>
        <w:rPr>
          <w:rFonts w:ascii="Verdana" w:hAnsi="Verdana"/>
          <w:sz w:val="22"/>
          <w:szCs w:val="22"/>
        </w:rPr>
      </w:pPr>
      <w:r w:rsidRPr="00366336">
        <w:rPr>
          <w:rFonts w:ascii="Verdana" w:hAnsi="Verdana"/>
          <w:sz w:val="22"/>
          <w:szCs w:val="22"/>
        </w:rPr>
        <w:t>Que de acuerdo con lo anterior se requiere modificar la ficha “F-03 - TRANSFERENCIAS CORRIENTES”, en el sentido de incluir la descripción del Objeto de Gasto del rubro “A-03-03-01-015 Adjudicación y Liberación Judicial” del centro de costos 302, teniendo en cuenta lo siguiente:</w:t>
      </w:r>
    </w:p>
    <w:p w14:paraId="4BA05E0A" w14:textId="77777777" w:rsidR="00366336" w:rsidRPr="00366336" w:rsidRDefault="00366336" w:rsidP="00366336">
      <w:pPr>
        <w:pStyle w:val="Prrafodelista"/>
        <w:rPr>
          <w:rFonts w:ascii="Verdana" w:hAnsi="Verdana"/>
          <w:sz w:val="22"/>
          <w:szCs w:val="22"/>
        </w:rPr>
      </w:pPr>
    </w:p>
    <w:p w14:paraId="550E252C" w14:textId="4F2DA02B" w:rsidR="00366336" w:rsidRDefault="00366336" w:rsidP="00366336">
      <w:pPr>
        <w:pStyle w:val="Prrafodelista"/>
        <w:rPr>
          <w:rFonts w:ascii="Verdana" w:hAnsi="Verdana"/>
          <w:i/>
          <w:iCs/>
          <w:sz w:val="22"/>
          <w:szCs w:val="22"/>
        </w:rPr>
      </w:pPr>
      <w:r w:rsidRPr="00366336">
        <w:rPr>
          <w:rFonts w:ascii="Verdana" w:hAnsi="Verdana"/>
          <w:i/>
          <w:iCs/>
          <w:sz w:val="22"/>
          <w:szCs w:val="22"/>
        </w:rPr>
        <w:t>“(…)Realizar las acciones necesarias para dar cumplimiento a lo establecido en la Ley 75 de 1968, en cuanto a la adjudicación de bienes producto de las denuncias de Bienes Vacantes, Mostrencos y Vocaciones Hereditarias y de las demás modalidades de ingreso de bienes al ICBF. De igual forma garantizar la eficaz administración, legalización y saneamiento de la información de los bienes muebles e inmuebles que ingresan o están en proceso de titulación a nombre del ICBF.”</w:t>
      </w:r>
    </w:p>
    <w:p w14:paraId="7740091F" w14:textId="77777777" w:rsidR="00366336" w:rsidRPr="00366336" w:rsidRDefault="00366336" w:rsidP="00366336">
      <w:pPr>
        <w:pStyle w:val="Prrafodelista"/>
        <w:rPr>
          <w:rFonts w:ascii="Verdana" w:hAnsi="Verdana"/>
          <w:i/>
          <w:iCs/>
          <w:sz w:val="22"/>
          <w:szCs w:val="22"/>
        </w:rPr>
      </w:pPr>
    </w:p>
    <w:p w14:paraId="29741E8F" w14:textId="547145BA" w:rsidR="00366336" w:rsidRDefault="00366336" w:rsidP="00366336">
      <w:pPr>
        <w:pStyle w:val="Prrafodelista"/>
        <w:rPr>
          <w:rFonts w:ascii="Verdana" w:hAnsi="Verdana"/>
          <w:i/>
          <w:iCs/>
          <w:sz w:val="22"/>
          <w:szCs w:val="22"/>
        </w:rPr>
      </w:pPr>
      <w:r w:rsidRPr="00366336">
        <w:rPr>
          <w:rFonts w:ascii="Verdana" w:hAnsi="Verdana"/>
          <w:i/>
          <w:iCs/>
          <w:sz w:val="22"/>
          <w:szCs w:val="22"/>
        </w:rPr>
        <w:t>CLASIFICADOR DEL GASTO:</w:t>
      </w:r>
    </w:p>
    <w:p w14:paraId="2A34741F" w14:textId="77777777" w:rsidR="00366336" w:rsidRPr="00366336" w:rsidRDefault="00366336" w:rsidP="00366336">
      <w:pPr>
        <w:pStyle w:val="Prrafodelista"/>
        <w:rPr>
          <w:rFonts w:ascii="Verdana" w:hAnsi="Verdana"/>
          <w:i/>
          <w:iCs/>
          <w:sz w:val="22"/>
          <w:szCs w:val="22"/>
        </w:rPr>
      </w:pPr>
    </w:p>
    <w:p w14:paraId="66C50F97" w14:textId="6C7A4D19" w:rsidR="00366336" w:rsidRPr="00366336" w:rsidRDefault="00366336" w:rsidP="00366336">
      <w:pPr>
        <w:pStyle w:val="Prrafodelista"/>
        <w:numPr>
          <w:ilvl w:val="0"/>
          <w:numId w:val="9"/>
        </w:numPr>
        <w:rPr>
          <w:rFonts w:ascii="Verdana" w:hAnsi="Verdana"/>
          <w:i/>
          <w:iCs/>
          <w:sz w:val="22"/>
          <w:szCs w:val="22"/>
        </w:rPr>
      </w:pPr>
      <w:r w:rsidRPr="00366336">
        <w:rPr>
          <w:rFonts w:ascii="Verdana" w:hAnsi="Verdana"/>
          <w:i/>
          <w:iCs/>
          <w:sz w:val="22"/>
          <w:szCs w:val="22"/>
        </w:rPr>
        <w:t>Gastos que se ocasionen la cancelación de las participaciones económicas, a las que, de acuerdo con el marco normativo vigente, tienen derecho los denunciantes.</w:t>
      </w:r>
    </w:p>
    <w:p w14:paraId="30F4042D" w14:textId="54DCCC0F" w:rsidR="00366336" w:rsidRPr="00366336" w:rsidRDefault="00366336" w:rsidP="00366336">
      <w:pPr>
        <w:pStyle w:val="Prrafodelista"/>
        <w:numPr>
          <w:ilvl w:val="0"/>
          <w:numId w:val="9"/>
        </w:numPr>
        <w:rPr>
          <w:rFonts w:ascii="Verdana" w:hAnsi="Verdana"/>
          <w:i/>
          <w:iCs/>
          <w:sz w:val="22"/>
          <w:szCs w:val="22"/>
        </w:rPr>
      </w:pPr>
      <w:r w:rsidRPr="00366336">
        <w:rPr>
          <w:rFonts w:ascii="Verdana" w:hAnsi="Verdana"/>
          <w:i/>
          <w:iCs/>
          <w:sz w:val="22"/>
          <w:szCs w:val="22"/>
        </w:rPr>
        <w:t>Contratación de personas naturales o jurídicas, para la representación judicial en la declaratoria de bienes vacantes o mostrencos.</w:t>
      </w:r>
    </w:p>
    <w:p w14:paraId="1C50F08A" w14:textId="05A6C508" w:rsidR="00366336" w:rsidRPr="00366336" w:rsidRDefault="00366336" w:rsidP="00366336">
      <w:pPr>
        <w:pStyle w:val="Prrafodelista"/>
        <w:numPr>
          <w:ilvl w:val="0"/>
          <w:numId w:val="9"/>
        </w:numPr>
        <w:rPr>
          <w:rFonts w:ascii="Verdana" w:hAnsi="Verdana"/>
          <w:i/>
          <w:iCs/>
          <w:sz w:val="22"/>
          <w:szCs w:val="22"/>
        </w:rPr>
      </w:pPr>
      <w:r w:rsidRPr="00366336">
        <w:rPr>
          <w:rFonts w:ascii="Verdana" w:hAnsi="Verdana"/>
          <w:i/>
          <w:iCs/>
          <w:sz w:val="22"/>
          <w:szCs w:val="22"/>
        </w:rPr>
        <w:t>Contratación de personas naturales o jurídicas que representen, asesoren y apoyen al ICBF en todas las acciones relacionadas con el saneamiento legal y depuración de información que conlleve a la claridad en la titularidad y registro de los bienes muebles e inmuebles a nombre del ICBF.</w:t>
      </w:r>
    </w:p>
    <w:p w14:paraId="6828AED4" w14:textId="0AFE0D25" w:rsidR="00366336" w:rsidRPr="00366336" w:rsidRDefault="00366336" w:rsidP="00366336">
      <w:pPr>
        <w:pStyle w:val="Prrafodelista"/>
        <w:numPr>
          <w:ilvl w:val="0"/>
          <w:numId w:val="9"/>
        </w:numPr>
        <w:rPr>
          <w:rFonts w:ascii="Verdana" w:hAnsi="Verdana"/>
          <w:i/>
          <w:iCs/>
          <w:sz w:val="22"/>
          <w:szCs w:val="22"/>
        </w:rPr>
      </w:pPr>
      <w:r w:rsidRPr="00366336">
        <w:rPr>
          <w:rFonts w:ascii="Verdana" w:hAnsi="Verdana"/>
          <w:i/>
          <w:iCs/>
          <w:sz w:val="22"/>
          <w:szCs w:val="22"/>
        </w:rPr>
        <w:t>Cuando se requiera vender algún bien o valor producto de las vocaciones hereditarias, se puede reconocer el pago de comisiones o demás gastos inherentes a la venta de estos valores o bienes.</w:t>
      </w:r>
    </w:p>
    <w:p w14:paraId="7BC7ECE7" w14:textId="0C7FC83E" w:rsidR="00366336" w:rsidRPr="00366336" w:rsidRDefault="00366336" w:rsidP="00366336">
      <w:pPr>
        <w:pStyle w:val="Prrafodelista"/>
        <w:numPr>
          <w:ilvl w:val="0"/>
          <w:numId w:val="9"/>
        </w:numPr>
        <w:rPr>
          <w:rFonts w:ascii="Verdana" w:hAnsi="Verdana"/>
          <w:i/>
          <w:iCs/>
          <w:sz w:val="22"/>
          <w:szCs w:val="22"/>
        </w:rPr>
      </w:pPr>
      <w:r w:rsidRPr="00366336">
        <w:rPr>
          <w:rFonts w:ascii="Verdana" w:hAnsi="Verdana"/>
          <w:i/>
          <w:iCs/>
          <w:sz w:val="22"/>
          <w:szCs w:val="22"/>
        </w:rPr>
        <w:t>Contratación de personas naturales y jurídicas que representen al ICBF en la venta, remates, donaciones, entregas en comodato de bienes propiedad del ICBF.</w:t>
      </w:r>
    </w:p>
    <w:p w14:paraId="3FD85DB8" w14:textId="02A4A47A" w:rsidR="00366336" w:rsidRPr="00366336" w:rsidRDefault="00366336" w:rsidP="00366336">
      <w:pPr>
        <w:pStyle w:val="Prrafodelista"/>
        <w:numPr>
          <w:ilvl w:val="0"/>
          <w:numId w:val="9"/>
        </w:numPr>
        <w:rPr>
          <w:rFonts w:ascii="Verdana" w:hAnsi="Verdana"/>
          <w:i/>
          <w:iCs/>
          <w:sz w:val="22"/>
          <w:szCs w:val="22"/>
        </w:rPr>
      </w:pPr>
      <w:r w:rsidRPr="00366336">
        <w:rPr>
          <w:rFonts w:ascii="Verdana" w:hAnsi="Verdana"/>
          <w:i/>
          <w:iCs/>
          <w:sz w:val="22"/>
          <w:szCs w:val="22"/>
        </w:rPr>
        <w:t>Pago de los avalúos, boletines catastrales, gastos notariales y de registro de los bienes de propiedad del ICBF o que se encuentran en proceso de compra o adjudicación a nombre del ICBF.</w:t>
      </w:r>
    </w:p>
    <w:p w14:paraId="6A9022CC" w14:textId="09DF441C" w:rsidR="00366336" w:rsidRPr="00366336" w:rsidRDefault="00366336" w:rsidP="00366336">
      <w:pPr>
        <w:pStyle w:val="Prrafodelista"/>
        <w:numPr>
          <w:ilvl w:val="0"/>
          <w:numId w:val="9"/>
        </w:numPr>
        <w:rPr>
          <w:rFonts w:ascii="Verdana" w:hAnsi="Verdana"/>
          <w:i/>
          <w:iCs/>
          <w:sz w:val="22"/>
          <w:szCs w:val="22"/>
        </w:rPr>
      </w:pPr>
      <w:r w:rsidRPr="00366336">
        <w:rPr>
          <w:rFonts w:ascii="Verdana" w:hAnsi="Verdana"/>
          <w:i/>
          <w:iCs/>
          <w:sz w:val="22"/>
          <w:szCs w:val="22"/>
        </w:rPr>
        <w:t>Cubrimiento de los pasivos hereditarios, de administración, servicios públicos, impuestos, mantenimiento que se generen para lograr el saneamiento legal de los bienes recibidos por el ICBF.</w:t>
      </w:r>
    </w:p>
    <w:p w14:paraId="3693ECD6" w14:textId="41C76482" w:rsidR="00366336" w:rsidRPr="00366336" w:rsidRDefault="00366336" w:rsidP="00366336">
      <w:pPr>
        <w:pStyle w:val="Prrafodelista"/>
        <w:numPr>
          <w:ilvl w:val="0"/>
          <w:numId w:val="9"/>
        </w:numPr>
        <w:rPr>
          <w:rFonts w:ascii="Verdana" w:hAnsi="Verdana"/>
          <w:i/>
          <w:iCs/>
          <w:sz w:val="22"/>
          <w:szCs w:val="22"/>
        </w:rPr>
      </w:pPr>
      <w:r w:rsidRPr="00366336">
        <w:rPr>
          <w:rFonts w:ascii="Verdana" w:hAnsi="Verdana"/>
          <w:i/>
          <w:iCs/>
          <w:sz w:val="22"/>
          <w:szCs w:val="22"/>
        </w:rPr>
        <w:t>Cubrir costos de bodegaje, vigilancia, mantenimiento, administración y transporte de los bienes recibidos y que se encuentran en proceso de legalización y titularidad a nombre del ICBF.</w:t>
      </w:r>
    </w:p>
    <w:p w14:paraId="63F1A9D4" w14:textId="6FB33086" w:rsidR="00366336" w:rsidRPr="00366336" w:rsidRDefault="00366336" w:rsidP="00366336">
      <w:pPr>
        <w:pStyle w:val="Prrafodelista"/>
        <w:numPr>
          <w:ilvl w:val="0"/>
          <w:numId w:val="9"/>
        </w:numPr>
        <w:rPr>
          <w:rFonts w:ascii="Verdana" w:hAnsi="Verdana"/>
          <w:i/>
          <w:iCs/>
          <w:sz w:val="22"/>
          <w:szCs w:val="22"/>
        </w:rPr>
      </w:pPr>
      <w:r w:rsidRPr="00366336">
        <w:rPr>
          <w:rFonts w:ascii="Verdana" w:hAnsi="Verdana"/>
          <w:i/>
          <w:iCs/>
          <w:sz w:val="22"/>
          <w:szCs w:val="22"/>
        </w:rPr>
        <w:t>Reconocimiento de mejoras para la liberación judicial de los bienes muebles e inmuebles como son: Gastos judiciales, pago de peritos, costas procesales y notificaciones, certificaciones, paz y salvos, entre otros.</w:t>
      </w:r>
    </w:p>
    <w:p w14:paraId="14B58A96" w14:textId="4603694A" w:rsidR="00366336" w:rsidRDefault="00366336" w:rsidP="00366336">
      <w:pPr>
        <w:pStyle w:val="Prrafodelista"/>
        <w:numPr>
          <w:ilvl w:val="0"/>
          <w:numId w:val="9"/>
        </w:numPr>
        <w:rPr>
          <w:rFonts w:ascii="Verdana" w:hAnsi="Verdana"/>
          <w:i/>
          <w:iCs/>
          <w:sz w:val="22"/>
          <w:szCs w:val="22"/>
        </w:rPr>
      </w:pPr>
      <w:r w:rsidRPr="00366336">
        <w:rPr>
          <w:rFonts w:ascii="Verdana" w:hAnsi="Verdana"/>
          <w:i/>
          <w:iCs/>
          <w:sz w:val="22"/>
          <w:szCs w:val="22"/>
        </w:rPr>
        <w:t>Contratar la elaboración de vallas, avisos y publicación de avisos en diarios de circulación local o nacional, para la divulgación de procesos de contratación, venta o remate en desarrollo del objeto del proyecto. (…)</w:t>
      </w:r>
    </w:p>
    <w:p w14:paraId="6D11280D" w14:textId="77777777" w:rsidR="00366336" w:rsidRPr="00366336" w:rsidRDefault="00366336" w:rsidP="00366336">
      <w:pPr>
        <w:pStyle w:val="Prrafodelista"/>
        <w:rPr>
          <w:rFonts w:ascii="Verdana" w:hAnsi="Verdana"/>
          <w:i/>
          <w:iCs/>
          <w:sz w:val="22"/>
          <w:szCs w:val="22"/>
        </w:rPr>
      </w:pPr>
    </w:p>
    <w:p w14:paraId="13924F99" w14:textId="77777777" w:rsidR="00366336" w:rsidRPr="00366336" w:rsidRDefault="00366336" w:rsidP="00366336">
      <w:pPr>
        <w:pStyle w:val="Prrafodelista"/>
        <w:numPr>
          <w:ilvl w:val="0"/>
          <w:numId w:val="8"/>
        </w:numPr>
        <w:rPr>
          <w:rFonts w:ascii="Verdana" w:hAnsi="Verdana"/>
          <w:sz w:val="22"/>
          <w:szCs w:val="22"/>
        </w:rPr>
      </w:pPr>
      <w:r w:rsidRPr="00366336">
        <w:rPr>
          <w:rFonts w:ascii="Verdana" w:hAnsi="Verdana"/>
          <w:sz w:val="22"/>
          <w:szCs w:val="22"/>
        </w:rPr>
        <w:t>Que, por otra parte, mediante memorando con radicado No. 202420000000034053 del 25 de marzo de 2024, la Directora de Protección (E), solicitó la modificación general de las fichas, correspondientes a los Lineamientos de Programación y Ejecución de Metas Sociales y Financieras adoptados para la vigencia 2024, relacionados a continuación:</w:t>
      </w:r>
    </w:p>
    <w:p w14:paraId="4CC6A302" w14:textId="77777777" w:rsidR="00366336" w:rsidRDefault="00366336" w:rsidP="00366336">
      <w:pPr>
        <w:pStyle w:val="Prrafodelista"/>
        <w:numPr>
          <w:ilvl w:val="0"/>
          <w:numId w:val="10"/>
        </w:numPr>
        <w:rPr>
          <w:rFonts w:ascii="Verdana" w:hAnsi="Verdana"/>
          <w:sz w:val="22"/>
          <w:szCs w:val="22"/>
        </w:rPr>
      </w:pPr>
      <w:r w:rsidRPr="00366336">
        <w:rPr>
          <w:rFonts w:ascii="Verdana" w:hAnsi="Verdana"/>
          <w:sz w:val="22"/>
          <w:szCs w:val="22"/>
        </w:rPr>
        <w:t>Ficha: “I-7-112. ACCIONES COMPLEMENTARIAS PARA LA GESTIÓN EN EL RESTABLECIMIENTO DE DERECHOS Y/O ADMINISTRACIÓN DE JUSTICIA”.</w:t>
      </w:r>
    </w:p>
    <w:p w14:paraId="2CEBF05A" w14:textId="408C441C" w:rsidR="00291661" w:rsidRPr="00291661" w:rsidRDefault="00366336" w:rsidP="00291661">
      <w:pPr>
        <w:pStyle w:val="Prrafodelista"/>
        <w:numPr>
          <w:ilvl w:val="0"/>
          <w:numId w:val="10"/>
        </w:numPr>
        <w:rPr>
          <w:rFonts w:ascii="Verdana" w:hAnsi="Verdana"/>
          <w:sz w:val="22"/>
          <w:szCs w:val="22"/>
        </w:rPr>
      </w:pPr>
      <w:r w:rsidRPr="00366336">
        <w:rPr>
          <w:rFonts w:ascii="Verdana" w:hAnsi="Verdana"/>
          <w:sz w:val="22"/>
          <w:szCs w:val="22"/>
        </w:rPr>
        <w:t>Ficha: “I-8-113. POLÍTICAS PÚBLICAS”.</w:t>
      </w:r>
    </w:p>
    <w:p w14:paraId="72708722" w14:textId="7141FA6A" w:rsidR="00291661" w:rsidRPr="00291661" w:rsidRDefault="00291661" w:rsidP="00291661">
      <w:pPr>
        <w:pStyle w:val="Prrafodelista"/>
        <w:numPr>
          <w:ilvl w:val="0"/>
          <w:numId w:val="10"/>
        </w:numPr>
        <w:rPr>
          <w:rFonts w:ascii="Verdana" w:hAnsi="Verdana"/>
          <w:sz w:val="22"/>
          <w:szCs w:val="22"/>
        </w:rPr>
      </w:pPr>
      <w:r w:rsidRPr="00291661">
        <w:rPr>
          <w:rFonts w:ascii="Verdana" w:hAnsi="Verdana"/>
          <w:sz w:val="22"/>
          <w:szCs w:val="22"/>
        </w:rPr>
        <w:t>Ficha: “I-9-114. DOTACIÓN DE UNIDADES APLICATIVAS”.</w:t>
      </w:r>
    </w:p>
    <w:p w14:paraId="61FD0668" w14:textId="631663F4" w:rsidR="00291661" w:rsidRPr="00291661" w:rsidRDefault="00291661" w:rsidP="00291661">
      <w:pPr>
        <w:pStyle w:val="Prrafodelista"/>
        <w:numPr>
          <w:ilvl w:val="0"/>
          <w:numId w:val="10"/>
        </w:numPr>
        <w:rPr>
          <w:rFonts w:ascii="Verdana" w:hAnsi="Verdana"/>
          <w:sz w:val="22"/>
          <w:szCs w:val="22"/>
        </w:rPr>
      </w:pPr>
      <w:r w:rsidRPr="00291661">
        <w:rPr>
          <w:rFonts w:ascii="Verdana" w:hAnsi="Verdana"/>
          <w:sz w:val="22"/>
          <w:szCs w:val="22"/>
        </w:rPr>
        <w:t>Ficha: “I-10-126. RESTABLECIMIENTO EN LA ADMINISTRACIÓN DE JUSTICIA” y sus correspondientes anexos.</w:t>
      </w:r>
    </w:p>
    <w:p w14:paraId="42EBA2B7" w14:textId="052E3E31" w:rsidR="00291661" w:rsidRPr="00291661" w:rsidRDefault="00291661" w:rsidP="00291661">
      <w:pPr>
        <w:pStyle w:val="Prrafodelista"/>
        <w:numPr>
          <w:ilvl w:val="0"/>
          <w:numId w:val="10"/>
        </w:numPr>
        <w:rPr>
          <w:rFonts w:ascii="Verdana" w:hAnsi="Verdana"/>
          <w:sz w:val="22"/>
          <w:szCs w:val="22"/>
        </w:rPr>
      </w:pPr>
      <w:r w:rsidRPr="00291661">
        <w:rPr>
          <w:rFonts w:ascii="Verdana" w:hAnsi="Verdana"/>
          <w:sz w:val="22"/>
          <w:szCs w:val="22"/>
        </w:rPr>
        <w:t>Ficha: “I-11-121. UBICACIÓN INICIAL” y sus correspondientes anexos.</w:t>
      </w:r>
    </w:p>
    <w:p w14:paraId="64CE25A3" w14:textId="62AB9BBD" w:rsidR="00291661" w:rsidRPr="00291661" w:rsidRDefault="00291661" w:rsidP="00291661">
      <w:pPr>
        <w:pStyle w:val="Prrafodelista"/>
        <w:numPr>
          <w:ilvl w:val="0"/>
          <w:numId w:val="10"/>
        </w:numPr>
        <w:rPr>
          <w:rFonts w:ascii="Verdana" w:hAnsi="Verdana"/>
          <w:sz w:val="22"/>
          <w:szCs w:val="22"/>
        </w:rPr>
      </w:pPr>
      <w:r w:rsidRPr="00291661">
        <w:rPr>
          <w:rFonts w:ascii="Verdana" w:hAnsi="Verdana"/>
          <w:sz w:val="22"/>
          <w:szCs w:val="22"/>
        </w:rPr>
        <w:t>Ficha: “I-12-122. MODALIDADES DE APOYO Y FORTALECIMIENTO A LA FAMILIA” y sus correspondientes anexos.</w:t>
      </w:r>
    </w:p>
    <w:p w14:paraId="5386D247" w14:textId="5824213B" w:rsidR="00291661" w:rsidRPr="00291661" w:rsidRDefault="00291661" w:rsidP="00291661">
      <w:pPr>
        <w:pStyle w:val="Prrafodelista"/>
        <w:numPr>
          <w:ilvl w:val="0"/>
          <w:numId w:val="10"/>
        </w:numPr>
        <w:rPr>
          <w:rFonts w:ascii="Verdana" w:hAnsi="Verdana"/>
          <w:sz w:val="22"/>
          <w:szCs w:val="22"/>
        </w:rPr>
      </w:pPr>
      <w:r w:rsidRPr="00291661">
        <w:rPr>
          <w:rFonts w:ascii="Verdana" w:hAnsi="Verdana"/>
          <w:sz w:val="22"/>
          <w:szCs w:val="22"/>
        </w:rPr>
        <w:t>Ficha: “I-13-123. MODALIDADES DE ACOGIMIENTO” y sus</w:t>
      </w:r>
      <w:r>
        <w:rPr>
          <w:rFonts w:ascii="Verdana" w:hAnsi="Verdana"/>
          <w:sz w:val="22"/>
          <w:szCs w:val="22"/>
        </w:rPr>
        <w:t xml:space="preserve"> </w:t>
      </w:r>
      <w:r w:rsidRPr="00291661">
        <w:rPr>
          <w:rFonts w:ascii="Verdana" w:hAnsi="Verdana"/>
          <w:sz w:val="22"/>
          <w:szCs w:val="22"/>
        </w:rPr>
        <w:t>correspondientes anexos.</w:t>
      </w:r>
    </w:p>
    <w:p w14:paraId="0883FFF1" w14:textId="77777777" w:rsidR="00291661" w:rsidRDefault="00291661" w:rsidP="00291661">
      <w:pPr>
        <w:pStyle w:val="Prrafodelista"/>
        <w:numPr>
          <w:ilvl w:val="0"/>
          <w:numId w:val="10"/>
        </w:numPr>
        <w:rPr>
          <w:rFonts w:ascii="Verdana" w:hAnsi="Verdana"/>
          <w:sz w:val="22"/>
          <w:szCs w:val="22"/>
        </w:rPr>
      </w:pPr>
      <w:r w:rsidRPr="00291661">
        <w:rPr>
          <w:rFonts w:ascii="Verdana" w:hAnsi="Verdana"/>
          <w:sz w:val="22"/>
          <w:szCs w:val="22"/>
        </w:rPr>
        <w:t>Ficha: “I-14-124. VÍCTIMA DE CONFLICTO ARMADO” y sus correspondientes anexos.</w:t>
      </w:r>
    </w:p>
    <w:p w14:paraId="6E078725" w14:textId="09A04631" w:rsidR="00291661" w:rsidRPr="00291661" w:rsidRDefault="00291661" w:rsidP="00291661">
      <w:pPr>
        <w:pStyle w:val="Prrafodelista"/>
        <w:numPr>
          <w:ilvl w:val="0"/>
          <w:numId w:val="8"/>
        </w:numPr>
        <w:rPr>
          <w:rFonts w:ascii="Verdana" w:hAnsi="Verdana"/>
          <w:sz w:val="22"/>
          <w:szCs w:val="22"/>
        </w:rPr>
      </w:pPr>
      <w:r w:rsidRPr="00291661">
        <w:rPr>
          <w:rFonts w:ascii="Verdana" w:hAnsi="Verdana"/>
          <w:sz w:val="22"/>
          <w:szCs w:val="22"/>
        </w:rPr>
        <w:t>Que, adicionalmente, teniendo en cuenta que se registró el costo de la modalidad “Somos Familia, Somos Comunidad” y se actualizó la denominación de los servicios, mediante memorando con radicado No. 202418000000048583 del 18 de abril de 2024, la Dirección de Familias y Comunidades solicitó a la Dirección de Planeación y Control de Gestión, la modificación de la ficha: “I-19 – 141 - ACOMPAÑAMIENTO FAMILIAR Y COMUNITARIO”, correspondiente a los Lineamientos de Programación y Ejecución de Metas Sociales y Financieras para la vigencia 2024.</w:t>
      </w:r>
    </w:p>
    <w:p w14:paraId="5A7767F3" w14:textId="07A66971" w:rsidR="00291661" w:rsidRPr="00291661" w:rsidRDefault="00291661" w:rsidP="00291661">
      <w:pPr>
        <w:pStyle w:val="Prrafodelista"/>
        <w:numPr>
          <w:ilvl w:val="0"/>
          <w:numId w:val="8"/>
        </w:numPr>
        <w:rPr>
          <w:rFonts w:ascii="Verdana" w:hAnsi="Verdana"/>
          <w:sz w:val="22"/>
          <w:szCs w:val="22"/>
        </w:rPr>
      </w:pPr>
      <w:r w:rsidRPr="00291661">
        <w:rPr>
          <w:rFonts w:ascii="Verdana" w:hAnsi="Verdana"/>
          <w:sz w:val="22"/>
          <w:szCs w:val="22"/>
        </w:rPr>
        <w:t>Que, atendiendo el proceso de actualización de los costos para la vigencia 2024, asociados a los servicios de las modalidades “Atrapasueños” y “Fortalecimiento de habilidades, vocaciones y talentos de adolescentes y jóvenes”, mediante memorando con radicado No. 202421000000004513 del 9 de abril de 2024, las Directoras de Adolescencia y Juventud y de Infancia solicitaron a la Dirección de Planeación y Control de Gestión la modificación de las fichas correspondientes a los Lineamientos de Programación y Ejecución de Metas Sociales y Financieras para la vigencia 2024, relacionadas a continuación:</w:t>
      </w:r>
    </w:p>
    <w:p w14:paraId="1090885A" w14:textId="77777777" w:rsidR="00291661" w:rsidRDefault="00291661" w:rsidP="00291661">
      <w:pPr>
        <w:pStyle w:val="Prrafodelista"/>
        <w:numPr>
          <w:ilvl w:val="0"/>
          <w:numId w:val="11"/>
        </w:numPr>
        <w:rPr>
          <w:rFonts w:ascii="Verdana" w:hAnsi="Verdana"/>
          <w:sz w:val="22"/>
          <w:szCs w:val="22"/>
        </w:rPr>
      </w:pPr>
      <w:r w:rsidRPr="00291661">
        <w:rPr>
          <w:rFonts w:ascii="Verdana" w:hAnsi="Verdana"/>
          <w:sz w:val="22"/>
          <w:szCs w:val="22"/>
        </w:rPr>
        <w:t>Ficha: “I-23-152 - PROMOCIÓN Y PREVENCIÓN PARA EL DESARROLLO INTEGRAL DE NIÑAS Y NIÑOS”.</w:t>
      </w:r>
    </w:p>
    <w:p w14:paraId="0A2B2244" w14:textId="4F39AFB0" w:rsidR="00291661" w:rsidRPr="00291661" w:rsidRDefault="00291661" w:rsidP="00291661">
      <w:pPr>
        <w:pStyle w:val="Prrafodelista"/>
        <w:numPr>
          <w:ilvl w:val="0"/>
          <w:numId w:val="11"/>
        </w:numPr>
        <w:rPr>
          <w:rFonts w:ascii="Verdana" w:hAnsi="Verdana"/>
          <w:sz w:val="22"/>
          <w:szCs w:val="22"/>
        </w:rPr>
      </w:pPr>
      <w:r w:rsidRPr="00291661">
        <w:rPr>
          <w:rFonts w:ascii="Verdana" w:hAnsi="Verdana"/>
          <w:sz w:val="22"/>
          <w:szCs w:val="22"/>
        </w:rPr>
        <w:t>Ficha: “I-24-153 - APOYO PARA EL DESARROLLO DE LOS PROYECTOS DE VIDA PARA ADOLESCENTES Y JÓVENES”.</w:t>
      </w:r>
    </w:p>
    <w:p w14:paraId="33CE4705" w14:textId="77777777" w:rsidR="00291661" w:rsidRPr="00291661" w:rsidRDefault="00291661" w:rsidP="00291661">
      <w:pPr>
        <w:pStyle w:val="Prrafodelista"/>
        <w:numPr>
          <w:ilvl w:val="0"/>
          <w:numId w:val="8"/>
        </w:numPr>
        <w:rPr>
          <w:rFonts w:ascii="Verdana" w:hAnsi="Verdana"/>
          <w:sz w:val="22"/>
          <w:szCs w:val="22"/>
        </w:rPr>
      </w:pPr>
      <w:r w:rsidRPr="00291661">
        <w:rPr>
          <w:rFonts w:ascii="Verdana" w:hAnsi="Verdana"/>
          <w:sz w:val="22"/>
          <w:szCs w:val="22"/>
        </w:rPr>
        <w:t xml:space="preserve">Que debido a la creación de los servicios denominados: “420242_ ATENCION PROPIA E INTERCULTURAL MODELO DE ATENCION INTEGRAL (MAI)” y “420243_ SEMILLAS DE VIDA – CRIC”, asociados a las modalidades “Propia e Intercultural” y “Habilitación Semillas de Vida”; mediante memorando con radicado No. 202416000000045893 del 18 de abril de 2024, la Directora de Primera Infancia solicitó a la Dirección de Planeación y Control de Gestión, la modificación de las fichas </w:t>
      </w:r>
      <w:r w:rsidRPr="00291661">
        <w:rPr>
          <w:rFonts w:ascii="Verdana" w:hAnsi="Verdana"/>
          <w:sz w:val="22"/>
          <w:szCs w:val="22"/>
        </w:rPr>
        <w:lastRenderedPageBreak/>
        <w:t>correspondientes a los Lineamientos de Programación y Ejecución de Metas Sociales y Financieras para la vigencia 2024, relacionadas a continuación:</w:t>
      </w:r>
    </w:p>
    <w:p w14:paraId="65722416" w14:textId="63B2B45D" w:rsidR="00291661" w:rsidRPr="00291661" w:rsidRDefault="00291661" w:rsidP="00291661">
      <w:pPr>
        <w:pStyle w:val="Prrafodelista"/>
        <w:numPr>
          <w:ilvl w:val="0"/>
          <w:numId w:val="12"/>
        </w:numPr>
        <w:rPr>
          <w:rFonts w:ascii="Verdana" w:hAnsi="Verdana"/>
          <w:sz w:val="22"/>
          <w:szCs w:val="22"/>
        </w:rPr>
      </w:pPr>
      <w:r w:rsidRPr="00291661">
        <w:rPr>
          <w:rFonts w:ascii="Verdana" w:hAnsi="Verdana"/>
          <w:sz w:val="22"/>
          <w:szCs w:val="22"/>
        </w:rPr>
        <w:t>Ficha: “I-28-161 - SERVICIO DE EDUCACIÓN INICIAL A LA PRIMERA INFANCIA” y sus correspondientes anexos.</w:t>
      </w:r>
    </w:p>
    <w:p w14:paraId="219CD9CC" w14:textId="4055F36F" w:rsidR="00291661" w:rsidRPr="00291661" w:rsidRDefault="00291661" w:rsidP="00291661">
      <w:pPr>
        <w:pStyle w:val="Prrafodelista"/>
        <w:numPr>
          <w:ilvl w:val="0"/>
          <w:numId w:val="12"/>
        </w:numPr>
        <w:rPr>
          <w:rFonts w:ascii="Verdana" w:hAnsi="Verdana"/>
          <w:sz w:val="22"/>
          <w:szCs w:val="22"/>
        </w:rPr>
      </w:pPr>
      <w:r w:rsidRPr="00291661">
        <w:rPr>
          <w:rFonts w:ascii="Verdana" w:hAnsi="Verdana"/>
          <w:sz w:val="22"/>
          <w:szCs w:val="22"/>
        </w:rPr>
        <w:t>Ficha: “FICHA I-34-167 - HABILITACIÓN SEMILLAS DE VIDA DE PRIMERA INFANCIA”.</w:t>
      </w:r>
    </w:p>
    <w:p w14:paraId="7EF30CF6" w14:textId="1995D830" w:rsidR="00291661" w:rsidRPr="00291661" w:rsidRDefault="00291661" w:rsidP="00291661">
      <w:pPr>
        <w:pStyle w:val="Prrafodelista"/>
        <w:numPr>
          <w:ilvl w:val="0"/>
          <w:numId w:val="8"/>
        </w:numPr>
        <w:rPr>
          <w:rFonts w:ascii="Verdana" w:hAnsi="Verdana"/>
          <w:sz w:val="22"/>
          <w:szCs w:val="22"/>
        </w:rPr>
      </w:pPr>
      <w:r w:rsidRPr="00291661">
        <w:rPr>
          <w:rFonts w:ascii="Verdana" w:hAnsi="Verdana"/>
          <w:sz w:val="22"/>
          <w:szCs w:val="22"/>
        </w:rPr>
        <w:t>Que, en virtud de la necesidad de habilitar el Objeto de Gasto “02-01-01-004-009” denominado: “Equipo de Transporte” de la ficha denominada: “I-57-201 - SOPORTE A LA GESTIÓN DEL PROYECTO - DE TIPO ADMINISTRATIVO”, el Director Administrativo mediante memorando con radicado No. 202412200000000073 del 19 de febrero de 2024, en calidad de Gerente de Recurso solicitó la modificación de los Lineamientos de Programación y Ejecución de Metas Sociales y Financieras adoptados para la vigencia 2024.</w:t>
      </w:r>
    </w:p>
    <w:p w14:paraId="72069BA5" w14:textId="2F1AED79" w:rsidR="00291661" w:rsidRPr="00291661" w:rsidRDefault="00291661" w:rsidP="00291661">
      <w:pPr>
        <w:pStyle w:val="Prrafodelista"/>
        <w:numPr>
          <w:ilvl w:val="0"/>
          <w:numId w:val="8"/>
        </w:numPr>
        <w:rPr>
          <w:rFonts w:ascii="Verdana" w:hAnsi="Verdana"/>
          <w:sz w:val="22"/>
          <w:szCs w:val="22"/>
        </w:rPr>
      </w:pPr>
      <w:r w:rsidRPr="00291661">
        <w:rPr>
          <w:rFonts w:ascii="Verdana" w:hAnsi="Verdana"/>
          <w:sz w:val="22"/>
          <w:szCs w:val="22"/>
        </w:rPr>
        <w:t>Que mediante memorando con radicado No. 202421000000040153 del 9 de abril de 2024, las Directoras de Adolescencia y Juventud y de Infancia, de manera conjunta, solicitaron la modificación de la ficha “I-59-253 - OPERACIÓN DEL MODELO E LEARNING”, atendiendo al proceso de actualización de los costos para la vigencia 2024, asociados a los servicios de las modalidades “Atrapasueños” y “Fortalecimiento de habilidades, vocaciones y talentos de adolescentes y jóvenes”.</w:t>
      </w:r>
    </w:p>
    <w:p w14:paraId="0B488B9F" w14:textId="3A34BEFA" w:rsidR="005C0814" w:rsidRPr="005C0814" w:rsidRDefault="00291661" w:rsidP="005C0814">
      <w:pPr>
        <w:pStyle w:val="Prrafodelista"/>
        <w:numPr>
          <w:ilvl w:val="0"/>
          <w:numId w:val="8"/>
        </w:numPr>
        <w:rPr>
          <w:rFonts w:ascii="Verdana" w:hAnsi="Verdana"/>
          <w:sz w:val="22"/>
          <w:szCs w:val="22"/>
        </w:rPr>
      </w:pPr>
      <w:r w:rsidRPr="00291661">
        <w:rPr>
          <w:rFonts w:ascii="Verdana" w:hAnsi="Verdana"/>
          <w:sz w:val="22"/>
          <w:szCs w:val="22"/>
        </w:rPr>
        <w:t>Que frente a la necesidad de fortalecer las direcciones regionales, brindando herramientas orientadas a detallar los mantenimientos requeridos en las diferentes infraestructuras del ICBF, asegurando el cumplimiento de la normatividad ambiental, entre otras, el Director</w:t>
      </w:r>
      <w:r w:rsidR="005C0814">
        <w:rPr>
          <w:rFonts w:ascii="Verdana" w:hAnsi="Verdana"/>
          <w:sz w:val="22"/>
          <w:szCs w:val="22"/>
        </w:rPr>
        <w:t xml:space="preserve"> </w:t>
      </w:r>
      <w:r w:rsidR="005C0814" w:rsidRPr="005C0814">
        <w:rPr>
          <w:rFonts w:ascii="Verdana" w:hAnsi="Verdana"/>
          <w:sz w:val="22"/>
          <w:szCs w:val="22"/>
        </w:rPr>
        <w:t>Administrativo mediante memorando con radicado No. 202412240000034833 del 27 de marzo de 2024, solicitó la modificación de la ficha: “I-71 - 997 - INFRAESTRUCTURA”, en el sentido de ampliar el concepto de gasto contenido en el literal “r” del numeral 2 “CLASIFICADOR (ES) DEL GASTO”, “02-02-02-008-007-015 SERVICIOS DE MANTENIMIENTO Y REPARACIÓN DE OTRA MAQUINARIA Y OTRO EQUIPO” contenido en la correspondiente a los Lineamientos de Programación y Ejecución de Metas Sociales y Financieras adoptados para la vigencia 2024.</w:t>
      </w:r>
    </w:p>
    <w:p w14:paraId="0388DD5F" w14:textId="4D9CDA9A" w:rsidR="005C0814" w:rsidRPr="005C0814" w:rsidRDefault="005C0814" w:rsidP="005C0814">
      <w:pPr>
        <w:pStyle w:val="Prrafodelista"/>
        <w:numPr>
          <w:ilvl w:val="0"/>
          <w:numId w:val="8"/>
        </w:numPr>
        <w:rPr>
          <w:rFonts w:ascii="Verdana" w:hAnsi="Verdana"/>
          <w:sz w:val="22"/>
          <w:szCs w:val="22"/>
        </w:rPr>
      </w:pPr>
      <w:r w:rsidRPr="005C0814">
        <w:rPr>
          <w:rFonts w:ascii="Verdana" w:hAnsi="Verdana"/>
          <w:sz w:val="22"/>
          <w:szCs w:val="22"/>
        </w:rPr>
        <w:t>Que mediante memorando con radicado No. 202419000000045863 del 18 de abril de 2024, el Director de Nutrición, solicitó a la Dirección de Planeación y Control de Gestión la modificación de las fichas correspondientes a los Lineamientos de Programación y Ejecución de Metas Sociales y Financieras para la vigencia 2024, relacionadas a continuación:</w:t>
      </w:r>
    </w:p>
    <w:p w14:paraId="25E0ACEF" w14:textId="24AA0979" w:rsidR="005C0814" w:rsidRDefault="005C0814" w:rsidP="005C0814">
      <w:pPr>
        <w:pStyle w:val="Prrafodelista"/>
        <w:numPr>
          <w:ilvl w:val="0"/>
          <w:numId w:val="13"/>
        </w:numPr>
        <w:rPr>
          <w:rFonts w:ascii="Verdana" w:hAnsi="Verdana"/>
          <w:sz w:val="22"/>
          <w:szCs w:val="22"/>
        </w:rPr>
      </w:pPr>
      <w:r w:rsidRPr="005C0814">
        <w:rPr>
          <w:rFonts w:ascii="Verdana" w:hAnsi="Verdana"/>
          <w:sz w:val="22"/>
          <w:szCs w:val="22"/>
        </w:rPr>
        <w:t>Ficha: “I- 01 - 101 - ATENCIÓN Y PREVENCIÓN A LA DESNUTRICIÓN” y sus correspondientes anexos.</w:t>
      </w:r>
    </w:p>
    <w:p w14:paraId="12B6AEC5" w14:textId="77777777" w:rsidR="0005259B" w:rsidRPr="005C0814" w:rsidRDefault="0005259B" w:rsidP="0005259B">
      <w:pPr>
        <w:pStyle w:val="Prrafodelista"/>
        <w:rPr>
          <w:rFonts w:ascii="Verdana" w:hAnsi="Verdana"/>
          <w:sz w:val="22"/>
          <w:szCs w:val="22"/>
        </w:rPr>
      </w:pPr>
    </w:p>
    <w:p w14:paraId="375701F3" w14:textId="77777777" w:rsidR="005C0814" w:rsidRPr="005C0814" w:rsidRDefault="005C0814" w:rsidP="005C0814">
      <w:pPr>
        <w:pStyle w:val="Prrafodelista"/>
        <w:rPr>
          <w:rFonts w:ascii="Verdana" w:hAnsi="Verdana"/>
          <w:i/>
          <w:iCs/>
          <w:sz w:val="22"/>
          <w:szCs w:val="22"/>
        </w:rPr>
      </w:pPr>
      <w:r w:rsidRPr="005C0814">
        <w:rPr>
          <w:rFonts w:ascii="Verdana" w:hAnsi="Verdana"/>
          <w:i/>
          <w:iCs/>
          <w:sz w:val="22"/>
          <w:szCs w:val="22"/>
        </w:rPr>
        <w:t>“(…)</w:t>
      </w:r>
    </w:p>
    <w:p w14:paraId="1FF298CD" w14:textId="77777777" w:rsidR="005C0814" w:rsidRPr="005C0814" w:rsidRDefault="005C0814" w:rsidP="005C0814">
      <w:pPr>
        <w:pStyle w:val="Prrafodelista"/>
        <w:rPr>
          <w:rFonts w:ascii="Verdana" w:hAnsi="Verdana"/>
          <w:i/>
          <w:iCs/>
          <w:sz w:val="22"/>
          <w:szCs w:val="22"/>
        </w:rPr>
      </w:pPr>
      <w:r w:rsidRPr="005C0814">
        <w:rPr>
          <w:rFonts w:ascii="Verdana" w:hAnsi="Verdana"/>
          <w:i/>
          <w:iCs/>
          <w:sz w:val="22"/>
          <w:szCs w:val="22"/>
        </w:rPr>
        <w:t xml:space="preserve">1.1. Inclusión de la información de las Unidades de Búsqueda Activa UBAs, para fortalecer la identificación, captación y gestionar la aguda, así como de mujeres gestantes con bajo peso para la edad gestacional, atención </w:t>
      </w:r>
      <w:r w:rsidRPr="005C0814">
        <w:rPr>
          <w:rFonts w:ascii="Verdana" w:hAnsi="Verdana"/>
          <w:i/>
          <w:iCs/>
          <w:sz w:val="22"/>
          <w:szCs w:val="22"/>
        </w:rPr>
        <w:lastRenderedPageBreak/>
        <w:t>oportuna de las niñas y niños con desnutrición aguda y riesgo de desnutrición en zonas rurales y rurales dispersas.</w:t>
      </w:r>
    </w:p>
    <w:p w14:paraId="38DCBBED" w14:textId="77777777" w:rsidR="005C0814" w:rsidRPr="005C0814" w:rsidRDefault="005C0814" w:rsidP="005C0814">
      <w:pPr>
        <w:pStyle w:val="Prrafodelista"/>
        <w:rPr>
          <w:rFonts w:ascii="Verdana" w:hAnsi="Verdana"/>
          <w:i/>
          <w:iCs/>
          <w:sz w:val="22"/>
          <w:szCs w:val="22"/>
        </w:rPr>
      </w:pPr>
      <w:r w:rsidRPr="005C0814">
        <w:rPr>
          <w:rFonts w:ascii="Verdana" w:hAnsi="Verdana"/>
          <w:i/>
          <w:iCs/>
          <w:sz w:val="22"/>
          <w:szCs w:val="22"/>
        </w:rPr>
        <w:t>1.2. Inclusión de la información de 1.000 días para cambiar el mundo, para la prevención de la desnutrición aguda en las niñas y niños menores de 5 años, así como del bajo peso gestacional en las mujeres gestantes, al tiempo que favorece los procesos de promoción y prevención que contribuyan a la generación de ambientes saludables y entornos protectores para la seguridad alimentaria y nutricional de los usuarios y las familias atendidas.</w:t>
      </w:r>
    </w:p>
    <w:p w14:paraId="496D0AAE" w14:textId="050145D6" w:rsidR="005C0814" w:rsidRPr="005C0814" w:rsidRDefault="005C0814" w:rsidP="005C0814">
      <w:pPr>
        <w:pStyle w:val="Prrafodelista"/>
        <w:rPr>
          <w:rFonts w:ascii="Verdana" w:hAnsi="Verdana"/>
          <w:i/>
          <w:iCs/>
          <w:sz w:val="22"/>
          <w:szCs w:val="22"/>
        </w:rPr>
      </w:pPr>
      <w:r w:rsidRPr="005C0814">
        <w:rPr>
          <w:rFonts w:ascii="Verdana" w:hAnsi="Verdana"/>
          <w:i/>
          <w:iCs/>
          <w:sz w:val="22"/>
          <w:szCs w:val="22"/>
        </w:rPr>
        <w:t>1.3. Ajustes en el Anexo No.1 incorporación de información de las tablas con costos de las modalidades 1.000 días para cambiar el mundo y Unidades de Búsqueda Activa Ubas. (…)”</w:t>
      </w:r>
    </w:p>
    <w:p w14:paraId="5B5A2329" w14:textId="2F188308" w:rsidR="005C0814" w:rsidRPr="0005259B" w:rsidRDefault="005C0814" w:rsidP="0005259B">
      <w:pPr>
        <w:pStyle w:val="Prrafodelista"/>
        <w:numPr>
          <w:ilvl w:val="0"/>
          <w:numId w:val="8"/>
        </w:numPr>
        <w:rPr>
          <w:rFonts w:ascii="Verdana" w:hAnsi="Verdana"/>
          <w:sz w:val="22"/>
          <w:szCs w:val="22"/>
        </w:rPr>
      </w:pPr>
      <w:r w:rsidRPr="005C0814">
        <w:rPr>
          <w:rFonts w:ascii="Verdana" w:hAnsi="Verdana"/>
          <w:sz w:val="22"/>
          <w:szCs w:val="22"/>
        </w:rPr>
        <w:t>Que, adicionalmente, se corregirá un error de digitación en la nominación de la ficha, puesto que faltó incluir la “1”, por lo cual se ajusta de “I- 01 - 101 - ATENCIÓN Y PREVENCIÓN A LA DESNUTRICIÓN” a “I- 01 - 101 - ATENCIÓN Y PREVENCIÓN A LA DESNUTRICIÓN”.</w:t>
      </w:r>
    </w:p>
    <w:p w14:paraId="29C68C46" w14:textId="0F468663" w:rsidR="005C0814" w:rsidRPr="0005259B" w:rsidRDefault="005C0814" w:rsidP="0005259B">
      <w:pPr>
        <w:pStyle w:val="Prrafodelista"/>
        <w:numPr>
          <w:ilvl w:val="0"/>
          <w:numId w:val="13"/>
        </w:numPr>
        <w:rPr>
          <w:rFonts w:ascii="Verdana" w:hAnsi="Verdana"/>
          <w:sz w:val="22"/>
          <w:szCs w:val="22"/>
        </w:rPr>
      </w:pPr>
      <w:r w:rsidRPr="005C0814">
        <w:rPr>
          <w:rFonts w:ascii="Verdana" w:hAnsi="Verdana"/>
          <w:sz w:val="22"/>
          <w:szCs w:val="22"/>
        </w:rPr>
        <w:t>Ficha: “I - 02 - 102 - OTRAS FORMAS DE ATENCIÓN - PREVENCIÓN A LA DESNUTRICIÓN”.</w:t>
      </w:r>
    </w:p>
    <w:p w14:paraId="41002EA0" w14:textId="77777777" w:rsidR="005C0814" w:rsidRPr="0005259B" w:rsidRDefault="005C0814" w:rsidP="0005259B">
      <w:pPr>
        <w:pStyle w:val="Prrafodelista"/>
        <w:rPr>
          <w:rFonts w:ascii="Verdana" w:hAnsi="Verdana"/>
          <w:i/>
          <w:iCs/>
          <w:sz w:val="22"/>
          <w:szCs w:val="22"/>
        </w:rPr>
      </w:pPr>
      <w:r w:rsidRPr="0005259B">
        <w:rPr>
          <w:rFonts w:ascii="Verdana" w:hAnsi="Verdana"/>
          <w:i/>
          <w:iCs/>
          <w:sz w:val="22"/>
          <w:szCs w:val="22"/>
        </w:rPr>
        <w:t>“(…)</w:t>
      </w:r>
    </w:p>
    <w:p w14:paraId="3F0977C2" w14:textId="77777777" w:rsidR="005C0814" w:rsidRPr="0005259B" w:rsidRDefault="005C0814" w:rsidP="0005259B">
      <w:pPr>
        <w:pStyle w:val="Prrafodelista"/>
        <w:rPr>
          <w:rFonts w:ascii="Verdana" w:hAnsi="Verdana"/>
          <w:i/>
          <w:iCs/>
          <w:sz w:val="22"/>
          <w:szCs w:val="22"/>
        </w:rPr>
      </w:pPr>
      <w:r w:rsidRPr="0005259B">
        <w:rPr>
          <w:rFonts w:ascii="Verdana" w:hAnsi="Verdana"/>
          <w:i/>
          <w:iCs/>
          <w:sz w:val="22"/>
          <w:szCs w:val="22"/>
        </w:rPr>
        <w:t>2.1. Se incorpora la información del Modelo Integrado de Atención y Prevención a la Desnutrición, para contribuir a la prevención de la desnutrición aguda en niñas y niños menores de 5 años, bajo peso al nacer y el retraso en talla, y atención de la malnutrición en mujeres en periodo de gestación en entornos familiares- comunitarios y mediante acciones de promoción y prevención y fortalecimiento social-familiar.</w:t>
      </w:r>
    </w:p>
    <w:p w14:paraId="749FB760" w14:textId="451CECF2" w:rsidR="005C0814" w:rsidRPr="0005259B" w:rsidRDefault="005C0814" w:rsidP="0005259B">
      <w:pPr>
        <w:pStyle w:val="Prrafodelista"/>
        <w:rPr>
          <w:rFonts w:ascii="Verdana" w:hAnsi="Verdana"/>
          <w:i/>
          <w:iCs/>
          <w:sz w:val="22"/>
          <w:szCs w:val="22"/>
        </w:rPr>
      </w:pPr>
      <w:r w:rsidRPr="0005259B">
        <w:rPr>
          <w:rFonts w:ascii="Verdana" w:hAnsi="Verdana"/>
          <w:i/>
          <w:iCs/>
          <w:sz w:val="22"/>
          <w:szCs w:val="22"/>
        </w:rPr>
        <w:t>2.2 Anexo 1 se incorpora información de los costos del Modelo Integrado de Atención y Prevención a la Desnutrición. (…)”</w:t>
      </w:r>
    </w:p>
    <w:p w14:paraId="0553E3C3" w14:textId="013F9F01" w:rsidR="005C0814" w:rsidRPr="0005259B" w:rsidRDefault="005C0814" w:rsidP="0005259B">
      <w:pPr>
        <w:pStyle w:val="Prrafodelista"/>
        <w:numPr>
          <w:ilvl w:val="0"/>
          <w:numId w:val="8"/>
        </w:numPr>
        <w:rPr>
          <w:rFonts w:ascii="Verdana" w:hAnsi="Verdana"/>
          <w:sz w:val="22"/>
          <w:szCs w:val="22"/>
        </w:rPr>
      </w:pPr>
      <w:r w:rsidRPr="005C0814">
        <w:rPr>
          <w:rFonts w:ascii="Verdana" w:hAnsi="Verdana"/>
          <w:sz w:val="22"/>
          <w:szCs w:val="22"/>
        </w:rPr>
        <w:t>Que en el marco de las funciones y competencias conferidas por el artículo 19 del Decreto 987 de 2012 a la Subdirección de Programación de la Dirección de Planeación y Control de Gestión, con respecto a la viabilidad de las modificaciones solicitadas por las distintas dependencias de la Entidad, mediante concepto favorable expedido el 19 de abril de 2024 el Subdirector de Programación se pronunció respecto de la modificación parcial de la Resolución 0130 del 19 de enero de 2024.</w:t>
      </w:r>
    </w:p>
    <w:p w14:paraId="5B57577D" w14:textId="7E557046" w:rsidR="00291661" w:rsidRDefault="005C0814" w:rsidP="005C0814">
      <w:pPr>
        <w:pStyle w:val="Prrafodelista"/>
        <w:numPr>
          <w:ilvl w:val="0"/>
          <w:numId w:val="8"/>
        </w:numPr>
        <w:rPr>
          <w:rFonts w:ascii="Verdana" w:hAnsi="Verdana"/>
          <w:sz w:val="22"/>
          <w:szCs w:val="22"/>
        </w:rPr>
      </w:pPr>
      <w:r w:rsidRPr="005C0814">
        <w:rPr>
          <w:rFonts w:ascii="Verdana" w:hAnsi="Verdana"/>
          <w:sz w:val="22"/>
          <w:szCs w:val="22"/>
        </w:rPr>
        <w:t>Que en virtud de lo anterior, se requiere modificar el artículo 1 de la Resolución 0130 del 19 de enero de 2024, en el sentido de modificar los Lineamientos de Programación y Ejecución de Metas Sociales y Financieras para la vigencia 2024, reemplazando en su totalidad las siguientes fichas:</w:t>
      </w:r>
    </w:p>
    <w:tbl>
      <w:tblPr>
        <w:tblStyle w:val="Tablaconcuadrcula"/>
        <w:tblW w:w="0" w:type="auto"/>
        <w:tblInd w:w="360" w:type="dxa"/>
        <w:tblLook w:val="04A0" w:firstRow="1" w:lastRow="0" w:firstColumn="1" w:lastColumn="0" w:noHBand="0" w:noVBand="1"/>
      </w:tblPr>
      <w:tblGrid>
        <w:gridCol w:w="732"/>
        <w:gridCol w:w="7692"/>
      </w:tblGrid>
      <w:tr w:rsidR="0005259B" w14:paraId="608C418F" w14:textId="77777777" w:rsidTr="0043400F">
        <w:tc>
          <w:tcPr>
            <w:tcW w:w="732" w:type="dxa"/>
          </w:tcPr>
          <w:p w14:paraId="1AD513C8" w14:textId="18306997" w:rsidR="0005259B" w:rsidRDefault="0005259B" w:rsidP="0005259B">
            <w:pPr>
              <w:rPr>
                <w:rFonts w:ascii="Verdana" w:hAnsi="Verdana"/>
                <w:sz w:val="22"/>
                <w:szCs w:val="22"/>
              </w:rPr>
            </w:pPr>
            <w:r>
              <w:rPr>
                <w:rFonts w:ascii="Verdana" w:hAnsi="Verdana"/>
                <w:sz w:val="22"/>
                <w:szCs w:val="22"/>
              </w:rPr>
              <w:t>No.</w:t>
            </w:r>
          </w:p>
        </w:tc>
        <w:tc>
          <w:tcPr>
            <w:tcW w:w="7692" w:type="dxa"/>
          </w:tcPr>
          <w:p w14:paraId="7B64AEA1" w14:textId="3668C053" w:rsidR="0005259B" w:rsidRDefault="0005259B" w:rsidP="0005259B">
            <w:pPr>
              <w:rPr>
                <w:rFonts w:ascii="Verdana" w:hAnsi="Verdana"/>
                <w:sz w:val="22"/>
                <w:szCs w:val="22"/>
              </w:rPr>
            </w:pPr>
            <w:r>
              <w:rPr>
                <w:rFonts w:ascii="Verdana" w:hAnsi="Verdana"/>
                <w:sz w:val="22"/>
                <w:szCs w:val="22"/>
              </w:rPr>
              <w:t>Nombre</w:t>
            </w:r>
          </w:p>
        </w:tc>
      </w:tr>
      <w:tr w:rsidR="0005259B" w14:paraId="68BE45C4" w14:textId="77777777" w:rsidTr="0043400F">
        <w:tc>
          <w:tcPr>
            <w:tcW w:w="732" w:type="dxa"/>
          </w:tcPr>
          <w:p w14:paraId="7FBBFA84" w14:textId="6BA6F229" w:rsidR="0005259B" w:rsidRDefault="0005259B" w:rsidP="0005259B">
            <w:pPr>
              <w:rPr>
                <w:rFonts w:ascii="Verdana" w:hAnsi="Verdana"/>
                <w:sz w:val="22"/>
                <w:szCs w:val="22"/>
              </w:rPr>
            </w:pPr>
            <w:r>
              <w:rPr>
                <w:rFonts w:ascii="Verdana" w:hAnsi="Verdana"/>
                <w:sz w:val="22"/>
                <w:szCs w:val="22"/>
              </w:rPr>
              <w:t>1</w:t>
            </w:r>
          </w:p>
        </w:tc>
        <w:tc>
          <w:tcPr>
            <w:tcW w:w="7692" w:type="dxa"/>
          </w:tcPr>
          <w:p w14:paraId="6986858C" w14:textId="624FCE85" w:rsidR="0005259B" w:rsidRDefault="0043400F" w:rsidP="0005259B">
            <w:pPr>
              <w:rPr>
                <w:rFonts w:ascii="Verdana" w:hAnsi="Verdana"/>
                <w:sz w:val="22"/>
                <w:szCs w:val="22"/>
              </w:rPr>
            </w:pPr>
            <w:r w:rsidRPr="0043400F">
              <w:rPr>
                <w:rFonts w:ascii="Verdana" w:hAnsi="Verdana"/>
                <w:sz w:val="22"/>
                <w:szCs w:val="22"/>
              </w:rPr>
              <w:t>“F-02 ADQUISICIÓN DE BIENES Y SERVICIOS”.</w:t>
            </w:r>
          </w:p>
        </w:tc>
      </w:tr>
      <w:tr w:rsidR="0005259B" w14:paraId="6976E6E1" w14:textId="77777777" w:rsidTr="0043400F">
        <w:tc>
          <w:tcPr>
            <w:tcW w:w="732" w:type="dxa"/>
          </w:tcPr>
          <w:p w14:paraId="66875E58" w14:textId="7EA51011" w:rsidR="0005259B" w:rsidRDefault="0005259B" w:rsidP="0005259B">
            <w:pPr>
              <w:rPr>
                <w:rFonts w:ascii="Verdana" w:hAnsi="Verdana"/>
                <w:sz w:val="22"/>
                <w:szCs w:val="22"/>
              </w:rPr>
            </w:pPr>
            <w:r>
              <w:rPr>
                <w:rFonts w:ascii="Verdana" w:hAnsi="Verdana"/>
                <w:sz w:val="22"/>
                <w:szCs w:val="22"/>
              </w:rPr>
              <w:t>2</w:t>
            </w:r>
          </w:p>
        </w:tc>
        <w:tc>
          <w:tcPr>
            <w:tcW w:w="7692" w:type="dxa"/>
          </w:tcPr>
          <w:p w14:paraId="723B569E" w14:textId="01C073FF" w:rsidR="0005259B" w:rsidRDefault="0043400F" w:rsidP="0005259B">
            <w:pPr>
              <w:rPr>
                <w:rFonts w:ascii="Verdana" w:hAnsi="Verdana"/>
                <w:sz w:val="22"/>
                <w:szCs w:val="22"/>
              </w:rPr>
            </w:pPr>
            <w:r w:rsidRPr="0043400F">
              <w:rPr>
                <w:rFonts w:ascii="Verdana" w:hAnsi="Verdana"/>
                <w:sz w:val="22"/>
                <w:szCs w:val="22"/>
              </w:rPr>
              <w:t>“F-03 - TRANSFERENCIAS CORRIENTES”.</w:t>
            </w:r>
          </w:p>
        </w:tc>
      </w:tr>
      <w:tr w:rsidR="0005259B" w14:paraId="65B668D5" w14:textId="77777777" w:rsidTr="0043400F">
        <w:tc>
          <w:tcPr>
            <w:tcW w:w="732" w:type="dxa"/>
          </w:tcPr>
          <w:p w14:paraId="11842CC5" w14:textId="1D666213" w:rsidR="0005259B" w:rsidRDefault="0005259B" w:rsidP="0005259B">
            <w:pPr>
              <w:rPr>
                <w:rFonts w:ascii="Verdana" w:hAnsi="Verdana"/>
                <w:sz w:val="22"/>
                <w:szCs w:val="22"/>
              </w:rPr>
            </w:pPr>
            <w:r>
              <w:rPr>
                <w:rFonts w:ascii="Verdana" w:hAnsi="Verdana"/>
                <w:sz w:val="22"/>
                <w:szCs w:val="22"/>
              </w:rPr>
              <w:t>3</w:t>
            </w:r>
          </w:p>
        </w:tc>
        <w:tc>
          <w:tcPr>
            <w:tcW w:w="7692" w:type="dxa"/>
          </w:tcPr>
          <w:p w14:paraId="16B62BAE" w14:textId="51D86A55" w:rsidR="0005259B" w:rsidRDefault="003B452A" w:rsidP="0005259B">
            <w:pPr>
              <w:rPr>
                <w:rFonts w:ascii="Verdana" w:hAnsi="Verdana"/>
                <w:sz w:val="22"/>
                <w:szCs w:val="22"/>
              </w:rPr>
            </w:pPr>
            <w:r w:rsidRPr="003B452A">
              <w:rPr>
                <w:rFonts w:ascii="Verdana" w:hAnsi="Verdana"/>
                <w:sz w:val="22"/>
                <w:szCs w:val="22"/>
              </w:rPr>
              <w:t>“I-7-112- ACCIONES COMPLEMENTARIAS PARA LA GESTIÓN EN EL RESTABLECIMIENTO DE DERECHOS Y/O ADMINISTRACIÓN DE JUSTICIA”.</w:t>
            </w:r>
          </w:p>
        </w:tc>
      </w:tr>
      <w:tr w:rsidR="0005259B" w14:paraId="6CC3E08D" w14:textId="77777777" w:rsidTr="0043400F">
        <w:tc>
          <w:tcPr>
            <w:tcW w:w="732" w:type="dxa"/>
          </w:tcPr>
          <w:p w14:paraId="21E09D2E" w14:textId="7BCD3D27" w:rsidR="0005259B" w:rsidRDefault="0005259B" w:rsidP="0005259B">
            <w:pPr>
              <w:rPr>
                <w:rFonts w:ascii="Verdana" w:hAnsi="Verdana"/>
                <w:sz w:val="22"/>
                <w:szCs w:val="22"/>
              </w:rPr>
            </w:pPr>
            <w:r>
              <w:rPr>
                <w:rFonts w:ascii="Verdana" w:hAnsi="Verdana"/>
                <w:sz w:val="22"/>
                <w:szCs w:val="22"/>
              </w:rPr>
              <w:t>4</w:t>
            </w:r>
          </w:p>
        </w:tc>
        <w:tc>
          <w:tcPr>
            <w:tcW w:w="7692" w:type="dxa"/>
          </w:tcPr>
          <w:p w14:paraId="40FAB378" w14:textId="6585F103" w:rsidR="0005259B" w:rsidRDefault="00384209" w:rsidP="0005259B">
            <w:pPr>
              <w:rPr>
                <w:rFonts w:ascii="Verdana" w:hAnsi="Verdana"/>
                <w:sz w:val="22"/>
                <w:szCs w:val="22"/>
              </w:rPr>
            </w:pPr>
            <w:r w:rsidRPr="00384209">
              <w:rPr>
                <w:rFonts w:ascii="Verdana" w:hAnsi="Verdana"/>
                <w:sz w:val="22"/>
                <w:szCs w:val="22"/>
              </w:rPr>
              <w:t>“I-8-113- POLÍTICAS PÚBLICAS”.</w:t>
            </w:r>
          </w:p>
        </w:tc>
      </w:tr>
      <w:tr w:rsidR="0005259B" w14:paraId="131C5CCB" w14:textId="77777777" w:rsidTr="0043400F">
        <w:tc>
          <w:tcPr>
            <w:tcW w:w="732" w:type="dxa"/>
          </w:tcPr>
          <w:p w14:paraId="318A78E2" w14:textId="0BB00199" w:rsidR="0005259B" w:rsidRDefault="0005259B" w:rsidP="0005259B">
            <w:pPr>
              <w:rPr>
                <w:rFonts w:ascii="Verdana" w:hAnsi="Verdana"/>
                <w:sz w:val="22"/>
                <w:szCs w:val="22"/>
              </w:rPr>
            </w:pPr>
            <w:r>
              <w:rPr>
                <w:rFonts w:ascii="Verdana" w:hAnsi="Verdana"/>
                <w:sz w:val="22"/>
                <w:szCs w:val="22"/>
              </w:rPr>
              <w:t>5</w:t>
            </w:r>
          </w:p>
        </w:tc>
        <w:tc>
          <w:tcPr>
            <w:tcW w:w="7692" w:type="dxa"/>
          </w:tcPr>
          <w:p w14:paraId="284C5317" w14:textId="04903B36" w:rsidR="0005259B" w:rsidRDefault="00384209" w:rsidP="0005259B">
            <w:pPr>
              <w:rPr>
                <w:rFonts w:ascii="Verdana" w:hAnsi="Verdana"/>
                <w:sz w:val="22"/>
                <w:szCs w:val="22"/>
              </w:rPr>
            </w:pPr>
            <w:r w:rsidRPr="00384209">
              <w:rPr>
                <w:rFonts w:ascii="Verdana" w:hAnsi="Verdana"/>
                <w:sz w:val="22"/>
                <w:szCs w:val="22"/>
              </w:rPr>
              <w:t>“I-9-114- DOTACIÓN DE UNIDADES APLICATIVAS”.</w:t>
            </w:r>
          </w:p>
        </w:tc>
      </w:tr>
      <w:tr w:rsidR="0005259B" w14:paraId="5FCEDEF3" w14:textId="77777777" w:rsidTr="0043400F">
        <w:tc>
          <w:tcPr>
            <w:tcW w:w="732" w:type="dxa"/>
          </w:tcPr>
          <w:p w14:paraId="42209D81" w14:textId="7A3A0AF1" w:rsidR="0005259B" w:rsidRDefault="0005259B" w:rsidP="0005259B">
            <w:pPr>
              <w:rPr>
                <w:rFonts w:ascii="Verdana" w:hAnsi="Verdana"/>
                <w:sz w:val="22"/>
                <w:szCs w:val="22"/>
              </w:rPr>
            </w:pPr>
            <w:r>
              <w:rPr>
                <w:rFonts w:ascii="Verdana" w:hAnsi="Verdana"/>
                <w:sz w:val="22"/>
                <w:szCs w:val="22"/>
              </w:rPr>
              <w:lastRenderedPageBreak/>
              <w:t>6</w:t>
            </w:r>
          </w:p>
        </w:tc>
        <w:tc>
          <w:tcPr>
            <w:tcW w:w="7692" w:type="dxa"/>
          </w:tcPr>
          <w:p w14:paraId="78473BD2" w14:textId="6674F7D0" w:rsidR="0005259B" w:rsidRDefault="00384209" w:rsidP="0005259B">
            <w:pPr>
              <w:rPr>
                <w:rFonts w:ascii="Verdana" w:hAnsi="Verdana"/>
                <w:sz w:val="22"/>
                <w:szCs w:val="22"/>
              </w:rPr>
            </w:pPr>
            <w:r w:rsidRPr="00384209">
              <w:rPr>
                <w:rFonts w:ascii="Verdana" w:hAnsi="Verdana"/>
                <w:sz w:val="22"/>
                <w:szCs w:val="22"/>
              </w:rPr>
              <w:t>“I-10-126- RESTABLECIMIENTO EN LA ADMINISTRACIÓN DE JUSTICIA” y sus correspondientes anexos.</w:t>
            </w:r>
          </w:p>
        </w:tc>
      </w:tr>
      <w:tr w:rsidR="0005259B" w14:paraId="0536E3D7" w14:textId="77777777" w:rsidTr="0043400F">
        <w:tc>
          <w:tcPr>
            <w:tcW w:w="732" w:type="dxa"/>
          </w:tcPr>
          <w:p w14:paraId="1E4BED44" w14:textId="441EC134" w:rsidR="0005259B" w:rsidRDefault="0005259B" w:rsidP="0005259B">
            <w:pPr>
              <w:rPr>
                <w:rFonts w:ascii="Verdana" w:hAnsi="Verdana"/>
                <w:sz w:val="22"/>
                <w:szCs w:val="22"/>
              </w:rPr>
            </w:pPr>
            <w:r>
              <w:rPr>
                <w:rFonts w:ascii="Verdana" w:hAnsi="Verdana"/>
                <w:sz w:val="22"/>
                <w:szCs w:val="22"/>
              </w:rPr>
              <w:t>7</w:t>
            </w:r>
          </w:p>
        </w:tc>
        <w:tc>
          <w:tcPr>
            <w:tcW w:w="7692" w:type="dxa"/>
          </w:tcPr>
          <w:p w14:paraId="61DA0D23" w14:textId="21942FF9" w:rsidR="0005259B" w:rsidRDefault="00384209" w:rsidP="0005259B">
            <w:pPr>
              <w:rPr>
                <w:rFonts w:ascii="Verdana" w:hAnsi="Verdana"/>
                <w:sz w:val="22"/>
                <w:szCs w:val="22"/>
              </w:rPr>
            </w:pPr>
            <w:r w:rsidRPr="00384209">
              <w:rPr>
                <w:rFonts w:ascii="Verdana" w:hAnsi="Verdana"/>
                <w:sz w:val="22"/>
                <w:szCs w:val="22"/>
              </w:rPr>
              <w:t>“I-11-121- UBICACIÓN INICIAL” y sus correspondientes anexos.</w:t>
            </w:r>
          </w:p>
        </w:tc>
      </w:tr>
      <w:tr w:rsidR="0005259B" w14:paraId="48BCB4D9" w14:textId="77777777" w:rsidTr="0043400F">
        <w:tc>
          <w:tcPr>
            <w:tcW w:w="732" w:type="dxa"/>
          </w:tcPr>
          <w:p w14:paraId="25CF66B4" w14:textId="6AE6D103" w:rsidR="0005259B" w:rsidRDefault="0005259B" w:rsidP="0005259B">
            <w:pPr>
              <w:rPr>
                <w:rFonts w:ascii="Verdana" w:hAnsi="Verdana"/>
                <w:sz w:val="22"/>
                <w:szCs w:val="22"/>
              </w:rPr>
            </w:pPr>
            <w:r>
              <w:rPr>
                <w:rFonts w:ascii="Verdana" w:hAnsi="Verdana"/>
                <w:sz w:val="22"/>
                <w:szCs w:val="22"/>
              </w:rPr>
              <w:t>8</w:t>
            </w:r>
          </w:p>
        </w:tc>
        <w:tc>
          <w:tcPr>
            <w:tcW w:w="7692" w:type="dxa"/>
          </w:tcPr>
          <w:p w14:paraId="20A3D8B1" w14:textId="505DBE0D" w:rsidR="0005259B" w:rsidRDefault="00384209" w:rsidP="0005259B">
            <w:pPr>
              <w:rPr>
                <w:rFonts w:ascii="Verdana" w:hAnsi="Verdana"/>
                <w:sz w:val="22"/>
                <w:szCs w:val="22"/>
              </w:rPr>
            </w:pPr>
            <w:r w:rsidRPr="00384209">
              <w:rPr>
                <w:rFonts w:ascii="Verdana" w:hAnsi="Verdana"/>
                <w:sz w:val="22"/>
                <w:szCs w:val="22"/>
              </w:rPr>
              <w:t>“I-12-122- MODALIDADES DE APOYO Y FORTALECIMIENTO A LA FAMILIA” y sus correspondientes anexos.</w:t>
            </w:r>
          </w:p>
        </w:tc>
      </w:tr>
      <w:tr w:rsidR="0005259B" w14:paraId="0EFE04CE" w14:textId="77777777" w:rsidTr="0043400F">
        <w:tc>
          <w:tcPr>
            <w:tcW w:w="732" w:type="dxa"/>
          </w:tcPr>
          <w:p w14:paraId="0A72CBAB" w14:textId="33ED5A39" w:rsidR="0005259B" w:rsidRDefault="0005259B" w:rsidP="0005259B">
            <w:pPr>
              <w:rPr>
                <w:rFonts w:ascii="Verdana" w:hAnsi="Verdana"/>
                <w:sz w:val="22"/>
                <w:szCs w:val="22"/>
              </w:rPr>
            </w:pPr>
            <w:r>
              <w:rPr>
                <w:rFonts w:ascii="Verdana" w:hAnsi="Verdana"/>
                <w:sz w:val="22"/>
                <w:szCs w:val="22"/>
              </w:rPr>
              <w:t>9</w:t>
            </w:r>
          </w:p>
        </w:tc>
        <w:tc>
          <w:tcPr>
            <w:tcW w:w="7692" w:type="dxa"/>
          </w:tcPr>
          <w:p w14:paraId="70FC02A2" w14:textId="641D72CA" w:rsidR="0005259B" w:rsidRDefault="00384209" w:rsidP="0005259B">
            <w:pPr>
              <w:rPr>
                <w:rFonts w:ascii="Verdana" w:hAnsi="Verdana"/>
                <w:sz w:val="22"/>
                <w:szCs w:val="22"/>
              </w:rPr>
            </w:pPr>
            <w:r w:rsidRPr="00384209">
              <w:rPr>
                <w:rFonts w:ascii="Verdana" w:hAnsi="Verdana"/>
                <w:sz w:val="22"/>
                <w:szCs w:val="22"/>
              </w:rPr>
              <w:t>“I-13-123- MODALIDADES DE ACOGIMIENTO” y sus correspondientes anexos.</w:t>
            </w:r>
          </w:p>
        </w:tc>
      </w:tr>
      <w:tr w:rsidR="0005259B" w14:paraId="2BAE44E7" w14:textId="77777777" w:rsidTr="0043400F">
        <w:tc>
          <w:tcPr>
            <w:tcW w:w="732" w:type="dxa"/>
          </w:tcPr>
          <w:p w14:paraId="420B015E" w14:textId="45FFC55C" w:rsidR="0005259B" w:rsidRDefault="0005259B" w:rsidP="0005259B">
            <w:pPr>
              <w:rPr>
                <w:rFonts w:ascii="Verdana" w:hAnsi="Verdana"/>
                <w:sz w:val="22"/>
                <w:szCs w:val="22"/>
              </w:rPr>
            </w:pPr>
            <w:r>
              <w:rPr>
                <w:rFonts w:ascii="Verdana" w:hAnsi="Verdana"/>
                <w:sz w:val="22"/>
                <w:szCs w:val="22"/>
              </w:rPr>
              <w:t>10</w:t>
            </w:r>
          </w:p>
        </w:tc>
        <w:tc>
          <w:tcPr>
            <w:tcW w:w="7692" w:type="dxa"/>
          </w:tcPr>
          <w:p w14:paraId="3B404545" w14:textId="7C7D64E4" w:rsidR="0005259B" w:rsidRDefault="000A176A" w:rsidP="0005259B">
            <w:pPr>
              <w:rPr>
                <w:rFonts w:ascii="Verdana" w:hAnsi="Verdana"/>
                <w:sz w:val="22"/>
                <w:szCs w:val="22"/>
              </w:rPr>
            </w:pPr>
            <w:r w:rsidRPr="000A176A">
              <w:rPr>
                <w:rFonts w:ascii="Verdana" w:hAnsi="Verdana"/>
                <w:sz w:val="22"/>
                <w:szCs w:val="22"/>
              </w:rPr>
              <w:t>“I-14-124- VÍCTIMA DE CONFLICTO ARMADO” y sus correspondientes anexos.</w:t>
            </w:r>
          </w:p>
        </w:tc>
      </w:tr>
      <w:tr w:rsidR="0005259B" w14:paraId="0A364D3F" w14:textId="77777777" w:rsidTr="0043400F">
        <w:tc>
          <w:tcPr>
            <w:tcW w:w="732" w:type="dxa"/>
          </w:tcPr>
          <w:p w14:paraId="57962DC7" w14:textId="2B729472" w:rsidR="0005259B" w:rsidRDefault="0005259B" w:rsidP="0005259B">
            <w:pPr>
              <w:rPr>
                <w:rFonts w:ascii="Verdana" w:hAnsi="Verdana"/>
                <w:sz w:val="22"/>
                <w:szCs w:val="22"/>
              </w:rPr>
            </w:pPr>
            <w:r>
              <w:rPr>
                <w:rFonts w:ascii="Verdana" w:hAnsi="Verdana"/>
                <w:sz w:val="22"/>
                <w:szCs w:val="22"/>
              </w:rPr>
              <w:t>11</w:t>
            </w:r>
          </w:p>
        </w:tc>
        <w:tc>
          <w:tcPr>
            <w:tcW w:w="7692" w:type="dxa"/>
          </w:tcPr>
          <w:p w14:paraId="37671FA8" w14:textId="292DC8E8" w:rsidR="0005259B" w:rsidRDefault="000A176A" w:rsidP="0005259B">
            <w:pPr>
              <w:rPr>
                <w:rFonts w:ascii="Verdana" w:hAnsi="Verdana"/>
                <w:sz w:val="22"/>
                <w:szCs w:val="22"/>
              </w:rPr>
            </w:pPr>
            <w:r w:rsidRPr="000A176A">
              <w:rPr>
                <w:rFonts w:ascii="Verdana" w:hAnsi="Verdana"/>
                <w:sz w:val="22"/>
                <w:szCs w:val="22"/>
              </w:rPr>
              <w:t>“I-19 – 141 - ACOMPAÑAMIENTO FAMILIAR Y COMUNITARIO”.</w:t>
            </w:r>
          </w:p>
        </w:tc>
      </w:tr>
      <w:tr w:rsidR="0005259B" w14:paraId="5E29FE14" w14:textId="77777777" w:rsidTr="0043400F">
        <w:tc>
          <w:tcPr>
            <w:tcW w:w="732" w:type="dxa"/>
          </w:tcPr>
          <w:p w14:paraId="603E1BDD" w14:textId="06712743" w:rsidR="0005259B" w:rsidRDefault="0005259B" w:rsidP="0005259B">
            <w:pPr>
              <w:rPr>
                <w:rFonts w:ascii="Verdana" w:hAnsi="Verdana"/>
                <w:sz w:val="22"/>
                <w:szCs w:val="22"/>
              </w:rPr>
            </w:pPr>
            <w:r>
              <w:rPr>
                <w:rFonts w:ascii="Verdana" w:hAnsi="Verdana"/>
                <w:sz w:val="22"/>
                <w:szCs w:val="22"/>
              </w:rPr>
              <w:t>12</w:t>
            </w:r>
          </w:p>
        </w:tc>
        <w:tc>
          <w:tcPr>
            <w:tcW w:w="7692" w:type="dxa"/>
          </w:tcPr>
          <w:p w14:paraId="49BFCD0B" w14:textId="5EBA3C06" w:rsidR="0005259B" w:rsidRDefault="000A176A" w:rsidP="0005259B">
            <w:pPr>
              <w:rPr>
                <w:rFonts w:ascii="Verdana" w:hAnsi="Verdana"/>
                <w:sz w:val="22"/>
                <w:szCs w:val="22"/>
              </w:rPr>
            </w:pPr>
            <w:r w:rsidRPr="000A176A">
              <w:rPr>
                <w:rFonts w:ascii="Verdana" w:hAnsi="Verdana"/>
                <w:sz w:val="22"/>
                <w:szCs w:val="22"/>
              </w:rPr>
              <w:t>“I-23-152 - PROMOCIÓN Y PREVENCIÓN PARA EL DESARROLLO INTEGRAL DE NIÑAS Y NIÑOS”.</w:t>
            </w:r>
          </w:p>
        </w:tc>
      </w:tr>
      <w:tr w:rsidR="0005259B" w14:paraId="7EA635F8" w14:textId="77777777" w:rsidTr="0043400F">
        <w:tc>
          <w:tcPr>
            <w:tcW w:w="732" w:type="dxa"/>
          </w:tcPr>
          <w:p w14:paraId="0C05325D" w14:textId="0430AAD3" w:rsidR="0005259B" w:rsidRDefault="0005259B" w:rsidP="0005259B">
            <w:pPr>
              <w:rPr>
                <w:rFonts w:ascii="Verdana" w:hAnsi="Verdana"/>
                <w:sz w:val="22"/>
                <w:szCs w:val="22"/>
              </w:rPr>
            </w:pPr>
            <w:r>
              <w:rPr>
                <w:rFonts w:ascii="Verdana" w:hAnsi="Verdana"/>
                <w:sz w:val="22"/>
                <w:szCs w:val="22"/>
              </w:rPr>
              <w:t>13</w:t>
            </w:r>
          </w:p>
        </w:tc>
        <w:tc>
          <w:tcPr>
            <w:tcW w:w="7692" w:type="dxa"/>
          </w:tcPr>
          <w:p w14:paraId="3E69DF3E" w14:textId="3DC98756" w:rsidR="0005259B" w:rsidRDefault="000A176A" w:rsidP="0005259B">
            <w:pPr>
              <w:rPr>
                <w:rFonts w:ascii="Verdana" w:hAnsi="Verdana"/>
                <w:sz w:val="22"/>
                <w:szCs w:val="22"/>
              </w:rPr>
            </w:pPr>
            <w:r w:rsidRPr="000A176A">
              <w:rPr>
                <w:rFonts w:ascii="Verdana" w:hAnsi="Verdana"/>
                <w:sz w:val="22"/>
                <w:szCs w:val="22"/>
              </w:rPr>
              <w:t>“I-24-153 - APOYO PARA EL DESARROLLO DE LOS PROYECTOS DE VIDA PARA ADOLESCENTES Y JÓVENES”.</w:t>
            </w:r>
          </w:p>
        </w:tc>
      </w:tr>
      <w:tr w:rsidR="0005259B" w14:paraId="6EF79FD3" w14:textId="77777777" w:rsidTr="0043400F">
        <w:tc>
          <w:tcPr>
            <w:tcW w:w="732" w:type="dxa"/>
          </w:tcPr>
          <w:p w14:paraId="4971733D" w14:textId="1E08F0E7" w:rsidR="0005259B" w:rsidRDefault="0005259B" w:rsidP="0005259B">
            <w:pPr>
              <w:rPr>
                <w:rFonts w:ascii="Verdana" w:hAnsi="Verdana"/>
                <w:sz w:val="22"/>
                <w:szCs w:val="22"/>
              </w:rPr>
            </w:pPr>
            <w:r>
              <w:rPr>
                <w:rFonts w:ascii="Verdana" w:hAnsi="Verdana"/>
                <w:sz w:val="22"/>
                <w:szCs w:val="22"/>
              </w:rPr>
              <w:t>14</w:t>
            </w:r>
          </w:p>
        </w:tc>
        <w:tc>
          <w:tcPr>
            <w:tcW w:w="7692" w:type="dxa"/>
          </w:tcPr>
          <w:p w14:paraId="205EC6A6" w14:textId="028E7583" w:rsidR="0005259B" w:rsidRDefault="000A176A" w:rsidP="0005259B">
            <w:pPr>
              <w:rPr>
                <w:rFonts w:ascii="Verdana" w:hAnsi="Verdana"/>
                <w:sz w:val="22"/>
                <w:szCs w:val="22"/>
              </w:rPr>
            </w:pPr>
            <w:r w:rsidRPr="000A176A">
              <w:rPr>
                <w:rFonts w:ascii="Verdana" w:hAnsi="Verdana"/>
                <w:sz w:val="22"/>
                <w:szCs w:val="22"/>
              </w:rPr>
              <w:t>“I-28 - 161 - SERVICIO DE EDUCACIÓN INICIAL A LA PRIMERA INFANCIA” y sus correspondientes anexos.</w:t>
            </w:r>
          </w:p>
        </w:tc>
      </w:tr>
      <w:tr w:rsidR="0005259B" w14:paraId="60CB85AF" w14:textId="77777777" w:rsidTr="0043400F">
        <w:tc>
          <w:tcPr>
            <w:tcW w:w="732" w:type="dxa"/>
          </w:tcPr>
          <w:p w14:paraId="2CBB5378" w14:textId="023CE595" w:rsidR="0005259B" w:rsidRDefault="0005259B" w:rsidP="0005259B">
            <w:pPr>
              <w:rPr>
                <w:rFonts w:ascii="Verdana" w:hAnsi="Verdana"/>
                <w:sz w:val="22"/>
                <w:szCs w:val="22"/>
              </w:rPr>
            </w:pPr>
            <w:r>
              <w:rPr>
                <w:rFonts w:ascii="Verdana" w:hAnsi="Verdana"/>
                <w:sz w:val="22"/>
                <w:szCs w:val="22"/>
              </w:rPr>
              <w:t>15</w:t>
            </w:r>
          </w:p>
        </w:tc>
        <w:tc>
          <w:tcPr>
            <w:tcW w:w="7692" w:type="dxa"/>
          </w:tcPr>
          <w:p w14:paraId="297DF923" w14:textId="1A91A416" w:rsidR="0005259B" w:rsidRDefault="00F55CE8" w:rsidP="0005259B">
            <w:pPr>
              <w:rPr>
                <w:rFonts w:ascii="Verdana" w:hAnsi="Verdana"/>
                <w:sz w:val="22"/>
                <w:szCs w:val="22"/>
              </w:rPr>
            </w:pPr>
            <w:r w:rsidRPr="00F55CE8">
              <w:rPr>
                <w:rFonts w:ascii="Verdana" w:hAnsi="Verdana"/>
                <w:sz w:val="22"/>
                <w:szCs w:val="22"/>
              </w:rPr>
              <w:t>“I-34-167 - HABILITACIÓN SEMILLAS DE VIDA DE PRIMERA INFANCIA”.</w:t>
            </w:r>
          </w:p>
        </w:tc>
      </w:tr>
      <w:tr w:rsidR="0005259B" w14:paraId="3A7B0A15" w14:textId="77777777" w:rsidTr="0043400F">
        <w:tc>
          <w:tcPr>
            <w:tcW w:w="732" w:type="dxa"/>
          </w:tcPr>
          <w:p w14:paraId="7AD47FD5" w14:textId="3D215477" w:rsidR="0005259B" w:rsidRDefault="0005259B" w:rsidP="0005259B">
            <w:pPr>
              <w:rPr>
                <w:rFonts w:ascii="Verdana" w:hAnsi="Verdana"/>
                <w:sz w:val="22"/>
                <w:szCs w:val="22"/>
              </w:rPr>
            </w:pPr>
            <w:r>
              <w:rPr>
                <w:rFonts w:ascii="Verdana" w:hAnsi="Verdana"/>
                <w:sz w:val="22"/>
                <w:szCs w:val="22"/>
              </w:rPr>
              <w:t>16</w:t>
            </w:r>
          </w:p>
        </w:tc>
        <w:tc>
          <w:tcPr>
            <w:tcW w:w="7692" w:type="dxa"/>
          </w:tcPr>
          <w:p w14:paraId="453918D9" w14:textId="3C3D0708" w:rsidR="0005259B" w:rsidRDefault="00F55CE8" w:rsidP="0005259B">
            <w:pPr>
              <w:rPr>
                <w:rFonts w:ascii="Verdana" w:hAnsi="Verdana"/>
                <w:sz w:val="22"/>
                <w:szCs w:val="22"/>
              </w:rPr>
            </w:pPr>
            <w:r w:rsidRPr="00F55CE8">
              <w:rPr>
                <w:rFonts w:ascii="Verdana" w:hAnsi="Verdana"/>
                <w:sz w:val="22"/>
                <w:szCs w:val="22"/>
              </w:rPr>
              <w:t>“I-57-201 - SOPORTE A LA GESTIÓN DEL PROYECTO - DE TIPO ADMINISTRATIVO”.</w:t>
            </w:r>
          </w:p>
        </w:tc>
      </w:tr>
      <w:tr w:rsidR="0005259B" w14:paraId="39FA6AE5" w14:textId="77777777" w:rsidTr="0043400F">
        <w:tc>
          <w:tcPr>
            <w:tcW w:w="732" w:type="dxa"/>
          </w:tcPr>
          <w:p w14:paraId="1D3EABE3" w14:textId="47A35F20" w:rsidR="0005259B" w:rsidRDefault="0005259B" w:rsidP="0005259B">
            <w:pPr>
              <w:rPr>
                <w:rFonts w:ascii="Verdana" w:hAnsi="Verdana"/>
                <w:sz w:val="22"/>
                <w:szCs w:val="22"/>
              </w:rPr>
            </w:pPr>
            <w:r>
              <w:rPr>
                <w:rFonts w:ascii="Verdana" w:hAnsi="Verdana"/>
                <w:sz w:val="22"/>
                <w:szCs w:val="22"/>
              </w:rPr>
              <w:t>17</w:t>
            </w:r>
          </w:p>
        </w:tc>
        <w:tc>
          <w:tcPr>
            <w:tcW w:w="7692" w:type="dxa"/>
          </w:tcPr>
          <w:p w14:paraId="0854D84B" w14:textId="45D3AF65" w:rsidR="0005259B" w:rsidRDefault="00F55CE8" w:rsidP="0005259B">
            <w:pPr>
              <w:rPr>
                <w:rFonts w:ascii="Verdana" w:hAnsi="Verdana"/>
                <w:sz w:val="22"/>
                <w:szCs w:val="22"/>
              </w:rPr>
            </w:pPr>
            <w:r w:rsidRPr="00F55CE8">
              <w:rPr>
                <w:rFonts w:ascii="Verdana" w:hAnsi="Verdana"/>
                <w:sz w:val="22"/>
                <w:szCs w:val="22"/>
              </w:rPr>
              <w:t>“I-59-253 - OPERACIÓN DEL MODELO B-LEARNING”.</w:t>
            </w:r>
          </w:p>
        </w:tc>
      </w:tr>
      <w:tr w:rsidR="0005259B" w14:paraId="7601E517" w14:textId="77777777" w:rsidTr="0043400F">
        <w:tc>
          <w:tcPr>
            <w:tcW w:w="732" w:type="dxa"/>
          </w:tcPr>
          <w:p w14:paraId="56E3AF21" w14:textId="4F7C0BBA" w:rsidR="0005259B" w:rsidRDefault="0005259B" w:rsidP="0005259B">
            <w:pPr>
              <w:rPr>
                <w:rFonts w:ascii="Verdana" w:hAnsi="Verdana"/>
                <w:sz w:val="22"/>
                <w:szCs w:val="22"/>
              </w:rPr>
            </w:pPr>
            <w:r>
              <w:rPr>
                <w:rFonts w:ascii="Verdana" w:hAnsi="Verdana"/>
                <w:sz w:val="22"/>
                <w:szCs w:val="22"/>
              </w:rPr>
              <w:t>18</w:t>
            </w:r>
          </w:p>
        </w:tc>
        <w:tc>
          <w:tcPr>
            <w:tcW w:w="7692" w:type="dxa"/>
          </w:tcPr>
          <w:p w14:paraId="77C259F4" w14:textId="12964755" w:rsidR="0005259B" w:rsidRDefault="00F55CE8" w:rsidP="0005259B">
            <w:pPr>
              <w:rPr>
                <w:rFonts w:ascii="Verdana" w:hAnsi="Verdana"/>
                <w:sz w:val="22"/>
                <w:szCs w:val="22"/>
              </w:rPr>
            </w:pPr>
            <w:r w:rsidRPr="00F55CE8">
              <w:rPr>
                <w:rFonts w:ascii="Verdana" w:hAnsi="Verdana"/>
                <w:sz w:val="22"/>
                <w:szCs w:val="22"/>
              </w:rPr>
              <w:t>“I-71 - 997 - INFRAESTRUCTURA”.</w:t>
            </w:r>
          </w:p>
        </w:tc>
      </w:tr>
      <w:tr w:rsidR="0005259B" w14:paraId="7E1DA08D" w14:textId="77777777" w:rsidTr="0043400F">
        <w:tc>
          <w:tcPr>
            <w:tcW w:w="732" w:type="dxa"/>
          </w:tcPr>
          <w:p w14:paraId="41BEA282" w14:textId="348E3514" w:rsidR="0005259B" w:rsidRDefault="0005259B" w:rsidP="0005259B">
            <w:pPr>
              <w:rPr>
                <w:rFonts w:ascii="Verdana" w:hAnsi="Verdana"/>
                <w:sz w:val="22"/>
                <w:szCs w:val="22"/>
              </w:rPr>
            </w:pPr>
            <w:r>
              <w:rPr>
                <w:rFonts w:ascii="Verdana" w:hAnsi="Verdana"/>
                <w:sz w:val="22"/>
                <w:szCs w:val="22"/>
              </w:rPr>
              <w:t>19</w:t>
            </w:r>
          </w:p>
        </w:tc>
        <w:tc>
          <w:tcPr>
            <w:tcW w:w="7692" w:type="dxa"/>
          </w:tcPr>
          <w:p w14:paraId="496D3882" w14:textId="3B835433" w:rsidR="0005259B" w:rsidRDefault="00F55CE8" w:rsidP="0005259B">
            <w:pPr>
              <w:rPr>
                <w:rFonts w:ascii="Verdana" w:hAnsi="Verdana"/>
                <w:sz w:val="22"/>
                <w:szCs w:val="22"/>
              </w:rPr>
            </w:pPr>
            <w:r w:rsidRPr="00F55CE8">
              <w:rPr>
                <w:rFonts w:ascii="Verdana" w:hAnsi="Verdana"/>
                <w:sz w:val="22"/>
                <w:szCs w:val="22"/>
              </w:rPr>
              <w:t>“I- 01 - 101 - ATENCIÓN Y PREVENCIÓN A LA DESNUTRICIÓN” y sus correspondientes anexos.</w:t>
            </w:r>
          </w:p>
        </w:tc>
      </w:tr>
      <w:tr w:rsidR="0005259B" w14:paraId="463472F1" w14:textId="77777777" w:rsidTr="0043400F">
        <w:tc>
          <w:tcPr>
            <w:tcW w:w="732" w:type="dxa"/>
          </w:tcPr>
          <w:p w14:paraId="51A52C72" w14:textId="13E2E5BA" w:rsidR="0005259B" w:rsidRDefault="0005259B" w:rsidP="0005259B">
            <w:pPr>
              <w:rPr>
                <w:rFonts w:ascii="Verdana" w:hAnsi="Verdana"/>
                <w:sz w:val="22"/>
                <w:szCs w:val="22"/>
              </w:rPr>
            </w:pPr>
            <w:r>
              <w:rPr>
                <w:rFonts w:ascii="Verdana" w:hAnsi="Verdana"/>
                <w:sz w:val="22"/>
                <w:szCs w:val="22"/>
              </w:rPr>
              <w:t>20</w:t>
            </w:r>
          </w:p>
        </w:tc>
        <w:tc>
          <w:tcPr>
            <w:tcW w:w="7692" w:type="dxa"/>
          </w:tcPr>
          <w:p w14:paraId="48A6E88E" w14:textId="79F6A167" w:rsidR="0005259B" w:rsidRDefault="000E1D8E" w:rsidP="0005259B">
            <w:pPr>
              <w:rPr>
                <w:rFonts w:ascii="Verdana" w:hAnsi="Verdana"/>
                <w:sz w:val="22"/>
                <w:szCs w:val="22"/>
              </w:rPr>
            </w:pPr>
            <w:r w:rsidRPr="000E1D8E">
              <w:rPr>
                <w:rFonts w:ascii="Verdana" w:hAnsi="Verdana"/>
                <w:sz w:val="22"/>
                <w:szCs w:val="22"/>
              </w:rPr>
              <w:t>“I- 02 - 102 - OTRAS FORMAS DE ATENCIÓN - PREVENCIÓN A LA DESNUTRICIÓN”.</w:t>
            </w:r>
          </w:p>
        </w:tc>
      </w:tr>
    </w:tbl>
    <w:p w14:paraId="6C928832" w14:textId="19B29959" w:rsidR="0005259B" w:rsidRDefault="0005259B" w:rsidP="000E1D8E">
      <w:pPr>
        <w:rPr>
          <w:rFonts w:ascii="Verdana" w:hAnsi="Verdana"/>
          <w:sz w:val="22"/>
          <w:szCs w:val="22"/>
        </w:rPr>
      </w:pPr>
    </w:p>
    <w:p w14:paraId="5A5A3054" w14:textId="107C6163" w:rsidR="000E1D8E" w:rsidRDefault="000E1D8E" w:rsidP="000E1D8E">
      <w:pPr>
        <w:pStyle w:val="Prrafodelista"/>
        <w:numPr>
          <w:ilvl w:val="0"/>
          <w:numId w:val="8"/>
        </w:numPr>
        <w:rPr>
          <w:rFonts w:ascii="Verdana" w:hAnsi="Verdana"/>
          <w:sz w:val="22"/>
          <w:szCs w:val="22"/>
        </w:rPr>
      </w:pPr>
      <w:r w:rsidRPr="000E1D8E">
        <w:rPr>
          <w:rFonts w:ascii="Verdana" w:hAnsi="Verdana"/>
          <w:sz w:val="22"/>
          <w:szCs w:val="22"/>
        </w:rPr>
        <w:t>En mérito de lo expuesto,</w:t>
      </w:r>
    </w:p>
    <w:p w14:paraId="24A76732" w14:textId="1BF14094" w:rsidR="000E1D8E" w:rsidRPr="000E1D8E" w:rsidRDefault="000E1D8E" w:rsidP="000E1D8E">
      <w:pPr>
        <w:ind w:left="360"/>
        <w:jc w:val="center"/>
        <w:rPr>
          <w:rFonts w:ascii="Verdana" w:hAnsi="Verdana"/>
          <w:b/>
          <w:bCs/>
          <w:sz w:val="22"/>
          <w:szCs w:val="22"/>
        </w:rPr>
      </w:pPr>
      <w:r w:rsidRPr="000E1D8E">
        <w:rPr>
          <w:rFonts w:ascii="Verdana" w:hAnsi="Verdana"/>
          <w:b/>
          <w:bCs/>
          <w:sz w:val="22"/>
          <w:szCs w:val="22"/>
        </w:rPr>
        <w:t>RESUELVE</w:t>
      </w:r>
      <w:r>
        <w:rPr>
          <w:rFonts w:ascii="Verdana" w:hAnsi="Verdana"/>
          <w:b/>
          <w:bCs/>
          <w:sz w:val="22"/>
          <w:szCs w:val="22"/>
        </w:rPr>
        <w:t>:</w:t>
      </w:r>
    </w:p>
    <w:p w14:paraId="2C4CA26F" w14:textId="0766ED1F" w:rsidR="000E1D8E" w:rsidRPr="000E1D8E" w:rsidRDefault="000E1D8E" w:rsidP="000E1D8E">
      <w:pPr>
        <w:rPr>
          <w:rFonts w:ascii="Verdana" w:hAnsi="Verdana"/>
          <w:sz w:val="22"/>
          <w:szCs w:val="22"/>
        </w:rPr>
      </w:pPr>
      <w:r w:rsidRPr="007031D3">
        <w:rPr>
          <w:rFonts w:ascii="Verdana" w:hAnsi="Verdana"/>
          <w:b/>
          <w:bCs/>
          <w:sz w:val="22"/>
          <w:szCs w:val="22"/>
        </w:rPr>
        <w:t>ARTÍCULO 1o.</w:t>
      </w:r>
      <w:r w:rsidRPr="000E1D8E">
        <w:rPr>
          <w:rFonts w:ascii="Verdana" w:hAnsi="Verdana"/>
          <w:sz w:val="22"/>
          <w:szCs w:val="22"/>
        </w:rPr>
        <w:t xml:space="preserve"> MODIFICAR parcialmente el artículo 1 de la Resolución 0130 del 19 de enero de 2024, en el sentido de reemplazar 20 fichas y sus correspondientes anexos, de las 79 fichas establecidas por Dependencia de Gasto de funcionamiento e inversión y modalidades de atención (cuando aplique), y registrados en el presupuesto de gastos del ICBF, que componen los Lineamientos de Programación y Ejecución de Metas Sociales y Financieras adoptados para la vigencia 2024, las cuales forman parte integral de la presente Resolución.</w:t>
      </w:r>
    </w:p>
    <w:p w14:paraId="30579C1A" w14:textId="70BA7DFA" w:rsidR="000E1D8E" w:rsidRDefault="000E1D8E" w:rsidP="000E1D8E">
      <w:pPr>
        <w:rPr>
          <w:rFonts w:ascii="Verdana" w:hAnsi="Verdana"/>
          <w:sz w:val="22"/>
          <w:szCs w:val="22"/>
        </w:rPr>
      </w:pPr>
      <w:r w:rsidRPr="000E1D8E">
        <w:rPr>
          <w:rFonts w:ascii="Verdana" w:hAnsi="Verdana"/>
          <w:sz w:val="22"/>
          <w:szCs w:val="22"/>
        </w:rPr>
        <w:t>Conforme con lo expuesto en la parte considerativa, exclusivamente se reemplazan las siguientes fichas:</w:t>
      </w:r>
    </w:p>
    <w:tbl>
      <w:tblPr>
        <w:tblStyle w:val="Tablaconcuadrcula"/>
        <w:tblW w:w="0" w:type="auto"/>
        <w:tblLook w:val="04A0" w:firstRow="1" w:lastRow="0" w:firstColumn="1" w:lastColumn="0" w:noHBand="0" w:noVBand="1"/>
      </w:tblPr>
      <w:tblGrid>
        <w:gridCol w:w="988"/>
        <w:gridCol w:w="7840"/>
      </w:tblGrid>
      <w:tr w:rsidR="000E1D8E" w14:paraId="5195B134" w14:textId="77777777" w:rsidTr="00960E38">
        <w:tc>
          <w:tcPr>
            <w:tcW w:w="988" w:type="dxa"/>
          </w:tcPr>
          <w:p w14:paraId="16162014" w14:textId="425357C8" w:rsidR="000E1D8E" w:rsidRDefault="000E1D8E" w:rsidP="000E1D8E">
            <w:pPr>
              <w:rPr>
                <w:rFonts w:ascii="Verdana" w:hAnsi="Verdana"/>
                <w:sz w:val="22"/>
                <w:szCs w:val="22"/>
              </w:rPr>
            </w:pPr>
            <w:r w:rsidRPr="000E1D8E">
              <w:rPr>
                <w:rFonts w:ascii="Verdana" w:hAnsi="Verdana"/>
                <w:sz w:val="22"/>
                <w:szCs w:val="22"/>
              </w:rPr>
              <w:t>No.</w:t>
            </w:r>
          </w:p>
        </w:tc>
        <w:tc>
          <w:tcPr>
            <w:tcW w:w="7840" w:type="dxa"/>
          </w:tcPr>
          <w:p w14:paraId="69D954C3" w14:textId="15B1BAFB" w:rsidR="000E1D8E" w:rsidRDefault="005D69B4" w:rsidP="005D69B4">
            <w:pPr>
              <w:tabs>
                <w:tab w:val="left" w:pos="900"/>
              </w:tabs>
              <w:rPr>
                <w:rFonts w:ascii="Verdana" w:hAnsi="Verdana"/>
                <w:sz w:val="22"/>
                <w:szCs w:val="22"/>
              </w:rPr>
            </w:pPr>
            <w:r w:rsidRPr="005D69B4">
              <w:rPr>
                <w:rFonts w:ascii="Verdana" w:hAnsi="Verdana"/>
                <w:sz w:val="22"/>
                <w:szCs w:val="22"/>
              </w:rPr>
              <w:t>NOMBRE</w:t>
            </w:r>
          </w:p>
        </w:tc>
      </w:tr>
      <w:tr w:rsidR="000E1D8E" w14:paraId="34C204DB" w14:textId="77777777" w:rsidTr="00960E38">
        <w:tc>
          <w:tcPr>
            <w:tcW w:w="988" w:type="dxa"/>
          </w:tcPr>
          <w:p w14:paraId="76BBF519" w14:textId="5E5EE31B" w:rsidR="000E1D8E" w:rsidRDefault="005D69B4" w:rsidP="000E1D8E">
            <w:pPr>
              <w:rPr>
                <w:rFonts w:ascii="Verdana" w:hAnsi="Verdana"/>
                <w:sz w:val="22"/>
                <w:szCs w:val="22"/>
              </w:rPr>
            </w:pPr>
            <w:r>
              <w:rPr>
                <w:rFonts w:ascii="Verdana" w:hAnsi="Verdana"/>
                <w:sz w:val="22"/>
                <w:szCs w:val="22"/>
              </w:rPr>
              <w:t>1</w:t>
            </w:r>
          </w:p>
        </w:tc>
        <w:tc>
          <w:tcPr>
            <w:tcW w:w="7840" w:type="dxa"/>
          </w:tcPr>
          <w:p w14:paraId="23B6BECA" w14:textId="06921ACA" w:rsidR="000E1D8E" w:rsidRDefault="00960E38" w:rsidP="000E1D8E">
            <w:pPr>
              <w:rPr>
                <w:rFonts w:ascii="Verdana" w:hAnsi="Verdana"/>
                <w:sz w:val="22"/>
                <w:szCs w:val="22"/>
              </w:rPr>
            </w:pPr>
            <w:r w:rsidRPr="00960E38">
              <w:rPr>
                <w:rFonts w:ascii="Verdana" w:hAnsi="Verdana"/>
                <w:sz w:val="22"/>
                <w:szCs w:val="22"/>
              </w:rPr>
              <w:t>“F-02 ADQUISICIÓN DE BIENES Y SERVICIOS”.</w:t>
            </w:r>
          </w:p>
        </w:tc>
      </w:tr>
      <w:tr w:rsidR="000E1D8E" w14:paraId="5440261E" w14:textId="77777777" w:rsidTr="00960E38">
        <w:tc>
          <w:tcPr>
            <w:tcW w:w="988" w:type="dxa"/>
          </w:tcPr>
          <w:p w14:paraId="12410540" w14:textId="793B7E4A" w:rsidR="000E1D8E" w:rsidRDefault="005D69B4" w:rsidP="000E1D8E">
            <w:pPr>
              <w:rPr>
                <w:rFonts w:ascii="Verdana" w:hAnsi="Verdana"/>
                <w:sz w:val="22"/>
                <w:szCs w:val="22"/>
              </w:rPr>
            </w:pPr>
            <w:r>
              <w:rPr>
                <w:rFonts w:ascii="Verdana" w:hAnsi="Verdana"/>
                <w:sz w:val="22"/>
                <w:szCs w:val="22"/>
              </w:rPr>
              <w:t>2</w:t>
            </w:r>
          </w:p>
        </w:tc>
        <w:tc>
          <w:tcPr>
            <w:tcW w:w="7840" w:type="dxa"/>
          </w:tcPr>
          <w:p w14:paraId="63732ADC" w14:textId="3BBFA0B9" w:rsidR="000E1D8E" w:rsidRDefault="00960E38" w:rsidP="000E1D8E">
            <w:pPr>
              <w:rPr>
                <w:rFonts w:ascii="Verdana" w:hAnsi="Verdana"/>
                <w:sz w:val="22"/>
                <w:szCs w:val="22"/>
              </w:rPr>
            </w:pPr>
            <w:r w:rsidRPr="00960E38">
              <w:rPr>
                <w:rFonts w:ascii="Verdana" w:hAnsi="Verdana"/>
                <w:sz w:val="22"/>
                <w:szCs w:val="22"/>
              </w:rPr>
              <w:t>“F-03 - TRANSFERENCIAS CORRIENTES”.</w:t>
            </w:r>
          </w:p>
        </w:tc>
      </w:tr>
      <w:tr w:rsidR="000E1D8E" w14:paraId="209FB817" w14:textId="77777777" w:rsidTr="00960E38">
        <w:tc>
          <w:tcPr>
            <w:tcW w:w="988" w:type="dxa"/>
          </w:tcPr>
          <w:p w14:paraId="3C0331D4" w14:textId="7A68C3E8" w:rsidR="000E1D8E" w:rsidRDefault="005D69B4" w:rsidP="000E1D8E">
            <w:pPr>
              <w:rPr>
                <w:rFonts w:ascii="Verdana" w:hAnsi="Verdana"/>
                <w:sz w:val="22"/>
                <w:szCs w:val="22"/>
              </w:rPr>
            </w:pPr>
            <w:r>
              <w:rPr>
                <w:rFonts w:ascii="Verdana" w:hAnsi="Verdana"/>
                <w:sz w:val="22"/>
                <w:szCs w:val="22"/>
              </w:rPr>
              <w:lastRenderedPageBreak/>
              <w:t>3</w:t>
            </w:r>
          </w:p>
        </w:tc>
        <w:tc>
          <w:tcPr>
            <w:tcW w:w="7840" w:type="dxa"/>
          </w:tcPr>
          <w:p w14:paraId="619B5F31" w14:textId="0F6AF557" w:rsidR="000E1D8E" w:rsidRDefault="00960E38" w:rsidP="000E1D8E">
            <w:pPr>
              <w:rPr>
                <w:rFonts w:ascii="Verdana" w:hAnsi="Verdana"/>
                <w:sz w:val="22"/>
                <w:szCs w:val="22"/>
              </w:rPr>
            </w:pPr>
            <w:r w:rsidRPr="00960E38">
              <w:rPr>
                <w:rFonts w:ascii="Verdana" w:hAnsi="Verdana"/>
                <w:sz w:val="22"/>
                <w:szCs w:val="22"/>
              </w:rPr>
              <w:t>“I-7-112- ACCIONES COMPLEMENTARIAS PARA LA GESTIÓN EN EL RESTABLECIMIENTO DE DERECHOS Y/O ADMINISTRACIÓN DE JUSTICIA”.</w:t>
            </w:r>
          </w:p>
        </w:tc>
      </w:tr>
      <w:tr w:rsidR="000E1D8E" w14:paraId="694E4C21" w14:textId="77777777" w:rsidTr="00960E38">
        <w:tc>
          <w:tcPr>
            <w:tcW w:w="988" w:type="dxa"/>
          </w:tcPr>
          <w:p w14:paraId="2A66034D" w14:textId="20309232" w:rsidR="000E1D8E" w:rsidRDefault="005D69B4" w:rsidP="000E1D8E">
            <w:pPr>
              <w:rPr>
                <w:rFonts w:ascii="Verdana" w:hAnsi="Verdana"/>
                <w:sz w:val="22"/>
                <w:szCs w:val="22"/>
              </w:rPr>
            </w:pPr>
            <w:r>
              <w:rPr>
                <w:rFonts w:ascii="Verdana" w:hAnsi="Verdana"/>
                <w:sz w:val="22"/>
                <w:szCs w:val="22"/>
              </w:rPr>
              <w:t>4</w:t>
            </w:r>
          </w:p>
        </w:tc>
        <w:tc>
          <w:tcPr>
            <w:tcW w:w="7840" w:type="dxa"/>
          </w:tcPr>
          <w:p w14:paraId="26997C9D" w14:textId="45CBA274" w:rsidR="000E1D8E" w:rsidRDefault="00960E38" w:rsidP="000E1D8E">
            <w:pPr>
              <w:rPr>
                <w:rFonts w:ascii="Verdana" w:hAnsi="Verdana"/>
                <w:sz w:val="22"/>
                <w:szCs w:val="22"/>
              </w:rPr>
            </w:pPr>
            <w:r w:rsidRPr="00960E38">
              <w:rPr>
                <w:rFonts w:ascii="Verdana" w:hAnsi="Verdana"/>
                <w:sz w:val="22"/>
                <w:szCs w:val="22"/>
              </w:rPr>
              <w:t>“I-8-113- POLÍTICAS PÚBLICAS”.</w:t>
            </w:r>
          </w:p>
        </w:tc>
      </w:tr>
      <w:tr w:rsidR="000E1D8E" w14:paraId="451F735E" w14:textId="77777777" w:rsidTr="00960E38">
        <w:tc>
          <w:tcPr>
            <w:tcW w:w="988" w:type="dxa"/>
          </w:tcPr>
          <w:p w14:paraId="7BCB778F" w14:textId="026545D6" w:rsidR="000E1D8E" w:rsidRDefault="005D69B4" w:rsidP="000E1D8E">
            <w:pPr>
              <w:rPr>
                <w:rFonts w:ascii="Verdana" w:hAnsi="Verdana"/>
                <w:sz w:val="22"/>
                <w:szCs w:val="22"/>
              </w:rPr>
            </w:pPr>
            <w:r>
              <w:rPr>
                <w:rFonts w:ascii="Verdana" w:hAnsi="Verdana"/>
                <w:sz w:val="22"/>
                <w:szCs w:val="22"/>
              </w:rPr>
              <w:t>5</w:t>
            </w:r>
          </w:p>
        </w:tc>
        <w:tc>
          <w:tcPr>
            <w:tcW w:w="7840" w:type="dxa"/>
          </w:tcPr>
          <w:p w14:paraId="47B6A687" w14:textId="5BF762F4" w:rsidR="000E1D8E" w:rsidRDefault="00960E38" w:rsidP="000E1D8E">
            <w:pPr>
              <w:rPr>
                <w:rFonts w:ascii="Verdana" w:hAnsi="Verdana"/>
                <w:sz w:val="22"/>
                <w:szCs w:val="22"/>
              </w:rPr>
            </w:pPr>
            <w:r w:rsidRPr="00960E38">
              <w:rPr>
                <w:rFonts w:ascii="Verdana" w:hAnsi="Verdana"/>
                <w:sz w:val="22"/>
                <w:szCs w:val="22"/>
              </w:rPr>
              <w:t>“I-9-114- DOTACIÓN DE UNIDADES APLICATIVAS”.</w:t>
            </w:r>
          </w:p>
        </w:tc>
      </w:tr>
      <w:tr w:rsidR="000E1D8E" w14:paraId="22E5A6A0" w14:textId="77777777" w:rsidTr="00960E38">
        <w:tc>
          <w:tcPr>
            <w:tcW w:w="988" w:type="dxa"/>
          </w:tcPr>
          <w:p w14:paraId="6299AD52" w14:textId="0234C2AA" w:rsidR="000E1D8E" w:rsidRDefault="005D69B4" w:rsidP="000E1D8E">
            <w:pPr>
              <w:rPr>
                <w:rFonts w:ascii="Verdana" w:hAnsi="Verdana"/>
                <w:sz w:val="22"/>
                <w:szCs w:val="22"/>
              </w:rPr>
            </w:pPr>
            <w:r>
              <w:rPr>
                <w:rFonts w:ascii="Verdana" w:hAnsi="Verdana"/>
                <w:sz w:val="22"/>
                <w:szCs w:val="22"/>
              </w:rPr>
              <w:t>6</w:t>
            </w:r>
          </w:p>
        </w:tc>
        <w:tc>
          <w:tcPr>
            <w:tcW w:w="7840" w:type="dxa"/>
          </w:tcPr>
          <w:p w14:paraId="3C9B0A44" w14:textId="52C417B1" w:rsidR="000E1D8E" w:rsidRDefault="00960E38" w:rsidP="000E1D8E">
            <w:pPr>
              <w:rPr>
                <w:rFonts w:ascii="Verdana" w:hAnsi="Verdana"/>
                <w:sz w:val="22"/>
                <w:szCs w:val="22"/>
              </w:rPr>
            </w:pPr>
            <w:r w:rsidRPr="00960E38">
              <w:rPr>
                <w:rFonts w:ascii="Verdana" w:hAnsi="Verdana"/>
                <w:sz w:val="22"/>
                <w:szCs w:val="22"/>
              </w:rPr>
              <w:t>“I-10-126- RESTABLECIMIENTO EN LA ADMINISTRACIÓN DE JUSTICIA” y sus correspondientes anexos.</w:t>
            </w:r>
          </w:p>
        </w:tc>
      </w:tr>
      <w:tr w:rsidR="000E1D8E" w14:paraId="297A724C" w14:textId="77777777" w:rsidTr="00960E38">
        <w:tc>
          <w:tcPr>
            <w:tcW w:w="988" w:type="dxa"/>
          </w:tcPr>
          <w:p w14:paraId="5F360C62" w14:textId="3D1CB5C6" w:rsidR="000E1D8E" w:rsidRDefault="005D69B4" w:rsidP="000E1D8E">
            <w:pPr>
              <w:rPr>
                <w:rFonts w:ascii="Verdana" w:hAnsi="Verdana"/>
                <w:sz w:val="22"/>
                <w:szCs w:val="22"/>
              </w:rPr>
            </w:pPr>
            <w:r>
              <w:rPr>
                <w:rFonts w:ascii="Verdana" w:hAnsi="Verdana"/>
                <w:sz w:val="22"/>
                <w:szCs w:val="22"/>
              </w:rPr>
              <w:t>7</w:t>
            </w:r>
          </w:p>
        </w:tc>
        <w:tc>
          <w:tcPr>
            <w:tcW w:w="7840" w:type="dxa"/>
          </w:tcPr>
          <w:p w14:paraId="3785F7A6" w14:textId="2D519749" w:rsidR="000E1D8E" w:rsidRDefault="00A60042" w:rsidP="000E1D8E">
            <w:pPr>
              <w:rPr>
                <w:rFonts w:ascii="Verdana" w:hAnsi="Verdana"/>
                <w:sz w:val="22"/>
                <w:szCs w:val="22"/>
              </w:rPr>
            </w:pPr>
            <w:r w:rsidRPr="00A60042">
              <w:rPr>
                <w:rFonts w:ascii="Verdana" w:hAnsi="Verdana"/>
                <w:sz w:val="22"/>
                <w:szCs w:val="22"/>
              </w:rPr>
              <w:t>“I-11-121- UBICACIÓN INICIAL” y sus correspondientes anexos.</w:t>
            </w:r>
          </w:p>
        </w:tc>
      </w:tr>
      <w:tr w:rsidR="000E1D8E" w14:paraId="1D41859F" w14:textId="77777777" w:rsidTr="00960E38">
        <w:tc>
          <w:tcPr>
            <w:tcW w:w="988" w:type="dxa"/>
          </w:tcPr>
          <w:p w14:paraId="597FA307" w14:textId="11763862" w:rsidR="000E1D8E" w:rsidRDefault="005D69B4" w:rsidP="000E1D8E">
            <w:pPr>
              <w:rPr>
                <w:rFonts w:ascii="Verdana" w:hAnsi="Verdana"/>
                <w:sz w:val="22"/>
                <w:szCs w:val="22"/>
              </w:rPr>
            </w:pPr>
            <w:r>
              <w:rPr>
                <w:rFonts w:ascii="Verdana" w:hAnsi="Verdana"/>
                <w:sz w:val="22"/>
                <w:szCs w:val="22"/>
              </w:rPr>
              <w:t>8</w:t>
            </w:r>
          </w:p>
        </w:tc>
        <w:tc>
          <w:tcPr>
            <w:tcW w:w="7840" w:type="dxa"/>
          </w:tcPr>
          <w:p w14:paraId="109E2015" w14:textId="01B60D76" w:rsidR="000E1D8E" w:rsidRDefault="00A60042" w:rsidP="000E1D8E">
            <w:pPr>
              <w:rPr>
                <w:rFonts w:ascii="Verdana" w:hAnsi="Verdana"/>
                <w:sz w:val="22"/>
                <w:szCs w:val="22"/>
              </w:rPr>
            </w:pPr>
            <w:r w:rsidRPr="00A60042">
              <w:rPr>
                <w:rFonts w:ascii="Verdana" w:hAnsi="Verdana"/>
                <w:sz w:val="22"/>
                <w:szCs w:val="22"/>
              </w:rPr>
              <w:t>“I-12-122- MODALIDADES DE APOYO Y FORTALECIMIENTO A LA FAMILIA” y sus correspondientes anexos.</w:t>
            </w:r>
          </w:p>
        </w:tc>
      </w:tr>
      <w:tr w:rsidR="000E1D8E" w14:paraId="4B1B02FD" w14:textId="77777777" w:rsidTr="00960E38">
        <w:tc>
          <w:tcPr>
            <w:tcW w:w="988" w:type="dxa"/>
          </w:tcPr>
          <w:p w14:paraId="75AFDCE1" w14:textId="7F5DB00F" w:rsidR="000E1D8E" w:rsidRDefault="005D69B4" w:rsidP="000E1D8E">
            <w:pPr>
              <w:rPr>
                <w:rFonts w:ascii="Verdana" w:hAnsi="Verdana"/>
                <w:sz w:val="22"/>
                <w:szCs w:val="22"/>
              </w:rPr>
            </w:pPr>
            <w:r>
              <w:rPr>
                <w:rFonts w:ascii="Verdana" w:hAnsi="Verdana"/>
                <w:sz w:val="22"/>
                <w:szCs w:val="22"/>
              </w:rPr>
              <w:t>9</w:t>
            </w:r>
          </w:p>
        </w:tc>
        <w:tc>
          <w:tcPr>
            <w:tcW w:w="7840" w:type="dxa"/>
          </w:tcPr>
          <w:p w14:paraId="76B9A5D0" w14:textId="049C37ED" w:rsidR="000E1D8E" w:rsidRDefault="00A60042" w:rsidP="000E1D8E">
            <w:pPr>
              <w:rPr>
                <w:rFonts w:ascii="Verdana" w:hAnsi="Verdana"/>
                <w:sz w:val="22"/>
                <w:szCs w:val="22"/>
              </w:rPr>
            </w:pPr>
            <w:r w:rsidRPr="00A60042">
              <w:rPr>
                <w:rFonts w:ascii="Verdana" w:hAnsi="Verdana"/>
                <w:sz w:val="22"/>
                <w:szCs w:val="22"/>
              </w:rPr>
              <w:t>“I-13-123- MODALIDADES DE ACOGIMIENTO” y sus correspondientes anexos.</w:t>
            </w:r>
          </w:p>
        </w:tc>
      </w:tr>
      <w:tr w:rsidR="000E1D8E" w14:paraId="61748F91" w14:textId="77777777" w:rsidTr="00960E38">
        <w:tc>
          <w:tcPr>
            <w:tcW w:w="988" w:type="dxa"/>
          </w:tcPr>
          <w:p w14:paraId="664E8970" w14:textId="2F0765BA" w:rsidR="000E1D8E" w:rsidRDefault="005D69B4" w:rsidP="000E1D8E">
            <w:pPr>
              <w:rPr>
                <w:rFonts w:ascii="Verdana" w:hAnsi="Verdana"/>
                <w:sz w:val="22"/>
                <w:szCs w:val="22"/>
              </w:rPr>
            </w:pPr>
            <w:r>
              <w:rPr>
                <w:rFonts w:ascii="Verdana" w:hAnsi="Verdana"/>
                <w:sz w:val="22"/>
                <w:szCs w:val="22"/>
              </w:rPr>
              <w:t>10</w:t>
            </w:r>
          </w:p>
        </w:tc>
        <w:tc>
          <w:tcPr>
            <w:tcW w:w="7840" w:type="dxa"/>
          </w:tcPr>
          <w:p w14:paraId="6DFB6C3F" w14:textId="32A5051C" w:rsidR="000E1D8E" w:rsidRDefault="00A60042" w:rsidP="000E1D8E">
            <w:pPr>
              <w:rPr>
                <w:rFonts w:ascii="Verdana" w:hAnsi="Verdana"/>
                <w:sz w:val="22"/>
                <w:szCs w:val="22"/>
              </w:rPr>
            </w:pPr>
            <w:r w:rsidRPr="00A60042">
              <w:rPr>
                <w:rFonts w:ascii="Verdana" w:hAnsi="Verdana"/>
                <w:sz w:val="22"/>
                <w:szCs w:val="22"/>
              </w:rPr>
              <w:t>“I-14-124- VÍCTIMA DE CONFLICTO ARMADO” y sus correspondientes anexos.</w:t>
            </w:r>
          </w:p>
        </w:tc>
      </w:tr>
      <w:tr w:rsidR="000E1D8E" w14:paraId="7D768F0C" w14:textId="77777777" w:rsidTr="00960E38">
        <w:tc>
          <w:tcPr>
            <w:tcW w:w="988" w:type="dxa"/>
          </w:tcPr>
          <w:p w14:paraId="4FB4900E" w14:textId="3E89D4AD" w:rsidR="000E1D8E" w:rsidRDefault="005D69B4" w:rsidP="000E1D8E">
            <w:pPr>
              <w:rPr>
                <w:rFonts w:ascii="Verdana" w:hAnsi="Verdana"/>
                <w:sz w:val="22"/>
                <w:szCs w:val="22"/>
              </w:rPr>
            </w:pPr>
            <w:r>
              <w:rPr>
                <w:rFonts w:ascii="Verdana" w:hAnsi="Verdana"/>
                <w:sz w:val="22"/>
                <w:szCs w:val="22"/>
              </w:rPr>
              <w:t>11</w:t>
            </w:r>
          </w:p>
        </w:tc>
        <w:tc>
          <w:tcPr>
            <w:tcW w:w="7840" w:type="dxa"/>
          </w:tcPr>
          <w:p w14:paraId="5D0755E1" w14:textId="2EFFBB14" w:rsidR="000E1D8E" w:rsidRDefault="00A60042" w:rsidP="000E1D8E">
            <w:pPr>
              <w:rPr>
                <w:rFonts w:ascii="Verdana" w:hAnsi="Verdana"/>
                <w:sz w:val="22"/>
                <w:szCs w:val="22"/>
              </w:rPr>
            </w:pPr>
            <w:r w:rsidRPr="00A60042">
              <w:rPr>
                <w:rFonts w:ascii="Verdana" w:hAnsi="Verdana"/>
                <w:sz w:val="22"/>
                <w:szCs w:val="22"/>
              </w:rPr>
              <w:t>“I-19 – 141 - ACOMPAÑAMIENTO FAMILIAR Y COMUNITARIO”.</w:t>
            </w:r>
          </w:p>
        </w:tc>
      </w:tr>
      <w:tr w:rsidR="000E1D8E" w14:paraId="1849E549" w14:textId="77777777" w:rsidTr="00960E38">
        <w:tc>
          <w:tcPr>
            <w:tcW w:w="988" w:type="dxa"/>
          </w:tcPr>
          <w:p w14:paraId="485AB84B" w14:textId="3F150DDD" w:rsidR="000E1D8E" w:rsidRDefault="005D69B4" w:rsidP="000E1D8E">
            <w:pPr>
              <w:rPr>
                <w:rFonts w:ascii="Verdana" w:hAnsi="Verdana"/>
                <w:sz w:val="22"/>
                <w:szCs w:val="22"/>
              </w:rPr>
            </w:pPr>
            <w:r>
              <w:rPr>
                <w:rFonts w:ascii="Verdana" w:hAnsi="Verdana"/>
                <w:sz w:val="22"/>
                <w:szCs w:val="22"/>
              </w:rPr>
              <w:t>12</w:t>
            </w:r>
          </w:p>
        </w:tc>
        <w:tc>
          <w:tcPr>
            <w:tcW w:w="7840" w:type="dxa"/>
          </w:tcPr>
          <w:p w14:paraId="5B5CF5AD" w14:textId="127F74CD" w:rsidR="000E1D8E" w:rsidRDefault="00E238BB" w:rsidP="000E1D8E">
            <w:pPr>
              <w:rPr>
                <w:rFonts w:ascii="Verdana" w:hAnsi="Verdana"/>
                <w:sz w:val="22"/>
                <w:szCs w:val="22"/>
              </w:rPr>
            </w:pPr>
            <w:r w:rsidRPr="00E238BB">
              <w:rPr>
                <w:rFonts w:ascii="Verdana" w:hAnsi="Verdana"/>
                <w:sz w:val="22"/>
                <w:szCs w:val="22"/>
              </w:rPr>
              <w:t>“I-23-152 - PROMOCIÓN Y PREVENCIÓN PARA EL DESARROLLO INTEGRAL DE NIÑAS Y NIÑOS”.</w:t>
            </w:r>
          </w:p>
        </w:tc>
      </w:tr>
      <w:tr w:rsidR="000E1D8E" w14:paraId="606F6221" w14:textId="77777777" w:rsidTr="00960E38">
        <w:tc>
          <w:tcPr>
            <w:tcW w:w="988" w:type="dxa"/>
          </w:tcPr>
          <w:p w14:paraId="65EDE986" w14:textId="118717E1" w:rsidR="000E1D8E" w:rsidRDefault="005D69B4" w:rsidP="000E1D8E">
            <w:pPr>
              <w:rPr>
                <w:rFonts w:ascii="Verdana" w:hAnsi="Verdana"/>
                <w:sz w:val="22"/>
                <w:szCs w:val="22"/>
              </w:rPr>
            </w:pPr>
            <w:r>
              <w:rPr>
                <w:rFonts w:ascii="Verdana" w:hAnsi="Verdana"/>
                <w:sz w:val="22"/>
                <w:szCs w:val="22"/>
              </w:rPr>
              <w:t>13</w:t>
            </w:r>
          </w:p>
        </w:tc>
        <w:tc>
          <w:tcPr>
            <w:tcW w:w="7840" w:type="dxa"/>
          </w:tcPr>
          <w:p w14:paraId="7324A8DF" w14:textId="45AA53D7" w:rsidR="000E1D8E" w:rsidRDefault="00E238BB" w:rsidP="000E1D8E">
            <w:pPr>
              <w:rPr>
                <w:rFonts w:ascii="Verdana" w:hAnsi="Verdana"/>
                <w:sz w:val="22"/>
                <w:szCs w:val="22"/>
              </w:rPr>
            </w:pPr>
            <w:r w:rsidRPr="00E238BB">
              <w:rPr>
                <w:rFonts w:ascii="Verdana" w:hAnsi="Verdana"/>
                <w:sz w:val="22"/>
                <w:szCs w:val="22"/>
              </w:rPr>
              <w:t>“I-24-153 - APOYO PARA EL DESARROLLO DE LOS PROYECTOS DE VIDA PARA ADOLESCENTES Y JÓVENES”.</w:t>
            </w:r>
          </w:p>
        </w:tc>
      </w:tr>
      <w:tr w:rsidR="000E1D8E" w14:paraId="53016F55" w14:textId="77777777" w:rsidTr="00960E38">
        <w:tc>
          <w:tcPr>
            <w:tcW w:w="988" w:type="dxa"/>
          </w:tcPr>
          <w:p w14:paraId="2C147437" w14:textId="618EFE74" w:rsidR="000E1D8E" w:rsidRDefault="005D69B4" w:rsidP="000E1D8E">
            <w:pPr>
              <w:rPr>
                <w:rFonts w:ascii="Verdana" w:hAnsi="Verdana"/>
                <w:sz w:val="22"/>
                <w:szCs w:val="22"/>
              </w:rPr>
            </w:pPr>
            <w:r>
              <w:rPr>
                <w:rFonts w:ascii="Verdana" w:hAnsi="Verdana"/>
                <w:sz w:val="22"/>
                <w:szCs w:val="22"/>
              </w:rPr>
              <w:t>14</w:t>
            </w:r>
          </w:p>
        </w:tc>
        <w:tc>
          <w:tcPr>
            <w:tcW w:w="7840" w:type="dxa"/>
          </w:tcPr>
          <w:p w14:paraId="27BB2EDC" w14:textId="3C5CC578" w:rsidR="000E1D8E" w:rsidRDefault="00E238BB" w:rsidP="000E1D8E">
            <w:pPr>
              <w:rPr>
                <w:rFonts w:ascii="Verdana" w:hAnsi="Verdana"/>
                <w:sz w:val="22"/>
                <w:szCs w:val="22"/>
              </w:rPr>
            </w:pPr>
            <w:r w:rsidRPr="00E238BB">
              <w:rPr>
                <w:rFonts w:ascii="Verdana" w:hAnsi="Verdana"/>
                <w:sz w:val="22"/>
                <w:szCs w:val="22"/>
              </w:rPr>
              <w:t>“I-28 - 161 - SERVICIO DE EDUCACIÓN INICIAL A LA PRIMERA INFANCIA” y sus correspondientes anexos.</w:t>
            </w:r>
          </w:p>
        </w:tc>
      </w:tr>
      <w:tr w:rsidR="000E1D8E" w14:paraId="7DD01861" w14:textId="77777777" w:rsidTr="00960E38">
        <w:tc>
          <w:tcPr>
            <w:tcW w:w="988" w:type="dxa"/>
          </w:tcPr>
          <w:p w14:paraId="7918FFAB" w14:textId="0AEC32AB" w:rsidR="000E1D8E" w:rsidRDefault="005D69B4" w:rsidP="000E1D8E">
            <w:pPr>
              <w:rPr>
                <w:rFonts w:ascii="Verdana" w:hAnsi="Verdana"/>
                <w:sz w:val="22"/>
                <w:szCs w:val="22"/>
              </w:rPr>
            </w:pPr>
            <w:r>
              <w:rPr>
                <w:rFonts w:ascii="Verdana" w:hAnsi="Verdana"/>
                <w:sz w:val="22"/>
                <w:szCs w:val="22"/>
              </w:rPr>
              <w:t>15</w:t>
            </w:r>
          </w:p>
        </w:tc>
        <w:tc>
          <w:tcPr>
            <w:tcW w:w="7840" w:type="dxa"/>
          </w:tcPr>
          <w:p w14:paraId="4F15439F" w14:textId="2E3FBDFB" w:rsidR="000E1D8E" w:rsidRDefault="008E736F" w:rsidP="000E1D8E">
            <w:pPr>
              <w:rPr>
                <w:rFonts w:ascii="Verdana" w:hAnsi="Verdana"/>
                <w:sz w:val="22"/>
                <w:szCs w:val="22"/>
              </w:rPr>
            </w:pPr>
            <w:r w:rsidRPr="008E736F">
              <w:rPr>
                <w:rFonts w:ascii="Verdana" w:hAnsi="Verdana"/>
                <w:sz w:val="22"/>
                <w:szCs w:val="22"/>
              </w:rPr>
              <w:t>“I-34-167 - HABILITACIÓN SEMILLAS DE VIDA DE PRIMERA INFANCIA”.</w:t>
            </w:r>
          </w:p>
        </w:tc>
      </w:tr>
      <w:tr w:rsidR="000E1D8E" w14:paraId="387C17E1" w14:textId="77777777" w:rsidTr="00960E38">
        <w:tc>
          <w:tcPr>
            <w:tcW w:w="988" w:type="dxa"/>
          </w:tcPr>
          <w:p w14:paraId="3344377A" w14:textId="6871E2C3" w:rsidR="000E1D8E" w:rsidRDefault="005D69B4" w:rsidP="000E1D8E">
            <w:pPr>
              <w:rPr>
                <w:rFonts w:ascii="Verdana" w:hAnsi="Verdana"/>
                <w:sz w:val="22"/>
                <w:szCs w:val="22"/>
              </w:rPr>
            </w:pPr>
            <w:r>
              <w:rPr>
                <w:rFonts w:ascii="Verdana" w:hAnsi="Verdana"/>
                <w:sz w:val="22"/>
                <w:szCs w:val="22"/>
              </w:rPr>
              <w:t>16</w:t>
            </w:r>
          </w:p>
        </w:tc>
        <w:tc>
          <w:tcPr>
            <w:tcW w:w="7840" w:type="dxa"/>
          </w:tcPr>
          <w:p w14:paraId="5B110F12" w14:textId="532FF31E" w:rsidR="000E1D8E" w:rsidRDefault="008E736F" w:rsidP="000E1D8E">
            <w:pPr>
              <w:rPr>
                <w:rFonts w:ascii="Verdana" w:hAnsi="Verdana"/>
                <w:sz w:val="22"/>
                <w:szCs w:val="22"/>
              </w:rPr>
            </w:pPr>
            <w:r w:rsidRPr="008E736F">
              <w:rPr>
                <w:rFonts w:ascii="Verdana" w:hAnsi="Verdana"/>
                <w:sz w:val="22"/>
                <w:szCs w:val="22"/>
              </w:rPr>
              <w:t>“I-57-201 - SOPORTE A LA GESTIÓN DEL PROYECTO - DE TIPO ADMINISTRATIVO”.</w:t>
            </w:r>
          </w:p>
        </w:tc>
      </w:tr>
      <w:tr w:rsidR="000E1D8E" w14:paraId="0F8A72CD" w14:textId="77777777" w:rsidTr="00960E38">
        <w:tc>
          <w:tcPr>
            <w:tcW w:w="988" w:type="dxa"/>
          </w:tcPr>
          <w:p w14:paraId="0BACF3A0" w14:textId="4A09E3C6" w:rsidR="000E1D8E" w:rsidRDefault="005D69B4" w:rsidP="000E1D8E">
            <w:pPr>
              <w:rPr>
                <w:rFonts w:ascii="Verdana" w:hAnsi="Verdana"/>
                <w:sz w:val="22"/>
                <w:szCs w:val="22"/>
              </w:rPr>
            </w:pPr>
            <w:r>
              <w:rPr>
                <w:rFonts w:ascii="Verdana" w:hAnsi="Verdana"/>
                <w:sz w:val="22"/>
                <w:szCs w:val="22"/>
              </w:rPr>
              <w:t>17</w:t>
            </w:r>
          </w:p>
        </w:tc>
        <w:tc>
          <w:tcPr>
            <w:tcW w:w="7840" w:type="dxa"/>
          </w:tcPr>
          <w:p w14:paraId="050AEF49" w14:textId="1585E0F0" w:rsidR="000E1D8E" w:rsidRDefault="008E736F" w:rsidP="000E1D8E">
            <w:pPr>
              <w:rPr>
                <w:rFonts w:ascii="Verdana" w:hAnsi="Verdana"/>
                <w:sz w:val="22"/>
                <w:szCs w:val="22"/>
              </w:rPr>
            </w:pPr>
            <w:r w:rsidRPr="008E736F">
              <w:rPr>
                <w:rFonts w:ascii="Verdana" w:hAnsi="Verdana"/>
                <w:sz w:val="22"/>
                <w:szCs w:val="22"/>
              </w:rPr>
              <w:t>“I-59-253 - OPERACIÓN DEL MODELO B-LEARNING”.</w:t>
            </w:r>
          </w:p>
        </w:tc>
      </w:tr>
      <w:tr w:rsidR="000E1D8E" w14:paraId="20543B3A" w14:textId="77777777" w:rsidTr="00960E38">
        <w:tc>
          <w:tcPr>
            <w:tcW w:w="988" w:type="dxa"/>
          </w:tcPr>
          <w:p w14:paraId="4D62ED8D" w14:textId="1621F2D1" w:rsidR="000E1D8E" w:rsidRDefault="005D69B4" w:rsidP="000E1D8E">
            <w:pPr>
              <w:rPr>
                <w:rFonts w:ascii="Verdana" w:hAnsi="Verdana"/>
                <w:sz w:val="22"/>
                <w:szCs w:val="22"/>
              </w:rPr>
            </w:pPr>
            <w:r>
              <w:rPr>
                <w:rFonts w:ascii="Verdana" w:hAnsi="Verdana"/>
                <w:sz w:val="22"/>
                <w:szCs w:val="22"/>
              </w:rPr>
              <w:t>18</w:t>
            </w:r>
          </w:p>
        </w:tc>
        <w:tc>
          <w:tcPr>
            <w:tcW w:w="7840" w:type="dxa"/>
          </w:tcPr>
          <w:p w14:paraId="67401436" w14:textId="12299770" w:rsidR="000E1D8E" w:rsidRDefault="008E736F" w:rsidP="000E1D8E">
            <w:pPr>
              <w:rPr>
                <w:rFonts w:ascii="Verdana" w:hAnsi="Verdana"/>
                <w:sz w:val="22"/>
                <w:szCs w:val="22"/>
              </w:rPr>
            </w:pPr>
            <w:r w:rsidRPr="008E736F">
              <w:rPr>
                <w:rFonts w:ascii="Verdana" w:hAnsi="Verdana"/>
                <w:sz w:val="22"/>
                <w:szCs w:val="22"/>
              </w:rPr>
              <w:t>“I-71 - 997 - INFRAESTRUCTURA”.</w:t>
            </w:r>
          </w:p>
        </w:tc>
      </w:tr>
      <w:tr w:rsidR="000E1D8E" w14:paraId="4AF8CE7F" w14:textId="77777777" w:rsidTr="00960E38">
        <w:tc>
          <w:tcPr>
            <w:tcW w:w="988" w:type="dxa"/>
          </w:tcPr>
          <w:p w14:paraId="5A70F137" w14:textId="0328BD13" w:rsidR="000E1D8E" w:rsidRDefault="005D69B4" w:rsidP="000E1D8E">
            <w:pPr>
              <w:rPr>
                <w:rFonts w:ascii="Verdana" w:hAnsi="Verdana"/>
                <w:sz w:val="22"/>
                <w:szCs w:val="22"/>
              </w:rPr>
            </w:pPr>
            <w:r>
              <w:rPr>
                <w:rFonts w:ascii="Verdana" w:hAnsi="Verdana"/>
                <w:sz w:val="22"/>
                <w:szCs w:val="22"/>
              </w:rPr>
              <w:t>19</w:t>
            </w:r>
          </w:p>
        </w:tc>
        <w:tc>
          <w:tcPr>
            <w:tcW w:w="7840" w:type="dxa"/>
          </w:tcPr>
          <w:p w14:paraId="39E2C052" w14:textId="373D9ACA" w:rsidR="000E1D8E" w:rsidRDefault="008E736F" w:rsidP="000E1D8E">
            <w:pPr>
              <w:rPr>
                <w:rFonts w:ascii="Verdana" w:hAnsi="Verdana"/>
                <w:sz w:val="22"/>
                <w:szCs w:val="22"/>
              </w:rPr>
            </w:pPr>
            <w:r w:rsidRPr="008E736F">
              <w:rPr>
                <w:rFonts w:ascii="Verdana" w:hAnsi="Verdana"/>
                <w:sz w:val="22"/>
                <w:szCs w:val="22"/>
              </w:rPr>
              <w:t>“I- 01 - 101 - ATENCIÓN Y PREVENCIÓN A LA DESNUTRICIÓN” y sus correspondientes anexos.</w:t>
            </w:r>
          </w:p>
        </w:tc>
      </w:tr>
      <w:tr w:rsidR="000E1D8E" w14:paraId="46821C91" w14:textId="77777777" w:rsidTr="00960E38">
        <w:tc>
          <w:tcPr>
            <w:tcW w:w="988" w:type="dxa"/>
          </w:tcPr>
          <w:p w14:paraId="4616CDA1" w14:textId="4F4B24B5" w:rsidR="000E1D8E" w:rsidRDefault="005D69B4" w:rsidP="000E1D8E">
            <w:pPr>
              <w:rPr>
                <w:rFonts w:ascii="Verdana" w:hAnsi="Verdana"/>
                <w:sz w:val="22"/>
                <w:szCs w:val="22"/>
              </w:rPr>
            </w:pPr>
            <w:r>
              <w:rPr>
                <w:rFonts w:ascii="Verdana" w:hAnsi="Verdana"/>
                <w:sz w:val="22"/>
                <w:szCs w:val="22"/>
              </w:rPr>
              <w:t>20</w:t>
            </w:r>
          </w:p>
        </w:tc>
        <w:tc>
          <w:tcPr>
            <w:tcW w:w="7840" w:type="dxa"/>
          </w:tcPr>
          <w:p w14:paraId="73DB7E1D" w14:textId="09AFD4EB" w:rsidR="000E1D8E" w:rsidRDefault="008E736F" w:rsidP="000E1D8E">
            <w:pPr>
              <w:rPr>
                <w:rFonts w:ascii="Verdana" w:hAnsi="Verdana"/>
                <w:sz w:val="22"/>
                <w:szCs w:val="22"/>
              </w:rPr>
            </w:pPr>
            <w:r w:rsidRPr="008E736F">
              <w:rPr>
                <w:rFonts w:ascii="Verdana" w:hAnsi="Verdana"/>
                <w:sz w:val="22"/>
                <w:szCs w:val="22"/>
              </w:rPr>
              <w:t>“I- 02 - 102 - OTRAS FORMAS DE ATENCIÓN - PREVENCIÓN A LA DESNUTRICIÓN”.</w:t>
            </w:r>
          </w:p>
        </w:tc>
      </w:tr>
    </w:tbl>
    <w:p w14:paraId="27E2C587" w14:textId="77777777" w:rsidR="007031D3" w:rsidRDefault="007031D3" w:rsidP="007031D3">
      <w:pPr>
        <w:rPr>
          <w:rFonts w:ascii="Verdana" w:hAnsi="Verdana"/>
          <w:sz w:val="22"/>
          <w:szCs w:val="22"/>
        </w:rPr>
      </w:pPr>
    </w:p>
    <w:p w14:paraId="483AA082" w14:textId="0161ED6F" w:rsidR="007031D3" w:rsidRDefault="007031D3" w:rsidP="007031D3">
      <w:pPr>
        <w:rPr>
          <w:rFonts w:ascii="Verdana" w:hAnsi="Verdana"/>
          <w:sz w:val="22"/>
          <w:szCs w:val="22"/>
        </w:rPr>
      </w:pPr>
      <w:r w:rsidRPr="007031D3">
        <w:rPr>
          <w:rFonts w:ascii="Verdana" w:hAnsi="Verdana"/>
          <w:b/>
          <w:bCs/>
          <w:sz w:val="22"/>
          <w:szCs w:val="22"/>
        </w:rPr>
        <w:t>ARTÍCULO 2o.</w:t>
      </w:r>
      <w:r w:rsidRPr="007031D3">
        <w:rPr>
          <w:rFonts w:ascii="Verdana" w:hAnsi="Verdana"/>
          <w:sz w:val="22"/>
          <w:szCs w:val="22"/>
        </w:rPr>
        <w:t xml:space="preserve"> VIGENCIAS. La presente resolución rige a partir de la fecha de su expedición. Las demás disposiciones contenidas en la Resolución 0130 del 19 de enero de 2024 que no fueron objeto de la presente modificación, continúan incólumes.</w:t>
      </w:r>
    </w:p>
    <w:p w14:paraId="03000F27" w14:textId="77777777" w:rsidR="007031D3" w:rsidRPr="007031D3" w:rsidRDefault="007031D3" w:rsidP="007031D3">
      <w:pPr>
        <w:rPr>
          <w:rFonts w:ascii="Verdana" w:hAnsi="Verdana"/>
          <w:sz w:val="22"/>
          <w:szCs w:val="22"/>
        </w:rPr>
      </w:pPr>
    </w:p>
    <w:p w14:paraId="0C2C640F" w14:textId="77777777" w:rsidR="007031D3" w:rsidRPr="007031D3" w:rsidRDefault="007031D3" w:rsidP="007031D3">
      <w:pPr>
        <w:jc w:val="center"/>
        <w:rPr>
          <w:rFonts w:ascii="Verdana" w:hAnsi="Verdana"/>
          <w:b/>
          <w:bCs/>
          <w:sz w:val="22"/>
          <w:szCs w:val="22"/>
        </w:rPr>
      </w:pPr>
      <w:r w:rsidRPr="007031D3">
        <w:rPr>
          <w:rFonts w:ascii="Verdana" w:hAnsi="Verdana"/>
          <w:b/>
          <w:bCs/>
          <w:sz w:val="22"/>
          <w:szCs w:val="22"/>
        </w:rPr>
        <w:t>COMUNÍQUESE Y CÚMPLASE</w:t>
      </w:r>
    </w:p>
    <w:p w14:paraId="1B691F0B" w14:textId="7A918F19" w:rsidR="007031D3" w:rsidRPr="007031D3" w:rsidRDefault="007031D3" w:rsidP="007031D3">
      <w:pPr>
        <w:jc w:val="center"/>
        <w:rPr>
          <w:rFonts w:ascii="Verdana" w:hAnsi="Verdana"/>
          <w:sz w:val="22"/>
          <w:szCs w:val="22"/>
        </w:rPr>
      </w:pPr>
      <w:r w:rsidRPr="007031D3">
        <w:rPr>
          <w:rFonts w:ascii="Verdana" w:hAnsi="Verdana"/>
          <w:sz w:val="22"/>
          <w:szCs w:val="22"/>
        </w:rPr>
        <w:t>Dada en Bogotá D.C., a los 26</w:t>
      </w:r>
      <w:r>
        <w:rPr>
          <w:rFonts w:ascii="Verdana" w:hAnsi="Verdana"/>
          <w:sz w:val="22"/>
          <w:szCs w:val="22"/>
        </w:rPr>
        <w:t xml:space="preserve"> días del mes de abril de</w:t>
      </w:r>
      <w:r w:rsidRPr="007031D3">
        <w:rPr>
          <w:rFonts w:ascii="Verdana" w:hAnsi="Verdana"/>
          <w:sz w:val="22"/>
          <w:szCs w:val="22"/>
        </w:rPr>
        <w:t xml:space="preserve"> 2024</w:t>
      </w:r>
    </w:p>
    <w:p w14:paraId="2B5F9E8F" w14:textId="48CA8802" w:rsidR="00E238BB" w:rsidRPr="007031D3" w:rsidRDefault="007031D3" w:rsidP="007031D3">
      <w:pPr>
        <w:jc w:val="center"/>
        <w:rPr>
          <w:rFonts w:ascii="Verdana" w:hAnsi="Verdana"/>
          <w:sz w:val="22"/>
          <w:szCs w:val="22"/>
        </w:rPr>
      </w:pPr>
      <w:r w:rsidRPr="007031D3">
        <w:rPr>
          <w:rFonts w:ascii="Verdana" w:hAnsi="Verdana"/>
          <w:sz w:val="22"/>
          <w:szCs w:val="22"/>
        </w:rPr>
        <w:t>ASTRID ELIANA CÁCERES CÁRDENAS</w:t>
      </w:r>
    </w:p>
    <w:p w14:paraId="6C5634E5" w14:textId="1CD0A100" w:rsidR="00E238BB" w:rsidRDefault="00E238BB" w:rsidP="007031D3">
      <w:pPr>
        <w:jc w:val="center"/>
        <w:rPr>
          <w:rFonts w:ascii="Verdana" w:hAnsi="Verdana"/>
          <w:b/>
          <w:bCs/>
          <w:sz w:val="22"/>
          <w:szCs w:val="22"/>
        </w:rPr>
      </w:pPr>
      <w:r>
        <w:rPr>
          <w:rFonts w:ascii="Verdana" w:hAnsi="Verdana"/>
          <w:b/>
          <w:bCs/>
          <w:sz w:val="22"/>
          <w:szCs w:val="22"/>
        </w:rPr>
        <w:t>DIRECTORA GENERAL</w:t>
      </w:r>
    </w:p>
    <w:p w14:paraId="390497AD" w14:textId="28CA1A0D" w:rsidR="002C4BD1" w:rsidRPr="002C4BD1" w:rsidRDefault="002C4BD1" w:rsidP="002C4BD1">
      <w:pPr>
        <w:jc w:val="center"/>
        <w:rPr>
          <w:rFonts w:ascii="Verdana" w:hAnsi="Verdana"/>
          <w:b/>
          <w:bCs/>
          <w:sz w:val="22"/>
          <w:szCs w:val="22"/>
        </w:rPr>
      </w:pPr>
      <w:r w:rsidRPr="002C4BD1">
        <w:rPr>
          <w:rFonts w:ascii="Verdana" w:hAnsi="Verdana"/>
          <w:b/>
          <w:bCs/>
          <w:sz w:val="22"/>
          <w:szCs w:val="22"/>
        </w:rPr>
        <w:t>[Formato de Lineamientos de programación no incluidos]</w:t>
      </w:r>
    </w:p>
    <w:sectPr w:rsidR="002C4BD1" w:rsidRPr="002C4BD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A51E8" w14:textId="77777777" w:rsidR="00183AE2" w:rsidRDefault="00183AE2" w:rsidP="00251F6B">
      <w:pPr>
        <w:spacing w:after="0"/>
      </w:pPr>
      <w:r>
        <w:separator/>
      </w:r>
    </w:p>
  </w:endnote>
  <w:endnote w:type="continuationSeparator" w:id="0">
    <w:p w14:paraId="7A5E2B45" w14:textId="77777777" w:rsidR="00183AE2" w:rsidRDefault="00183AE2"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5626F" w14:textId="77777777" w:rsidR="00183AE2" w:rsidRDefault="00183AE2" w:rsidP="00251F6B">
      <w:pPr>
        <w:spacing w:after="0"/>
      </w:pPr>
      <w:r>
        <w:separator/>
      </w:r>
    </w:p>
  </w:footnote>
  <w:footnote w:type="continuationSeparator" w:id="0">
    <w:p w14:paraId="7B50093A" w14:textId="77777777" w:rsidR="00183AE2" w:rsidRDefault="00183AE2" w:rsidP="00251F6B">
      <w:pPr>
        <w:spacing w:after="0"/>
      </w:pPr>
      <w:r>
        <w:continuationSeparator/>
      </w:r>
    </w:p>
  </w:footnote>
  <w:footnote w:id="1">
    <w:p w14:paraId="15566633" w14:textId="0421E776" w:rsidR="003338D7" w:rsidRPr="003338D7" w:rsidRDefault="003338D7">
      <w:pPr>
        <w:pStyle w:val="Textonotapie"/>
        <w:rPr>
          <w:rFonts w:ascii="Verdana" w:hAnsi="Verdana"/>
          <w:lang w:val="es-MX"/>
        </w:rPr>
      </w:pPr>
      <w:r w:rsidRPr="003338D7">
        <w:rPr>
          <w:rStyle w:val="Refdenotaalpie"/>
          <w:rFonts w:ascii="Verdana" w:hAnsi="Verdana"/>
          <w:sz w:val="14"/>
          <w:szCs w:val="14"/>
        </w:rPr>
        <w:footnoteRef/>
      </w:r>
      <w:r w:rsidRPr="003338D7">
        <w:rPr>
          <w:rFonts w:ascii="Verdana" w:hAnsi="Verdana"/>
          <w:sz w:val="14"/>
          <w:szCs w:val="14"/>
        </w:rPr>
        <w:t xml:space="preserve"> “Por la cual se dictan normas sobre filiación y se crea el Instituto Colombiano de Bienestar Familiar”.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15:restartNumberingAfterBreak="0">
    <w:nsid w:val="269A1DC7"/>
    <w:multiLevelType w:val="hybridMultilevel"/>
    <w:tmpl w:val="05609A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D7F25A4"/>
    <w:multiLevelType w:val="hybridMultilevel"/>
    <w:tmpl w:val="B73C1C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296285"/>
    <w:multiLevelType w:val="hybridMultilevel"/>
    <w:tmpl w:val="839683A0"/>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4"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C4C6069"/>
    <w:multiLevelType w:val="hybridMultilevel"/>
    <w:tmpl w:val="D22458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9F32D58"/>
    <w:multiLevelType w:val="hybridMultilevel"/>
    <w:tmpl w:val="BCB4D67E"/>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5F20013"/>
    <w:multiLevelType w:val="hybridMultilevel"/>
    <w:tmpl w:val="F2AC39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2069013">
    <w:abstractNumId w:val="10"/>
  </w:num>
  <w:num w:numId="2" w16cid:durableId="707920155">
    <w:abstractNumId w:val="0"/>
  </w:num>
  <w:num w:numId="3" w16cid:durableId="1520006266">
    <w:abstractNumId w:val="4"/>
  </w:num>
  <w:num w:numId="4" w16cid:durableId="1994868198">
    <w:abstractNumId w:val="11"/>
  </w:num>
  <w:num w:numId="5" w16cid:durableId="101999986">
    <w:abstractNumId w:val="7"/>
  </w:num>
  <w:num w:numId="6" w16cid:durableId="1180050603">
    <w:abstractNumId w:val="5"/>
  </w:num>
  <w:num w:numId="7" w16cid:durableId="2102679533">
    <w:abstractNumId w:val="8"/>
  </w:num>
  <w:num w:numId="8" w16cid:durableId="312102909">
    <w:abstractNumId w:val="2"/>
  </w:num>
  <w:num w:numId="9" w16cid:durableId="1285305122">
    <w:abstractNumId w:val="9"/>
  </w:num>
  <w:num w:numId="10" w16cid:durableId="629870307">
    <w:abstractNumId w:val="12"/>
  </w:num>
  <w:num w:numId="11" w16cid:durableId="1291284988">
    <w:abstractNumId w:val="3"/>
  </w:num>
  <w:num w:numId="12" w16cid:durableId="2104497397">
    <w:abstractNumId w:val="1"/>
  </w:num>
  <w:num w:numId="13" w16cid:durableId="17797192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5844"/>
    <w:rsid w:val="000222F7"/>
    <w:rsid w:val="00043942"/>
    <w:rsid w:val="0004737F"/>
    <w:rsid w:val="0005259B"/>
    <w:rsid w:val="00085FC6"/>
    <w:rsid w:val="00096B99"/>
    <w:rsid w:val="000A176A"/>
    <w:rsid w:val="000B4CB6"/>
    <w:rsid w:val="000C3F9A"/>
    <w:rsid w:val="000D0BEE"/>
    <w:rsid w:val="000D6943"/>
    <w:rsid w:val="000E1D8E"/>
    <w:rsid w:val="000F567A"/>
    <w:rsid w:val="001230D2"/>
    <w:rsid w:val="00125E68"/>
    <w:rsid w:val="00143A2C"/>
    <w:rsid w:val="0014658E"/>
    <w:rsid w:val="001502B8"/>
    <w:rsid w:val="001777A2"/>
    <w:rsid w:val="00183AE2"/>
    <w:rsid w:val="001B3B8D"/>
    <w:rsid w:val="002042E5"/>
    <w:rsid w:val="00212507"/>
    <w:rsid w:val="0022609A"/>
    <w:rsid w:val="002333E6"/>
    <w:rsid w:val="00243CB4"/>
    <w:rsid w:val="00251F6B"/>
    <w:rsid w:val="002806F2"/>
    <w:rsid w:val="00291661"/>
    <w:rsid w:val="002B259D"/>
    <w:rsid w:val="002C12E4"/>
    <w:rsid w:val="002C3CA2"/>
    <w:rsid w:val="002C4BD1"/>
    <w:rsid w:val="002C5CC7"/>
    <w:rsid w:val="002E7C8D"/>
    <w:rsid w:val="003338D7"/>
    <w:rsid w:val="00346F3A"/>
    <w:rsid w:val="0036507E"/>
    <w:rsid w:val="00366336"/>
    <w:rsid w:val="00371E21"/>
    <w:rsid w:val="00372A15"/>
    <w:rsid w:val="003773AA"/>
    <w:rsid w:val="00384209"/>
    <w:rsid w:val="003A147B"/>
    <w:rsid w:val="003A5EDC"/>
    <w:rsid w:val="003B452A"/>
    <w:rsid w:val="003B6C26"/>
    <w:rsid w:val="003C3330"/>
    <w:rsid w:val="003D2F74"/>
    <w:rsid w:val="003F6172"/>
    <w:rsid w:val="0040689A"/>
    <w:rsid w:val="0043400F"/>
    <w:rsid w:val="004600F2"/>
    <w:rsid w:val="00464196"/>
    <w:rsid w:val="0046582E"/>
    <w:rsid w:val="0047169E"/>
    <w:rsid w:val="0049060D"/>
    <w:rsid w:val="004B495B"/>
    <w:rsid w:val="004F29E3"/>
    <w:rsid w:val="005041B1"/>
    <w:rsid w:val="00534960"/>
    <w:rsid w:val="005404BD"/>
    <w:rsid w:val="00542510"/>
    <w:rsid w:val="00543054"/>
    <w:rsid w:val="00553090"/>
    <w:rsid w:val="00571511"/>
    <w:rsid w:val="005A2590"/>
    <w:rsid w:val="005C0814"/>
    <w:rsid w:val="005C7A00"/>
    <w:rsid w:val="005D5138"/>
    <w:rsid w:val="005D69B4"/>
    <w:rsid w:val="006053FC"/>
    <w:rsid w:val="0064600F"/>
    <w:rsid w:val="00657673"/>
    <w:rsid w:val="00677306"/>
    <w:rsid w:val="00692A8A"/>
    <w:rsid w:val="00692A92"/>
    <w:rsid w:val="00693221"/>
    <w:rsid w:val="006976BF"/>
    <w:rsid w:val="006A1FBF"/>
    <w:rsid w:val="006A45F2"/>
    <w:rsid w:val="006B545B"/>
    <w:rsid w:val="006C104F"/>
    <w:rsid w:val="006C2C20"/>
    <w:rsid w:val="006C543E"/>
    <w:rsid w:val="006D1939"/>
    <w:rsid w:val="006D5ECF"/>
    <w:rsid w:val="006E16E1"/>
    <w:rsid w:val="006F6902"/>
    <w:rsid w:val="007031D3"/>
    <w:rsid w:val="007136E8"/>
    <w:rsid w:val="007417F4"/>
    <w:rsid w:val="007504D1"/>
    <w:rsid w:val="00752CBD"/>
    <w:rsid w:val="007637F1"/>
    <w:rsid w:val="0078339E"/>
    <w:rsid w:val="007871FD"/>
    <w:rsid w:val="007C16F4"/>
    <w:rsid w:val="007D4E9B"/>
    <w:rsid w:val="007E727D"/>
    <w:rsid w:val="0083116C"/>
    <w:rsid w:val="0083436E"/>
    <w:rsid w:val="00863A26"/>
    <w:rsid w:val="00871E0C"/>
    <w:rsid w:val="00877266"/>
    <w:rsid w:val="00895F06"/>
    <w:rsid w:val="008D18D4"/>
    <w:rsid w:val="008E736F"/>
    <w:rsid w:val="00933C0C"/>
    <w:rsid w:val="00942A54"/>
    <w:rsid w:val="009513A7"/>
    <w:rsid w:val="00960E38"/>
    <w:rsid w:val="00981F58"/>
    <w:rsid w:val="0098549C"/>
    <w:rsid w:val="00987325"/>
    <w:rsid w:val="00991E3D"/>
    <w:rsid w:val="009B324D"/>
    <w:rsid w:val="009B3A01"/>
    <w:rsid w:val="009B65B7"/>
    <w:rsid w:val="009C1748"/>
    <w:rsid w:val="009C4B7C"/>
    <w:rsid w:val="009E02DF"/>
    <w:rsid w:val="00A063FF"/>
    <w:rsid w:val="00A071B1"/>
    <w:rsid w:val="00A14EC4"/>
    <w:rsid w:val="00A47455"/>
    <w:rsid w:val="00A51A14"/>
    <w:rsid w:val="00A60042"/>
    <w:rsid w:val="00A724C4"/>
    <w:rsid w:val="00A951EF"/>
    <w:rsid w:val="00A9702F"/>
    <w:rsid w:val="00A97813"/>
    <w:rsid w:val="00A97A1B"/>
    <w:rsid w:val="00AA16D9"/>
    <w:rsid w:val="00AA427E"/>
    <w:rsid w:val="00AD4A99"/>
    <w:rsid w:val="00AE12C5"/>
    <w:rsid w:val="00AF44A3"/>
    <w:rsid w:val="00AF4EF6"/>
    <w:rsid w:val="00B31145"/>
    <w:rsid w:val="00B54788"/>
    <w:rsid w:val="00B64762"/>
    <w:rsid w:val="00B760A4"/>
    <w:rsid w:val="00B82553"/>
    <w:rsid w:val="00B87F74"/>
    <w:rsid w:val="00BA17B0"/>
    <w:rsid w:val="00BD55E6"/>
    <w:rsid w:val="00BE115D"/>
    <w:rsid w:val="00C07F46"/>
    <w:rsid w:val="00C21117"/>
    <w:rsid w:val="00C2424F"/>
    <w:rsid w:val="00C4037E"/>
    <w:rsid w:val="00C5648C"/>
    <w:rsid w:val="00C56CEF"/>
    <w:rsid w:val="00C81F79"/>
    <w:rsid w:val="00C90C49"/>
    <w:rsid w:val="00C91445"/>
    <w:rsid w:val="00CA78A1"/>
    <w:rsid w:val="00CC1628"/>
    <w:rsid w:val="00D0270B"/>
    <w:rsid w:val="00D35493"/>
    <w:rsid w:val="00D5214B"/>
    <w:rsid w:val="00D635BC"/>
    <w:rsid w:val="00D77E94"/>
    <w:rsid w:val="00D84A62"/>
    <w:rsid w:val="00D902B0"/>
    <w:rsid w:val="00DA586D"/>
    <w:rsid w:val="00DB2214"/>
    <w:rsid w:val="00DB3505"/>
    <w:rsid w:val="00DB41D7"/>
    <w:rsid w:val="00DC6652"/>
    <w:rsid w:val="00DE103B"/>
    <w:rsid w:val="00DE63C8"/>
    <w:rsid w:val="00DF15B4"/>
    <w:rsid w:val="00DF1B4B"/>
    <w:rsid w:val="00E07225"/>
    <w:rsid w:val="00E238BB"/>
    <w:rsid w:val="00E76D4A"/>
    <w:rsid w:val="00E96AE6"/>
    <w:rsid w:val="00EA785D"/>
    <w:rsid w:val="00EC53B9"/>
    <w:rsid w:val="00ED496F"/>
    <w:rsid w:val="00EE32E6"/>
    <w:rsid w:val="00F44C1C"/>
    <w:rsid w:val="00F45621"/>
    <w:rsid w:val="00F55CE8"/>
    <w:rsid w:val="00F770E5"/>
    <w:rsid w:val="00F83E5C"/>
    <w:rsid w:val="00F96ED6"/>
    <w:rsid w:val="00FA53D1"/>
    <w:rsid w:val="00FC3A5D"/>
    <w:rsid w:val="00FC6259"/>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8ACEBF6F-5BDE-47F5-B535-E69ABBE39E78}"/>
</file>

<file path=customXml/itemProps3.xml><?xml version="1.0" encoding="utf-8"?>
<ds:datastoreItem xmlns:ds="http://schemas.openxmlformats.org/officeDocument/2006/customXml" ds:itemID="{B6225DC9-C51B-4494-AC21-6882EC29337B}"/>
</file>

<file path=customXml/itemProps4.xml><?xml version="1.0" encoding="utf-8"?>
<ds:datastoreItem xmlns:ds="http://schemas.openxmlformats.org/officeDocument/2006/customXml" ds:itemID="{28634CEE-19BD-44B4-B54C-6DCC1DC8CE6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332</TotalTime>
  <Pages>8</Pages>
  <Words>3077</Words>
  <Characters>16925</Characters>
  <Application>Microsoft Office Word</Application>
  <DocSecurity>0</DocSecurity>
  <Lines>141</Lines>
  <Paragraphs>39</Paragraphs>
  <ScaleCrop>false</ScaleCrop>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159</cp:revision>
  <dcterms:created xsi:type="dcterms:W3CDTF">2026-03-03T16:25:00Z</dcterms:created>
  <dcterms:modified xsi:type="dcterms:W3CDTF">2026-04-13T18:13:00Z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