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A540D" w14:textId="178C7AF3" w:rsidR="00271ECA" w:rsidRPr="00450BB7" w:rsidRDefault="00450BB7" w:rsidP="00450BB7">
      <w:pPr>
        <w:shd w:val="clear" w:color="auto" w:fill="FFFFFF"/>
        <w:spacing w:after="240"/>
        <w:jc w:val="center"/>
        <w:rPr>
          <w:rFonts w:ascii="Verdana" w:eastAsia="Montserrat" w:hAnsi="Verdana" w:cs="Montserrat"/>
          <w:b/>
          <w:bCs/>
        </w:rPr>
      </w:pPr>
      <w:r w:rsidRPr="0049177D">
        <w:rPr>
          <w:rFonts w:ascii="Verdana" w:eastAsia="Montserrat" w:hAnsi="Verdana" w:cs="Montserrat"/>
          <w:b/>
          <w:bCs/>
        </w:rPr>
        <w:t>RESOLUCIÓN 1849 DE 1997</w:t>
      </w:r>
    </w:p>
    <w:p w14:paraId="24A8821A" w14:textId="77777777" w:rsidR="00B13597" w:rsidRPr="00B13597" w:rsidRDefault="00B13597" w:rsidP="00B13597">
      <w:pPr>
        <w:pStyle w:val="Sinespaciado"/>
        <w:rPr>
          <w:rFonts w:ascii="Verdana" w:hAnsi="Verdana"/>
          <w:sz w:val="20"/>
          <w:szCs w:val="20"/>
        </w:rPr>
      </w:pPr>
      <w:bookmarkStart w:id="0" w:name="_gkik43155102" w:colFirst="0" w:colLast="0"/>
      <w:bookmarkEnd w:id="0"/>
      <w:r w:rsidRPr="00B13597">
        <w:rPr>
          <w:rFonts w:ascii="Verdana" w:hAnsi="Verdana"/>
          <w:sz w:val="20"/>
          <w:szCs w:val="20"/>
        </w:rPr>
        <w:t>Fecha de Expedición: 13 de junio de 1997</w:t>
      </w:r>
    </w:p>
    <w:p w14:paraId="6F93E5CD" w14:textId="77777777" w:rsidR="00B13597" w:rsidRPr="00B13597" w:rsidRDefault="00B13597" w:rsidP="00B13597">
      <w:pPr>
        <w:pStyle w:val="Sinespaciado"/>
        <w:rPr>
          <w:rFonts w:ascii="Verdana" w:hAnsi="Verdana"/>
          <w:sz w:val="20"/>
          <w:szCs w:val="20"/>
        </w:rPr>
      </w:pPr>
      <w:r w:rsidRPr="00B13597">
        <w:rPr>
          <w:rFonts w:ascii="Verdana" w:hAnsi="Verdana"/>
          <w:sz w:val="20"/>
          <w:szCs w:val="20"/>
        </w:rPr>
        <w:t xml:space="preserve">Fecha de </w:t>
      </w:r>
      <w:proofErr w:type="gramStart"/>
      <w:r w:rsidRPr="00B13597">
        <w:rPr>
          <w:rFonts w:ascii="Verdana" w:hAnsi="Verdana"/>
          <w:sz w:val="20"/>
          <w:szCs w:val="20"/>
        </w:rPr>
        <w:t>entrada en vigencia</w:t>
      </w:r>
      <w:proofErr w:type="gramEnd"/>
      <w:r w:rsidRPr="00B13597">
        <w:rPr>
          <w:rFonts w:ascii="Verdana" w:hAnsi="Verdana"/>
          <w:sz w:val="20"/>
          <w:szCs w:val="20"/>
        </w:rPr>
        <w:t xml:space="preserve">: 13 de </w:t>
      </w:r>
      <w:proofErr w:type="gramStart"/>
      <w:r w:rsidRPr="00B13597">
        <w:rPr>
          <w:rFonts w:ascii="Verdana" w:hAnsi="Verdana"/>
          <w:sz w:val="20"/>
          <w:szCs w:val="20"/>
        </w:rPr>
        <w:t>junio  de</w:t>
      </w:r>
      <w:proofErr w:type="gramEnd"/>
      <w:r w:rsidRPr="00B13597">
        <w:rPr>
          <w:rFonts w:ascii="Verdana" w:hAnsi="Verdana"/>
          <w:sz w:val="20"/>
          <w:szCs w:val="20"/>
        </w:rPr>
        <w:t xml:space="preserve"> 1997</w:t>
      </w:r>
    </w:p>
    <w:p w14:paraId="17E3D8D2" w14:textId="77777777" w:rsidR="00B13597" w:rsidRPr="00B13597" w:rsidRDefault="00B13597" w:rsidP="00B13597">
      <w:pPr>
        <w:pStyle w:val="Sinespaciado"/>
        <w:rPr>
          <w:rFonts w:ascii="Verdana" w:hAnsi="Verdana"/>
          <w:sz w:val="20"/>
          <w:szCs w:val="20"/>
        </w:rPr>
      </w:pPr>
      <w:r w:rsidRPr="00B13597">
        <w:rPr>
          <w:rFonts w:ascii="Verdana" w:hAnsi="Verdana"/>
          <w:sz w:val="20"/>
          <w:szCs w:val="20"/>
        </w:rPr>
        <w:t xml:space="preserve">Estado de la vigencia: </w:t>
      </w:r>
      <w:proofErr w:type="gramStart"/>
      <w:r w:rsidRPr="00B13597">
        <w:rPr>
          <w:rFonts w:ascii="Verdana" w:hAnsi="Verdana"/>
          <w:sz w:val="20"/>
          <w:szCs w:val="20"/>
        </w:rPr>
        <w:t>derogada  por</w:t>
      </w:r>
      <w:proofErr w:type="gramEnd"/>
      <w:r w:rsidRPr="00B13597">
        <w:rPr>
          <w:rFonts w:ascii="Verdana" w:hAnsi="Verdana"/>
          <w:sz w:val="20"/>
          <w:szCs w:val="20"/>
        </w:rPr>
        <w:t xml:space="preserve"> el artículo 7&lt;sic, 8&gt; de la Resolución 1741 de 2010</w:t>
      </w:r>
    </w:p>
    <w:p w14:paraId="1E291390" w14:textId="77777777" w:rsidR="00B13597" w:rsidRDefault="00B13597" w:rsidP="00B13597">
      <w:pPr>
        <w:pStyle w:val="Sinespaciado"/>
        <w:rPr>
          <w:rFonts w:ascii="Verdana" w:hAnsi="Verdana"/>
          <w:sz w:val="20"/>
          <w:szCs w:val="20"/>
        </w:rPr>
      </w:pPr>
    </w:p>
    <w:p w14:paraId="1B01A0C5" w14:textId="2DA14036" w:rsidR="00B13597" w:rsidRPr="00B13597" w:rsidRDefault="00B13597" w:rsidP="00B13597">
      <w:pPr>
        <w:pStyle w:val="Sinespaciado"/>
        <w:rPr>
          <w:rFonts w:ascii="Verdana" w:hAnsi="Verdana"/>
          <w:sz w:val="20"/>
          <w:szCs w:val="20"/>
        </w:rPr>
      </w:pPr>
      <w:r w:rsidRPr="00B13597">
        <w:rPr>
          <w:rFonts w:ascii="Verdana" w:hAnsi="Verdana"/>
          <w:sz w:val="20"/>
          <w:szCs w:val="20"/>
        </w:rPr>
        <w:t>Fecha de publicación en Diario Oficial: N/A</w:t>
      </w:r>
    </w:p>
    <w:p w14:paraId="2643F3AF" w14:textId="28816D0D" w:rsidR="00271ECA" w:rsidRDefault="00B13597" w:rsidP="00B13597">
      <w:pPr>
        <w:pStyle w:val="Sinespaciado"/>
        <w:rPr>
          <w:rFonts w:ascii="Verdana" w:hAnsi="Verdana"/>
          <w:sz w:val="20"/>
          <w:szCs w:val="20"/>
        </w:rPr>
      </w:pPr>
      <w:r w:rsidRPr="00B13597">
        <w:rPr>
          <w:rFonts w:ascii="Verdana" w:hAnsi="Verdana"/>
          <w:sz w:val="20"/>
          <w:szCs w:val="20"/>
        </w:rPr>
        <w:t>Número del Diario Oficial: N/A</w:t>
      </w:r>
    </w:p>
    <w:p w14:paraId="4BC60651" w14:textId="77777777" w:rsidR="00B13597" w:rsidRPr="00B13597" w:rsidRDefault="00B13597" w:rsidP="00B13597">
      <w:pPr>
        <w:pStyle w:val="Sinespaciado"/>
        <w:rPr>
          <w:rFonts w:ascii="Verdana" w:hAnsi="Verdana"/>
          <w:sz w:val="20"/>
          <w:szCs w:val="20"/>
        </w:rPr>
      </w:pPr>
    </w:p>
    <w:p w14:paraId="47410FB9" w14:textId="77777777" w:rsidR="00B13597" w:rsidRDefault="00B13597" w:rsidP="00B13597">
      <w:pPr>
        <w:pStyle w:val="Sinespaciado"/>
        <w:rPr>
          <w:rFonts w:ascii="Verdana" w:hAnsi="Verdana"/>
          <w:sz w:val="20"/>
          <w:szCs w:val="20"/>
        </w:rPr>
      </w:pPr>
      <w:r w:rsidRPr="00B13597">
        <w:rPr>
          <w:rFonts w:ascii="Verdana" w:hAnsi="Verdana"/>
          <w:sz w:val="20"/>
          <w:szCs w:val="20"/>
        </w:rPr>
        <w:t xml:space="preserve">Notas: Modificada por la Resolución 368 de 1 de marzo de </w:t>
      </w:r>
      <w:proofErr w:type="gramStart"/>
      <w:r w:rsidRPr="00B13597">
        <w:rPr>
          <w:rFonts w:ascii="Verdana" w:hAnsi="Verdana"/>
          <w:sz w:val="20"/>
          <w:szCs w:val="20"/>
        </w:rPr>
        <w:t>2007,  modificada</w:t>
      </w:r>
      <w:proofErr w:type="gramEnd"/>
      <w:r w:rsidRPr="00B13597">
        <w:rPr>
          <w:rFonts w:ascii="Verdana" w:hAnsi="Verdana"/>
          <w:sz w:val="20"/>
          <w:szCs w:val="20"/>
        </w:rPr>
        <w:t xml:space="preserve"> por la Resolución 946 de 20 de mayo de 2003, modificada por la Resolución 844 de 14 de mayo de 2001, Por la cual se modifica la resolución 1849 del 13 de junio de 1997, que integra los Comités de Defensa, modificada por la Resolución 3464 de 28 de octubre de 1997</w:t>
      </w:r>
      <w:r w:rsidRPr="00B13597">
        <w:rPr>
          <w:rFonts w:ascii="Verdana" w:hAnsi="Verdana"/>
          <w:sz w:val="20"/>
          <w:szCs w:val="20"/>
        </w:rPr>
        <w:tab/>
      </w:r>
    </w:p>
    <w:p w14:paraId="17E83793" w14:textId="77777777" w:rsidR="00271ECA" w:rsidRPr="0049177D" w:rsidRDefault="00450BB7">
      <w:pPr>
        <w:shd w:val="clear" w:color="auto" w:fill="FFFFFF"/>
        <w:spacing w:after="240"/>
        <w:jc w:val="center"/>
        <w:rPr>
          <w:rFonts w:ascii="Verdana" w:eastAsia="Montserrat" w:hAnsi="Verdana" w:cs="Montserrat"/>
          <w:b/>
          <w:bCs/>
        </w:rPr>
      </w:pPr>
      <w:r w:rsidRPr="0049177D">
        <w:rPr>
          <w:rFonts w:ascii="Verdana" w:eastAsia="Montserrat" w:hAnsi="Verdana" w:cs="Montserrat"/>
          <w:b/>
          <w:bCs/>
        </w:rPr>
        <w:t>RESOLUCIÓN 1849 DE 1997</w:t>
      </w:r>
    </w:p>
    <w:p w14:paraId="42A8C251" w14:textId="3B9792B8" w:rsidR="00271ECA" w:rsidRPr="0049177D" w:rsidRDefault="00450BB7">
      <w:pPr>
        <w:shd w:val="clear" w:color="auto" w:fill="FFFFFF"/>
        <w:spacing w:after="240"/>
        <w:jc w:val="center"/>
        <w:rPr>
          <w:rFonts w:ascii="Verdana" w:eastAsia="Montserrat" w:hAnsi="Verdana" w:cs="Montserrat"/>
          <w:b/>
          <w:bCs/>
        </w:rPr>
      </w:pPr>
      <w:r w:rsidRPr="0049177D">
        <w:rPr>
          <w:rFonts w:ascii="Verdana" w:eastAsia="Montserrat" w:hAnsi="Verdana" w:cs="Montserrat"/>
          <w:b/>
          <w:bCs/>
        </w:rPr>
        <w:t xml:space="preserve">(13 </w:t>
      </w:r>
      <w:r w:rsidR="0049177D" w:rsidRPr="0049177D">
        <w:rPr>
          <w:rFonts w:ascii="Verdana" w:eastAsia="Montserrat" w:hAnsi="Verdana" w:cs="Montserrat"/>
          <w:b/>
          <w:bCs/>
        </w:rPr>
        <w:t xml:space="preserve">de </w:t>
      </w:r>
      <w:r w:rsidRPr="0049177D">
        <w:rPr>
          <w:rFonts w:ascii="Verdana" w:eastAsia="Montserrat" w:hAnsi="Verdana" w:cs="Montserrat"/>
          <w:b/>
          <w:bCs/>
        </w:rPr>
        <w:t>junio)</w:t>
      </w:r>
    </w:p>
    <w:p w14:paraId="541A2162" w14:textId="77777777" w:rsidR="00271ECA" w:rsidRPr="0049177D" w:rsidRDefault="00450BB7">
      <w:pPr>
        <w:shd w:val="clear" w:color="auto" w:fill="FFFFFF"/>
        <w:spacing w:after="240"/>
        <w:jc w:val="center"/>
        <w:rPr>
          <w:rFonts w:ascii="Verdana" w:eastAsia="Montserrat" w:hAnsi="Verdana" w:cs="Montserrat"/>
          <w:b/>
          <w:bCs/>
        </w:rPr>
      </w:pPr>
      <w:r w:rsidRPr="0049177D">
        <w:rPr>
          <w:rFonts w:ascii="Verdana" w:eastAsia="Montserrat" w:hAnsi="Verdana" w:cs="Montserrat"/>
          <w:b/>
          <w:bCs/>
        </w:rPr>
        <w:t>INSTITUTO COLOMBIANO DE BIENESTAR FAMILIAR – ICBF</w:t>
      </w:r>
    </w:p>
    <w:p w14:paraId="097F92A8" w14:textId="77777777" w:rsidR="00271ECA" w:rsidRPr="0049177D" w:rsidRDefault="00450BB7">
      <w:pPr>
        <w:shd w:val="clear" w:color="auto" w:fill="FFFFFF"/>
        <w:spacing w:after="240"/>
        <w:jc w:val="center"/>
        <w:rPr>
          <w:rFonts w:ascii="Verdana" w:eastAsia="Montserrat" w:hAnsi="Verdana" w:cs="Montserrat"/>
        </w:rPr>
      </w:pPr>
      <w:r w:rsidRPr="0049177D">
        <w:rPr>
          <w:rFonts w:ascii="Verdana" w:eastAsia="Montserrat" w:hAnsi="Verdana" w:cs="Montserrat"/>
        </w:rPr>
        <w:t>“Por la cual se crean e integran los COMITES DE DEFENSA JUDICIAL Y CONCILIACION y se asignan sus funciones”</w:t>
      </w:r>
    </w:p>
    <w:p w14:paraId="7E29F9A4" w14:textId="77777777" w:rsidR="00271ECA" w:rsidRPr="0049177D" w:rsidRDefault="00450BB7">
      <w:pPr>
        <w:shd w:val="clear" w:color="auto" w:fill="FFFFFF"/>
        <w:spacing w:after="240"/>
        <w:jc w:val="center"/>
        <w:rPr>
          <w:rFonts w:ascii="Verdana" w:eastAsia="Montserrat" w:hAnsi="Verdana" w:cs="Montserrat"/>
          <w:b/>
          <w:bCs/>
        </w:rPr>
      </w:pPr>
      <w:r w:rsidRPr="0049177D">
        <w:rPr>
          <w:rFonts w:ascii="Verdana" w:eastAsia="Montserrat" w:hAnsi="Verdana" w:cs="Montserrat"/>
          <w:b/>
          <w:bCs/>
        </w:rPr>
        <w:t>LA DIRECTORA GENERAL DEL INSTITUTO COLOMBIANO DE BIENESTAR FAMILIAR</w:t>
      </w:r>
    </w:p>
    <w:p w14:paraId="2B5AF4C7" w14:textId="1381D5A7" w:rsidR="00271ECA" w:rsidRPr="0049177D" w:rsidRDefault="00450BB7">
      <w:pPr>
        <w:shd w:val="clear" w:color="auto" w:fill="FFFFFF"/>
        <w:spacing w:after="240"/>
        <w:jc w:val="center"/>
        <w:rPr>
          <w:rFonts w:ascii="Verdana" w:eastAsia="Montserrat" w:hAnsi="Verdana" w:cs="Montserrat"/>
        </w:rPr>
      </w:pPr>
      <w:r w:rsidRPr="0049177D">
        <w:rPr>
          <w:rFonts w:ascii="Verdana" w:eastAsia="Montserrat" w:hAnsi="Verdana" w:cs="Montserrat"/>
        </w:rPr>
        <w:t>En uso de sus facultades legales y estatutarias, en especial las conferidas mediante el artículo 28 literal b) de la Ley 07 de 1979 y el artículo 39 del Decreto 2041 de 1995,</w:t>
      </w:r>
    </w:p>
    <w:p w14:paraId="5B6D34DB" w14:textId="77777777" w:rsidR="00271ECA" w:rsidRPr="0049177D" w:rsidRDefault="00450BB7">
      <w:pPr>
        <w:shd w:val="clear" w:color="auto" w:fill="FFFFFF"/>
        <w:spacing w:after="240"/>
        <w:jc w:val="center"/>
        <w:rPr>
          <w:rFonts w:ascii="Verdana" w:eastAsia="Montserrat" w:hAnsi="Verdana" w:cs="Montserrat"/>
          <w:b/>
          <w:bCs/>
        </w:rPr>
      </w:pPr>
      <w:r w:rsidRPr="0049177D">
        <w:rPr>
          <w:rFonts w:ascii="Verdana" w:eastAsia="Montserrat" w:hAnsi="Verdana" w:cs="Montserrat"/>
          <w:b/>
          <w:bCs/>
        </w:rPr>
        <w:t>CONSIDERANDO:</w:t>
      </w:r>
    </w:p>
    <w:p w14:paraId="0791A91A" w14:textId="77777777" w:rsidR="00271ECA" w:rsidRPr="0049177D" w:rsidRDefault="00450BB7" w:rsidP="0049177D">
      <w:pPr>
        <w:pStyle w:val="Prrafodelista"/>
        <w:numPr>
          <w:ilvl w:val="0"/>
          <w:numId w:val="1"/>
        </w:numPr>
        <w:shd w:val="clear" w:color="auto" w:fill="FFFFFF"/>
        <w:spacing w:after="240"/>
        <w:jc w:val="both"/>
        <w:rPr>
          <w:rFonts w:ascii="Verdana" w:eastAsia="Montserrat" w:hAnsi="Verdana" w:cs="Montserrat"/>
        </w:rPr>
      </w:pPr>
      <w:r w:rsidRPr="0049177D">
        <w:rPr>
          <w:rFonts w:ascii="Verdana" w:eastAsia="Montserrat" w:hAnsi="Verdana" w:cs="Montserrat"/>
        </w:rPr>
        <w:t>Que el Gobierno Nacional viene diseñando y desarrollando políticas integrales de defensa de los intereses públicos en litigio y de prevención del daño antijurídico estatal.</w:t>
      </w:r>
    </w:p>
    <w:p w14:paraId="7A11015D" w14:textId="77777777" w:rsidR="00271ECA" w:rsidRPr="0049177D" w:rsidRDefault="00450BB7" w:rsidP="0049177D">
      <w:pPr>
        <w:pStyle w:val="Prrafodelista"/>
        <w:numPr>
          <w:ilvl w:val="0"/>
          <w:numId w:val="1"/>
        </w:numPr>
        <w:shd w:val="clear" w:color="auto" w:fill="FFFFFF"/>
        <w:spacing w:after="240"/>
        <w:jc w:val="both"/>
        <w:rPr>
          <w:rFonts w:ascii="Verdana" w:eastAsia="Montserrat" w:hAnsi="Verdana" w:cs="Montserrat"/>
        </w:rPr>
      </w:pPr>
      <w:r w:rsidRPr="0049177D">
        <w:rPr>
          <w:rFonts w:ascii="Verdana" w:eastAsia="Montserrat" w:hAnsi="Verdana" w:cs="Montserrat"/>
        </w:rPr>
        <w:t>Que en desarrollo de lo anterior, el Señor Presidente de la República, mediante la Directiva presidencial No. 03 del 20 de marzo de 1997, impartió instrucciones a los Jefes de los órganos de la administración, entre ellos a los Directores y/o Presidentes de Entidades Descentralizadas del Orden Nacional, con el objeto de que conformen dentro de su organización y con su planta de personal, bajo la designación de COMITÉS DE DEFENSA JUDICIAL Y CONCILIACIÓN, grupos de trabajo integrados por funcionarios del más alto nivel que se responsabilicen de adoptar medidas tendientes a asegurar una defensa idónea de los intereses litigiosos de cada entidad.</w:t>
      </w:r>
    </w:p>
    <w:p w14:paraId="796E5274" w14:textId="77777777" w:rsidR="00271ECA" w:rsidRPr="0049177D" w:rsidRDefault="00450BB7" w:rsidP="0049177D">
      <w:pPr>
        <w:pStyle w:val="Prrafodelista"/>
        <w:numPr>
          <w:ilvl w:val="0"/>
          <w:numId w:val="1"/>
        </w:numPr>
        <w:shd w:val="clear" w:color="auto" w:fill="FFFFFF"/>
        <w:spacing w:after="240"/>
        <w:jc w:val="both"/>
        <w:rPr>
          <w:rFonts w:ascii="Verdana" w:eastAsia="Montserrat" w:hAnsi="Verdana" w:cs="Montserrat"/>
        </w:rPr>
      </w:pPr>
      <w:r w:rsidRPr="0049177D">
        <w:rPr>
          <w:rFonts w:ascii="Verdana" w:eastAsia="Montserrat" w:hAnsi="Verdana" w:cs="Montserrat"/>
        </w:rPr>
        <w:t>Que conforme a la directiva presidencial No. 03 del 20 de marzo de 1997</w:t>
      </w:r>
      <w:r w:rsidRPr="0049177D">
        <w:rPr>
          <w:rFonts w:ascii="Verdana" w:eastAsia="Montserrat" w:hAnsi="Verdana" w:cs="Montserrat"/>
          <w:i/>
          <w:iCs/>
        </w:rPr>
        <w:t xml:space="preserve">, </w:t>
      </w:r>
      <w:r w:rsidRPr="0049177D">
        <w:rPr>
          <w:rFonts w:ascii="Verdana" w:eastAsia="Montserrat" w:hAnsi="Verdana" w:cs="Montserrat"/>
        </w:rPr>
        <w:t>las entidades públicas que para esa fecha tengan constituidos comités con funciones similares a las previstas en la misma, deberán ajustarlo a lo allí establecido.</w:t>
      </w:r>
    </w:p>
    <w:p w14:paraId="185E2E25" w14:textId="58E9DAD7" w:rsidR="00271ECA" w:rsidRPr="0049177D" w:rsidRDefault="00450BB7" w:rsidP="0049177D">
      <w:pPr>
        <w:pStyle w:val="Prrafodelista"/>
        <w:numPr>
          <w:ilvl w:val="0"/>
          <w:numId w:val="1"/>
        </w:numPr>
        <w:shd w:val="clear" w:color="auto" w:fill="FFFFFF"/>
        <w:spacing w:after="240"/>
        <w:jc w:val="both"/>
        <w:rPr>
          <w:rFonts w:ascii="Verdana" w:eastAsia="Montserrat" w:hAnsi="Verdana" w:cs="Montserrat"/>
        </w:rPr>
      </w:pPr>
      <w:r w:rsidRPr="0049177D">
        <w:rPr>
          <w:rFonts w:ascii="Verdana" w:eastAsia="Montserrat" w:hAnsi="Verdana" w:cs="Montserrat"/>
        </w:rPr>
        <w:lastRenderedPageBreak/>
        <w:t>Que mediante resolución No. 0438 del 22 de marzo de 1996, la Dirección General del ICBF creó el Comité de Solución Directa de las Controversias Contractuales y no Contractuales relacionadas con bienes muebles e inmuebles del Instituto Colombiano de Bienestar Familiar.</w:t>
      </w:r>
    </w:p>
    <w:p w14:paraId="701CFA9C" w14:textId="77777777" w:rsidR="00271ECA" w:rsidRPr="0049177D" w:rsidRDefault="00450BB7" w:rsidP="0049177D">
      <w:pPr>
        <w:pStyle w:val="Prrafodelista"/>
        <w:numPr>
          <w:ilvl w:val="0"/>
          <w:numId w:val="1"/>
        </w:numPr>
        <w:shd w:val="clear" w:color="auto" w:fill="FFFFFF"/>
        <w:spacing w:after="240"/>
        <w:jc w:val="both"/>
        <w:rPr>
          <w:rFonts w:ascii="Verdana" w:eastAsia="Montserrat" w:hAnsi="Verdana" w:cs="Montserrat"/>
        </w:rPr>
      </w:pPr>
      <w:r w:rsidRPr="0049177D">
        <w:rPr>
          <w:rFonts w:ascii="Verdana" w:eastAsia="Montserrat" w:hAnsi="Verdana" w:cs="Montserrat"/>
        </w:rPr>
        <w:t>Que conforme a la directiva presidencial No. 03 del 20 de marzo de 1997, las entidades que hayan realizado procesos de descentralización o de desconcentración de sus funciones, adoptarán las medidas encaminadas para que cada regional se adecue al esquema contenido en la misma directiva.</w:t>
      </w:r>
    </w:p>
    <w:p w14:paraId="22C72337" w14:textId="77777777" w:rsidR="00271ECA" w:rsidRPr="0049177D" w:rsidRDefault="00450BB7" w:rsidP="0049177D">
      <w:pPr>
        <w:pStyle w:val="Prrafodelista"/>
        <w:numPr>
          <w:ilvl w:val="0"/>
          <w:numId w:val="1"/>
        </w:numPr>
        <w:shd w:val="clear" w:color="auto" w:fill="FFFFFF"/>
        <w:spacing w:after="240"/>
        <w:jc w:val="both"/>
        <w:rPr>
          <w:rFonts w:ascii="Verdana" w:eastAsia="Montserrat" w:hAnsi="Verdana" w:cs="Montserrat"/>
        </w:rPr>
      </w:pPr>
      <w:r w:rsidRPr="0049177D">
        <w:rPr>
          <w:rFonts w:ascii="Verdana" w:eastAsia="Montserrat" w:hAnsi="Verdana" w:cs="Montserrat"/>
        </w:rPr>
        <w:t>Que la Dirección General del ICBF mediante Resolución 2516 del 4 de diciembre de 1995, delegó en los Directores Regionales, dentro de la órbita de su competencia territorial, las funciones de notificarse de las providencias proferidas por los órganos jurisdiccionales en lo contencioso administrativo, civil, laboral, penal y aduanero, que deban ser notificadas personalmente al representante legal del ICBF, así como de los actos dictados por las distintas entidades administrativas del país y conferir los poderes necesarios para la representación judicial y administrativa del ICBF, en aquellos procesos en que la entidad actúe como demandante, demandada o deba ser representada ante las distintas entidades administrativas del país.</w:t>
      </w:r>
    </w:p>
    <w:p w14:paraId="4C9EC83A" w14:textId="77777777" w:rsidR="00271ECA" w:rsidRPr="0049177D" w:rsidRDefault="00450BB7" w:rsidP="0049177D">
      <w:pPr>
        <w:pStyle w:val="Prrafodelista"/>
        <w:numPr>
          <w:ilvl w:val="0"/>
          <w:numId w:val="1"/>
        </w:numPr>
        <w:shd w:val="clear" w:color="auto" w:fill="FFFFFF"/>
        <w:spacing w:after="240"/>
        <w:jc w:val="both"/>
        <w:rPr>
          <w:rFonts w:ascii="Verdana" w:eastAsia="Montserrat" w:hAnsi="Verdana" w:cs="Montserrat"/>
        </w:rPr>
      </w:pPr>
      <w:proofErr w:type="gramStart"/>
      <w:r w:rsidRPr="0049177D">
        <w:rPr>
          <w:rFonts w:ascii="Verdana" w:eastAsia="Montserrat" w:hAnsi="Verdana" w:cs="Montserrat"/>
        </w:rPr>
        <w:t>Que</w:t>
      </w:r>
      <w:proofErr w:type="gramEnd"/>
      <w:r w:rsidRPr="0049177D">
        <w:rPr>
          <w:rFonts w:ascii="Verdana" w:eastAsia="Montserrat" w:hAnsi="Verdana" w:cs="Montserrat"/>
        </w:rPr>
        <w:t xml:space="preserve"> por lo anterior,</w:t>
      </w:r>
    </w:p>
    <w:p w14:paraId="02742B58" w14:textId="590E9611" w:rsidR="00271ECA" w:rsidRPr="0049177D" w:rsidRDefault="00450BB7">
      <w:pPr>
        <w:shd w:val="clear" w:color="auto" w:fill="FFFFFF"/>
        <w:spacing w:after="240"/>
        <w:jc w:val="center"/>
        <w:rPr>
          <w:rFonts w:ascii="Verdana" w:eastAsia="Montserrat" w:hAnsi="Verdana" w:cs="Montserrat"/>
          <w:b/>
          <w:bCs/>
        </w:rPr>
      </w:pPr>
      <w:r w:rsidRPr="0049177D">
        <w:rPr>
          <w:rFonts w:ascii="Verdana" w:eastAsia="Montserrat" w:hAnsi="Verdana" w:cs="Montserrat"/>
          <w:b/>
          <w:bCs/>
        </w:rPr>
        <w:t>RESUELVE</w:t>
      </w:r>
      <w:r w:rsidR="0049177D" w:rsidRPr="0049177D">
        <w:rPr>
          <w:rFonts w:ascii="Verdana" w:eastAsia="Montserrat" w:hAnsi="Verdana" w:cs="Montserrat"/>
          <w:b/>
          <w:bCs/>
        </w:rPr>
        <w:t xml:space="preserve">: </w:t>
      </w:r>
    </w:p>
    <w:p w14:paraId="13B5C3DD" w14:textId="2604F5B7" w:rsidR="00271ECA" w:rsidRPr="0049177D" w:rsidRDefault="00450BB7"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ARTÍCULO 1o.</w:t>
      </w:r>
      <w:r w:rsidRPr="0049177D">
        <w:rPr>
          <w:rFonts w:ascii="Verdana" w:eastAsia="Montserrat" w:hAnsi="Verdana" w:cs="Montserrat"/>
        </w:rPr>
        <w:t xml:space="preserve"> Créanse los Comités de Defensa Judicial y Conciliación del Instituto Colombiano de Bienestar Familiar.</w:t>
      </w:r>
    </w:p>
    <w:p w14:paraId="3731483C" w14:textId="4ACDA4A0" w:rsidR="0049177D" w:rsidRPr="0049177D" w:rsidRDefault="00450BB7"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ARTÍCULO 2o.</w:t>
      </w:r>
      <w:r w:rsidRPr="0049177D">
        <w:rPr>
          <w:rFonts w:ascii="Verdana" w:eastAsia="Montserrat" w:hAnsi="Verdana" w:cs="Montserrat"/>
        </w:rPr>
        <w:t xml:space="preserve"> &lt;Resolución derogada por el artículo 7&lt;sic, 8&gt; de la Resolución 1741 de 2010&gt; &lt;Artículo modificado por</w:t>
      </w:r>
      <w:r>
        <w:rPr>
          <w:rFonts w:ascii="Verdana" w:eastAsia="Montserrat" w:hAnsi="Verdana" w:cs="Montserrat"/>
        </w:rPr>
        <w:t xml:space="preserve"> </w:t>
      </w:r>
      <w:r w:rsidRPr="00450BB7">
        <w:rPr>
          <w:rFonts w:ascii="Verdana" w:eastAsia="Montserrat" w:hAnsi="Verdana" w:cs="Montserrat"/>
        </w:rPr>
        <w:t>la Resolución 844 de 1991</w:t>
      </w:r>
      <w:r>
        <w:rPr>
          <w:rFonts w:ascii="Verdana" w:eastAsia="Montserrat" w:hAnsi="Verdana" w:cs="Montserrat"/>
        </w:rPr>
        <w:t xml:space="preserve">, </w:t>
      </w:r>
      <w:r w:rsidRPr="00450BB7">
        <w:rPr>
          <w:rFonts w:ascii="Verdana" w:eastAsia="Montserrat" w:hAnsi="Verdana" w:cs="Montserrat"/>
        </w:rPr>
        <w:t>la Resolución 946 de 2003</w:t>
      </w:r>
      <w:r>
        <w:rPr>
          <w:rFonts w:ascii="Verdana" w:eastAsia="Montserrat" w:hAnsi="Verdana" w:cs="Montserrat"/>
        </w:rPr>
        <w:t>, finalmente,</w:t>
      </w:r>
      <w:r w:rsidRPr="0049177D">
        <w:rPr>
          <w:rFonts w:ascii="Verdana" w:eastAsia="Montserrat" w:hAnsi="Verdana" w:cs="Montserrat"/>
        </w:rPr>
        <w:t xml:space="preserve"> el artículo 1 de la Resolución 368 de 2007&gt; </w:t>
      </w:r>
      <w:r w:rsidR="0049177D" w:rsidRPr="0049177D">
        <w:rPr>
          <w:rFonts w:ascii="Verdana" w:eastAsia="Montserrat" w:hAnsi="Verdana" w:cs="Montserrat"/>
        </w:rPr>
        <w:t>El Comité de Defensa Judicial y Conciliación de la Sede Nacional del ICBF, estará integrado así:</w:t>
      </w:r>
    </w:p>
    <w:p w14:paraId="1FBE030E" w14:textId="600B14B4"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xml:space="preserve">- El </w:t>
      </w:r>
      <w:proofErr w:type="gramStart"/>
      <w:r w:rsidRPr="0049177D">
        <w:rPr>
          <w:rFonts w:ascii="Verdana" w:eastAsia="Montserrat" w:hAnsi="Verdana" w:cs="Montserrat"/>
        </w:rPr>
        <w:t>Director General</w:t>
      </w:r>
      <w:proofErr w:type="gramEnd"/>
      <w:r w:rsidRPr="0049177D">
        <w:rPr>
          <w:rFonts w:ascii="Verdana" w:eastAsia="Montserrat" w:hAnsi="Verdana" w:cs="Montserrat"/>
        </w:rPr>
        <w:t xml:space="preserve"> o su delegado, quien lo presidirá.</w:t>
      </w:r>
    </w:p>
    <w:p w14:paraId="12F29FD5" w14:textId="2426240B"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xml:space="preserve">- El </w:t>
      </w:r>
      <w:proofErr w:type="gramStart"/>
      <w:r w:rsidRPr="0049177D">
        <w:rPr>
          <w:rFonts w:ascii="Verdana" w:eastAsia="Montserrat" w:hAnsi="Verdana" w:cs="Montserrat"/>
        </w:rPr>
        <w:t>Secretario General</w:t>
      </w:r>
      <w:proofErr w:type="gramEnd"/>
      <w:r w:rsidRPr="0049177D">
        <w:rPr>
          <w:rFonts w:ascii="Verdana" w:eastAsia="Montserrat" w:hAnsi="Verdana" w:cs="Montserrat"/>
        </w:rPr>
        <w:t xml:space="preserve"> Administrativo.</w:t>
      </w:r>
    </w:p>
    <w:p w14:paraId="3CBE48F4" w14:textId="66418DFD"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xml:space="preserve">- El </w:t>
      </w:r>
      <w:proofErr w:type="gramStart"/>
      <w:r w:rsidRPr="0049177D">
        <w:rPr>
          <w:rFonts w:ascii="Verdana" w:eastAsia="Montserrat" w:hAnsi="Verdana" w:cs="Montserrat"/>
        </w:rPr>
        <w:t>Secretario General</w:t>
      </w:r>
      <w:proofErr w:type="gramEnd"/>
      <w:r w:rsidRPr="0049177D">
        <w:rPr>
          <w:rFonts w:ascii="Verdana" w:eastAsia="Montserrat" w:hAnsi="Verdana" w:cs="Montserrat"/>
        </w:rPr>
        <w:t xml:space="preserve"> Técnico.</w:t>
      </w:r>
    </w:p>
    <w:p w14:paraId="345DACD7" w14:textId="7BF11480"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xml:space="preserve">- El </w:t>
      </w:r>
      <w:proofErr w:type="gramStart"/>
      <w:r w:rsidRPr="0049177D">
        <w:rPr>
          <w:rFonts w:ascii="Verdana" w:eastAsia="Montserrat" w:hAnsi="Verdana" w:cs="Montserrat"/>
        </w:rPr>
        <w:t>Subdirector</w:t>
      </w:r>
      <w:proofErr w:type="gramEnd"/>
      <w:r w:rsidRPr="0049177D">
        <w:rPr>
          <w:rFonts w:ascii="Verdana" w:eastAsia="Montserrat" w:hAnsi="Verdana" w:cs="Montserrat"/>
        </w:rPr>
        <w:t xml:space="preserve"> Jurídico.</w:t>
      </w:r>
    </w:p>
    <w:p w14:paraId="440E950D" w14:textId="6F1A5B7F"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xml:space="preserve">- El </w:t>
      </w:r>
      <w:proofErr w:type="gramStart"/>
      <w:r w:rsidRPr="0049177D">
        <w:rPr>
          <w:rFonts w:ascii="Verdana" w:eastAsia="Montserrat" w:hAnsi="Verdana" w:cs="Montserrat"/>
        </w:rPr>
        <w:t>Subdirector</w:t>
      </w:r>
      <w:proofErr w:type="gramEnd"/>
      <w:r w:rsidRPr="0049177D">
        <w:rPr>
          <w:rFonts w:ascii="Verdana" w:eastAsia="Montserrat" w:hAnsi="Verdana" w:cs="Montserrat"/>
        </w:rPr>
        <w:t xml:space="preserve"> Administrativo.</w:t>
      </w:r>
    </w:p>
    <w:p w14:paraId="024F6731" w14:textId="61350175"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xml:space="preserve">- El </w:t>
      </w:r>
      <w:proofErr w:type="gramStart"/>
      <w:r w:rsidRPr="0049177D">
        <w:rPr>
          <w:rFonts w:ascii="Verdana" w:eastAsia="Montserrat" w:hAnsi="Verdana" w:cs="Montserrat"/>
        </w:rPr>
        <w:t>Subdirector</w:t>
      </w:r>
      <w:proofErr w:type="gramEnd"/>
      <w:r w:rsidRPr="0049177D">
        <w:rPr>
          <w:rFonts w:ascii="Verdana" w:eastAsia="Montserrat" w:hAnsi="Verdana" w:cs="Montserrat"/>
        </w:rPr>
        <w:t xml:space="preserve"> Financiero.</w:t>
      </w:r>
    </w:p>
    <w:p w14:paraId="7F3FF965" w14:textId="1BDA9F33"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xml:space="preserve">- El </w:t>
      </w:r>
      <w:proofErr w:type="gramStart"/>
      <w:r w:rsidRPr="0049177D">
        <w:rPr>
          <w:rFonts w:ascii="Verdana" w:eastAsia="Montserrat" w:hAnsi="Verdana" w:cs="Montserrat"/>
        </w:rPr>
        <w:t>Jefe</w:t>
      </w:r>
      <w:proofErr w:type="gramEnd"/>
      <w:r w:rsidRPr="0049177D">
        <w:rPr>
          <w:rFonts w:ascii="Verdana" w:eastAsia="Montserrat" w:hAnsi="Verdana" w:cs="Montserrat"/>
        </w:rPr>
        <w:t xml:space="preserve"> de la División Jurídico </w:t>
      </w:r>
      <w:proofErr w:type="gramStart"/>
      <w:r w:rsidRPr="0049177D">
        <w:rPr>
          <w:rFonts w:ascii="Verdana" w:eastAsia="Montserrat" w:hAnsi="Verdana" w:cs="Montserrat"/>
        </w:rPr>
        <w:t>Administrativa.-</w:t>
      </w:r>
      <w:proofErr w:type="gramEnd"/>
      <w:r w:rsidRPr="0049177D">
        <w:rPr>
          <w:rFonts w:ascii="Verdana" w:eastAsia="Montserrat" w:hAnsi="Verdana" w:cs="Montserrat"/>
        </w:rPr>
        <w:t xml:space="preserve"> El Coordinador del Grupo de Representación Judicial o del Grupo de Denuncias de Bienes Vacantes, Mostrencos </w:t>
      </w:r>
      <w:r w:rsidRPr="0049177D">
        <w:rPr>
          <w:rFonts w:ascii="Verdana" w:eastAsia="Montserrat" w:hAnsi="Verdana" w:cs="Montserrat"/>
        </w:rPr>
        <w:lastRenderedPageBreak/>
        <w:t>y Vocaciones Hereditarias, según los asuntos de que se trate, quien actuará como secretario del Comité, y solo tendrá voz.</w:t>
      </w:r>
    </w:p>
    <w:p w14:paraId="0C5ABFC1" w14:textId="2D1A2EA3"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Los apoderados, que en cada caso o proceso representen los intereses del Instituto, quienes solo tendrán voz.</w:t>
      </w:r>
    </w:p>
    <w:p w14:paraId="583F2220" w14:textId="77EACA9C"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PARÁGRAFO PRIMERO.</w:t>
      </w:r>
      <w:r w:rsidRPr="0049177D">
        <w:rPr>
          <w:rFonts w:ascii="Verdana" w:eastAsia="Montserrat" w:hAnsi="Verdana" w:cs="Montserrat"/>
        </w:rPr>
        <w:t xml:space="preserve"> La participación de los integrantes será indelegable, salvo para el </w:t>
      </w:r>
      <w:proofErr w:type="gramStart"/>
      <w:r w:rsidRPr="0049177D">
        <w:rPr>
          <w:rFonts w:ascii="Verdana" w:eastAsia="Montserrat" w:hAnsi="Verdana" w:cs="Montserrat"/>
        </w:rPr>
        <w:t>Director General</w:t>
      </w:r>
      <w:proofErr w:type="gramEnd"/>
      <w:r w:rsidRPr="0049177D">
        <w:rPr>
          <w:rFonts w:ascii="Verdana" w:eastAsia="Montserrat" w:hAnsi="Verdana" w:cs="Montserrat"/>
        </w:rPr>
        <w:t>.</w:t>
      </w:r>
    </w:p>
    <w:p w14:paraId="5246EEB0" w14:textId="3234934E"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PARÁGRAFO SEGUNDO</w:t>
      </w:r>
      <w:r w:rsidRPr="0049177D">
        <w:rPr>
          <w:rFonts w:ascii="Verdana" w:eastAsia="Montserrat" w:hAnsi="Verdana" w:cs="Montserrat"/>
        </w:rPr>
        <w:t>. Se invitará a participar en las sesiones del Comité un funcionario de la Oficina de Apoyo Para la Defensa Judicial del Ministerio de Justicia y del Derecho quien sólo tendrá voz.</w:t>
      </w:r>
    </w:p>
    <w:p w14:paraId="25E7158C" w14:textId="7ECAC765" w:rsid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PARÁGRAFO TERCERO.</w:t>
      </w:r>
      <w:r w:rsidRPr="0049177D">
        <w:rPr>
          <w:rFonts w:ascii="Verdana" w:eastAsia="Montserrat" w:hAnsi="Verdana" w:cs="Montserrat"/>
        </w:rPr>
        <w:t xml:space="preserve"> El Comité sesionará con un mínimo de tres integrantes y sus decisiones se adoptarán por mayoría simple, de cada reunión se levantará un acta en la cual sus miembros podrán dejar las constancias que consideren pertinentes.</w:t>
      </w:r>
    </w:p>
    <w:p w14:paraId="6D2F8F0D" w14:textId="7379F895" w:rsidR="0049177D" w:rsidRPr="0049177D" w:rsidRDefault="00450BB7"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 xml:space="preserve">ARTÍCULO 3o. </w:t>
      </w:r>
      <w:r w:rsidR="0049177D">
        <w:rPr>
          <w:rFonts w:ascii="Verdana" w:eastAsia="Montserrat" w:hAnsi="Verdana" w:cs="Montserrat"/>
        </w:rPr>
        <w:t>[</w:t>
      </w:r>
      <w:r w:rsidRPr="0049177D">
        <w:rPr>
          <w:rFonts w:ascii="Verdana" w:eastAsia="Montserrat" w:hAnsi="Verdana" w:cs="Montserrat"/>
        </w:rPr>
        <w:t>Resolución derogada por el artículo 7&lt;sic, 8&gt; de la Resolución 1741 de 2010</w:t>
      </w:r>
      <w:r w:rsidR="0049177D">
        <w:rPr>
          <w:rFonts w:ascii="Verdana" w:eastAsia="Montserrat" w:hAnsi="Verdana" w:cs="Montserrat"/>
        </w:rPr>
        <w:t>]</w:t>
      </w:r>
      <w:r w:rsidRPr="0049177D">
        <w:rPr>
          <w:rFonts w:ascii="Verdana" w:eastAsia="Montserrat" w:hAnsi="Verdana" w:cs="Montserrat"/>
        </w:rPr>
        <w:t xml:space="preserve"> </w:t>
      </w:r>
      <w:r w:rsidR="0049177D">
        <w:rPr>
          <w:rFonts w:ascii="Verdana" w:eastAsia="Montserrat" w:hAnsi="Verdana" w:cs="Montserrat"/>
        </w:rPr>
        <w:t>[</w:t>
      </w:r>
      <w:r w:rsidRPr="0049177D">
        <w:rPr>
          <w:rFonts w:ascii="Verdana" w:eastAsia="Montserrat" w:hAnsi="Verdana" w:cs="Montserrat"/>
        </w:rPr>
        <w:t>Artículo modificado por</w:t>
      </w:r>
      <w:r w:rsidR="0049177D">
        <w:rPr>
          <w:rFonts w:ascii="Verdana" w:eastAsia="Montserrat" w:hAnsi="Verdana" w:cs="Montserrat"/>
        </w:rPr>
        <w:t xml:space="preserve"> </w:t>
      </w:r>
      <w:r w:rsidR="0049177D" w:rsidRPr="0049177D">
        <w:rPr>
          <w:rFonts w:ascii="Verdana" w:eastAsia="Montserrat" w:hAnsi="Verdana" w:cs="Montserrat"/>
        </w:rPr>
        <w:t>la Resolución 844 de 1991</w:t>
      </w:r>
      <w:r w:rsidR="0049177D">
        <w:rPr>
          <w:rFonts w:ascii="Verdana" w:eastAsia="Montserrat" w:hAnsi="Verdana" w:cs="Montserrat"/>
        </w:rPr>
        <w:t xml:space="preserve">, </w:t>
      </w:r>
      <w:proofErr w:type="gramStart"/>
      <w:r w:rsidR="0049177D">
        <w:rPr>
          <w:rFonts w:ascii="Verdana" w:eastAsia="Montserrat" w:hAnsi="Verdana" w:cs="Montserrat"/>
        </w:rPr>
        <w:t xml:space="preserve">posteriormente, </w:t>
      </w:r>
      <w:r w:rsidRPr="0049177D">
        <w:rPr>
          <w:rFonts w:ascii="Verdana" w:eastAsia="Montserrat" w:hAnsi="Verdana" w:cs="Montserrat"/>
        </w:rPr>
        <w:t xml:space="preserve"> el</w:t>
      </w:r>
      <w:proofErr w:type="gramEnd"/>
      <w:r w:rsidRPr="0049177D">
        <w:rPr>
          <w:rFonts w:ascii="Verdana" w:eastAsia="Montserrat" w:hAnsi="Verdana" w:cs="Montserrat"/>
        </w:rPr>
        <w:t xml:space="preserve"> artículo 3 de la Resolución 946 de </w:t>
      </w:r>
      <w:proofErr w:type="gramStart"/>
      <w:r w:rsidRPr="0049177D">
        <w:rPr>
          <w:rFonts w:ascii="Verdana" w:eastAsia="Montserrat" w:hAnsi="Verdana" w:cs="Montserrat"/>
        </w:rPr>
        <w:t>2003</w:t>
      </w:r>
      <w:r w:rsidR="0049177D">
        <w:rPr>
          <w:rFonts w:ascii="Verdana" w:eastAsia="Montserrat" w:hAnsi="Verdana" w:cs="Montserrat"/>
        </w:rPr>
        <w:t xml:space="preserve"> ]</w:t>
      </w:r>
      <w:proofErr w:type="gramEnd"/>
      <w:r w:rsidRPr="0049177D">
        <w:rPr>
          <w:rFonts w:ascii="Verdana" w:eastAsia="Montserrat" w:hAnsi="Verdana" w:cs="Montserrat"/>
        </w:rPr>
        <w:t xml:space="preserve"> </w:t>
      </w:r>
      <w:r w:rsidR="0049177D" w:rsidRPr="0049177D">
        <w:rPr>
          <w:rFonts w:ascii="Verdana" w:eastAsia="Montserrat" w:hAnsi="Verdana" w:cs="Montserrat"/>
        </w:rPr>
        <w:t>El Comité de Defensa Judicial y Conciliación estará integrado en cada una de las regionales, así:</w:t>
      </w:r>
    </w:p>
    <w:p w14:paraId="2FEA6178" w14:textId="0D1AB5BD"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xml:space="preserve">- El </w:t>
      </w:r>
      <w:proofErr w:type="gramStart"/>
      <w:r w:rsidRPr="0049177D">
        <w:rPr>
          <w:rFonts w:ascii="Verdana" w:eastAsia="Montserrat" w:hAnsi="Verdana" w:cs="Montserrat"/>
        </w:rPr>
        <w:t>Director Regional</w:t>
      </w:r>
      <w:proofErr w:type="gramEnd"/>
      <w:r w:rsidRPr="0049177D">
        <w:rPr>
          <w:rFonts w:ascii="Verdana" w:eastAsia="Montserrat" w:hAnsi="Verdana" w:cs="Montserrat"/>
        </w:rPr>
        <w:t>.</w:t>
      </w:r>
    </w:p>
    <w:p w14:paraId="0E2DB98C" w14:textId="54BAD2AD"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xml:space="preserve">- El </w:t>
      </w:r>
      <w:proofErr w:type="gramStart"/>
      <w:r w:rsidRPr="0049177D">
        <w:rPr>
          <w:rFonts w:ascii="Verdana" w:eastAsia="Montserrat" w:hAnsi="Verdana" w:cs="Montserrat"/>
        </w:rPr>
        <w:t>Jefe</w:t>
      </w:r>
      <w:proofErr w:type="gramEnd"/>
      <w:r w:rsidRPr="0049177D">
        <w:rPr>
          <w:rFonts w:ascii="Verdana" w:eastAsia="Montserrat" w:hAnsi="Verdana" w:cs="Montserrat"/>
        </w:rPr>
        <w:t xml:space="preserve"> de la División Jurídica, quien actuará como secretario del Comité.</w:t>
      </w:r>
    </w:p>
    <w:p w14:paraId="5FE49494" w14:textId="1E310779"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xml:space="preserve">- El </w:t>
      </w:r>
      <w:proofErr w:type="gramStart"/>
      <w:r w:rsidRPr="0049177D">
        <w:rPr>
          <w:rFonts w:ascii="Verdana" w:eastAsia="Montserrat" w:hAnsi="Verdana" w:cs="Montserrat"/>
        </w:rPr>
        <w:t>Jefe</w:t>
      </w:r>
      <w:proofErr w:type="gramEnd"/>
      <w:r w:rsidRPr="0049177D">
        <w:rPr>
          <w:rFonts w:ascii="Verdana" w:eastAsia="Montserrat" w:hAnsi="Verdana" w:cs="Montserrat"/>
        </w:rPr>
        <w:t xml:space="preserve"> de la División Administrativa y Financiera.</w:t>
      </w:r>
    </w:p>
    <w:p w14:paraId="22B4DEB2" w14:textId="2D918619"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rPr>
        <w:t>- Los apoderados, que en cada caso o proceso representen los intereses del Instituto, quienes solo tendrán voz.</w:t>
      </w:r>
    </w:p>
    <w:p w14:paraId="3F0910E4" w14:textId="562ACF39"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PARÁGRAFO PRIMERO.</w:t>
      </w:r>
      <w:r w:rsidRPr="0049177D">
        <w:rPr>
          <w:rFonts w:ascii="Verdana" w:eastAsia="Montserrat" w:hAnsi="Verdana" w:cs="Montserrat"/>
        </w:rPr>
        <w:t xml:space="preserve"> La participación de los integrantes será indelegable.</w:t>
      </w:r>
    </w:p>
    <w:p w14:paraId="143F1B9E" w14:textId="4EAE2FE3"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PARÁGRAFO SEGUNDO</w:t>
      </w:r>
      <w:r w:rsidRPr="0049177D">
        <w:rPr>
          <w:rFonts w:ascii="Verdana" w:eastAsia="Montserrat" w:hAnsi="Verdana" w:cs="Montserrat"/>
        </w:rPr>
        <w:t>. Se invitará a participar en las sesiones del Comité un funcionario de la oficina de apoyo para la defensa judicial del Ministerio de Justicia y del Derecho, quien sólo tendrá voz.</w:t>
      </w:r>
    </w:p>
    <w:p w14:paraId="7E1AE1D0" w14:textId="20E342AB"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PARÁGRAFO TERCERO.</w:t>
      </w:r>
      <w:r w:rsidRPr="0049177D">
        <w:rPr>
          <w:rFonts w:ascii="Verdana" w:eastAsia="Montserrat" w:hAnsi="Verdana" w:cs="Montserrat"/>
        </w:rPr>
        <w:t xml:space="preserve"> Las decisiones del Comité se adoptarán por mayoría simple y de cada reunión se levantará un acta en la cual sus integrantes podrán dejar las constancias que consideren pertinentes.</w:t>
      </w:r>
    </w:p>
    <w:p w14:paraId="13A889C5" w14:textId="44EB0B9E" w:rsidR="00271ECA"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PARÁGRAFO CUARTO.</w:t>
      </w:r>
      <w:r w:rsidRPr="0049177D">
        <w:rPr>
          <w:rFonts w:ascii="Verdana" w:eastAsia="Montserrat" w:hAnsi="Verdana" w:cs="Montserrat"/>
        </w:rPr>
        <w:t xml:space="preserve"> Del acta de cada reunión del Comité, deberá enviarse copia a la Subdirección Jurídica, dentro de los tres (3) días siguientes a la fecha de celebración de la respectiva reunión.</w:t>
      </w:r>
    </w:p>
    <w:p w14:paraId="713BF2D4" w14:textId="171CCF29" w:rsidR="0049177D" w:rsidRDefault="00450BB7"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ARTÍCULO 4o.</w:t>
      </w:r>
      <w:r w:rsidRPr="0049177D">
        <w:rPr>
          <w:rFonts w:ascii="Verdana" w:eastAsia="Montserrat" w:hAnsi="Verdana" w:cs="Montserrat"/>
        </w:rPr>
        <w:t xml:space="preserve"> </w:t>
      </w:r>
      <w:r w:rsidR="0049177D">
        <w:rPr>
          <w:rFonts w:ascii="Verdana" w:eastAsia="Montserrat" w:hAnsi="Verdana" w:cs="Montserrat"/>
        </w:rPr>
        <w:t>[</w:t>
      </w:r>
      <w:r w:rsidRPr="0049177D">
        <w:rPr>
          <w:rFonts w:ascii="Verdana" w:eastAsia="Montserrat" w:hAnsi="Verdana" w:cs="Montserrat"/>
        </w:rPr>
        <w:t>Resolución derogada por el artículo 7&lt;sic, 8&gt; de la Resolución 1741 de 2010</w:t>
      </w:r>
      <w:r w:rsidR="0049177D">
        <w:rPr>
          <w:rFonts w:ascii="Verdana" w:eastAsia="Montserrat" w:hAnsi="Verdana" w:cs="Montserrat"/>
        </w:rPr>
        <w:t>]</w:t>
      </w:r>
      <w:r w:rsidRPr="0049177D">
        <w:rPr>
          <w:rFonts w:ascii="Verdana" w:eastAsia="Montserrat" w:hAnsi="Verdana" w:cs="Montserrat"/>
        </w:rPr>
        <w:t xml:space="preserve"> </w:t>
      </w:r>
      <w:r w:rsidR="0049177D">
        <w:rPr>
          <w:rFonts w:ascii="Verdana" w:eastAsia="Montserrat" w:hAnsi="Verdana" w:cs="Montserrat"/>
        </w:rPr>
        <w:t>[</w:t>
      </w:r>
      <w:r w:rsidRPr="0049177D">
        <w:rPr>
          <w:rFonts w:ascii="Verdana" w:eastAsia="Montserrat" w:hAnsi="Verdana" w:cs="Montserrat"/>
        </w:rPr>
        <w:t>Artículo modificado por</w:t>
      </w:r>
      <w:r w:rsidR="0049177D">
        <w:rPr>
          <w:rFonts w:ascii="Verdana" w:eastAsia="Montserrat" w:hAnsi="Verdana" w:cs="Montserrat"/>
        </w:rPr>
        <w:t xml:space="preserve"> </w:t>
      </w:r>
      <w:r w:rsidR="0049177D" w:rsidRPr="0049177D">
        <w:rPr>
          <w:rFonts w:ascii="Verdana" w:eastAsia="Montserrat" w:hAnsi="Verdana" w:cs="Montserrat"/>
        </w:rPr>
        <w:t>la Resolución 844 de 1991</w:t>
      </w:r>
      <w:r w:rsidR="0049177D">
        <w:rPr>
          <w:rFonts w:ascii="Verdana" w:eastAsia="Montserrat" w:hAnsi="Verdana" w:cs="Montserrat"/>
        </w:rPr>
        <w:t xml:space="preserve"> y, </w:t>
      </w:r>
      <w:r w:rsidR="0049177D">
        <w:rPr>
          <w:rFonts w:ascii="Verdana" w:eastAsia="Montserrat" w:hAnsi="Verdana" w:cs="Montserrat"/>
        </w:rPr>
        <w:lastRenderedPageBreak/>
        <w:t>posteriormente,</w:t>
      </w:r>
      <w:r w:rsidRPr="0049177D">
        <w:rPr>
          <w:rFonts w:ascii="Verdana" w:eastAsia="Montserrat" w:hAnsi="Verdana" w:cs="Montserrat"/>
        </w:rPr>
        <w:t xml:space="preserve"> el artículo 5 de la Resolución 946 de 2003</w:t>
      </w:r>
      <w:r w:rsidR="0049177D">
        <w:rPr>
          <w:rFonts w:ascii="Verdana" w:eastAsia="Montserrat" w:hAnsi="Verdana" w:cs="Montserrat"/>
        </w:rPr>
        <w:t>]</w:t>
      </w:r>
      <w:r w:rsidRPr="0049177D">
        <w:rPr>
          <w:rFonts w:ascii="Verdana" w:eastAsia="Montserrat" w:hAnsi="Verdana" w:cs="Montserrat"/>
        </w:rPr>
        <w:t xml:space="preserve"> </w:t>
      </w:r>
      <w:r w:rsidR="0049177D" w:rsidRPr="0049177D">
        <w:rPr>
          <w:rFonts w:ascii="Verdana" w:eastAsia="Montserrat" w:hAnsi="Verdana" w:cs="Montserrat"/>
        </w:rPr>
        <w:t>Los Comités de Defensa Judicial y Conciliación que por la presente Resolución se crean, tendrán las siguientes funciones:</w:t>
      </w:r>
    </w:p>
    <w:p w14:paraId="6D550CB1" w14:textId="513CA121" w:rsidR="0049177D" w:rsidRPr="0049177D" w:rsidRDefault="0049177D" w:rsidP="0049177D">
      <w:pPr>
        <w:pStyle w:val="Prrafodelista"/>
        <w:numPr>
          <w:ilvl w:val="0"/>
          <w:numId w:val="3"/>
        </w:numPr>
        <w:shd w:val="clear" w:color="auto" w:fill="FFFFFF"/>
        <w:spacing w:after="240"/>
        <w:jc w:val="both"/>
        <w:rPr>
          <w:rFonts w:ascii="Verdana" w:eastAsia="Montserrat" w:hAnsi="Verdana" w:cs="Montserrat"/>
        </w:rPr>
      </w:pPr>
      <w:r w:rsidRPr="0049177D">
        <w:rPr>
          <w:rFonts w:ascii="Verdana" w:eastAsia="Montserrat" w:hAnsi="Verdana" w:cs="Montserrat"/>
        </w:rPr>
        <w:t>Con la asistencia de la Oficina de poyo para la Defensa Judicial del Ministerio de Justicia y del Derecho, realizar los estudios y evaluaciones sobre los procesos que cursan en contra de cada entidad, con el fin de determinar el índice de condenas en contra de la Nación, establecer los tipos de daño por los cuales resulta demandada y/o condenada, y las falencias de las actuaciones procesales en la defensa de sus intereses litigiosos.</w:t>
      </w:r>
    </w:p>
    <w:p w14:paraId="687BA937" w14:textId="17E92C51" w:rsidR="0049177D" w:rsidRPr="0049177D" w:rsidRDefault="0049177D" w:rsidP="0049177D">
      <w:pPr>
        <w:pStyle w:val="Prrafodelista"/>
        <w:numPr>
          <w:ilvl w:val="0"/>
          <w:numId w:val="3"/>
        </w:numPr>
        <w:shd w:val="clear" w:color="auto" w:fill="FFFFFF"/>
        <w:spacing w:after="240"/>
        <w:jc w:val="both"/>
        <w:rPr>
          <w:rFonts w:ascii="Verdana" w:eastAsia="Montserrat" w:hAnsi="Verdana" w:cs="Montserrat"/>
        </w:rPr>
      </w:pPr>
      <w:r w:rsidRPr="0049177D">
        <w:rPr>
          <w:rFonts w:ascii="Verdana" w:eastAsia="Montserrat" w:hAnsi="Verdana" w:cs="Montserrat"/>
        </w:rPr>
        <w:t>Elaborar informes semestrales sobre el estado de los procesos en los cuales actúen como parte las entidades respectivas y remitirlos a la Oficina de Apoyo para la Defensa Judicial del Ministerio de Justicia y del Derecho.</w:t>
      </w:r>
    </w:p>
    <w:p w14:paraId="044C5A37" w14:textId="116859D1" w:rsidR="0049177D" w:rsidRPr="0049177D" w:rsidRDefault="0049177D" w:rsidP="0049177D">
      <w:pPr>
        <w:pStyle w:val="Prrafodelista"/>
        <w:numPr>
          <w:ilvl w:val="0"/>
          <w:numId w:val="3"/>
        </w:numPr>
        <w:shd w:val="clear" w:color="auto" w:fill="FFFFFF"/>
        <w:spacing w:after="240"/>
        <w:jc w:val="both"/>
        <w:rPr>
          <w:rFonts w:ascii="Verdana" w:eastAsia="Montserrat" w:hAnsi="Verdana" w:cs="Montserrat"/>
        </w:rPr>
      </w:pPr>
      <w:r w:rsidRPr="0049177D">
        <w:rPr>
          <w:rFonts w:ascii="Verdana" w:eastAsia="Montserrat" w:hAnsi="Verdana" w:cs="Montserrat"/>
        </w:rPr>
        <w:t>Promover estudios de prevención del daño antijurídico, en coordinación con las Oficinas del Control Interno de cada entidad, la Oficina de Apoyo para la Defensa Judicial del Ministerio de Justicia y del Derecho y el Consejo Asesor de Control Interno.</w:t>
      </w:r>
    </w:p>
    <w:p w14:paraId="73F57960" w14:textId="7BAAF38C" w:rsidR="0049177D" w:rsidRPr="0049177D" w:rsidRDefault="0049177D" w:rsidP="0049177D">
      <w:pPr>
        <w:pStyle w:val="Prrafodelista"/>
        <w:numPr>
          <w:ilvl w:val="0"/>
          <w:numId w:val="3"/>
        </w:numPr>
        <w:shd w:val="clear" w:color="auto" w:fill="FFFFFF"/>
        <w:spacing w:after="240"/>
        <w:jc w:val="both"/>
        <w:rPr>
          <w:rFonts w:ascii="Verdana" w:eastAsia="Montserrat" w:hAnsi="Verdana" w:cs="Montserrat"/>
        </w:rPr>
      </w:pPr>
      <w:r w:rsidRPr="0049177D">
        <w:rPr>
          <w:rFonts w:ascii="Verdana" w:eastAsia="Montserrat" w:hAnsi="Verdana" w:cs="Montserrat"/>
        </w:rPr>
        <w:t>Diseñar en coordinación con la Oficina de Apoyo para la Defensa Judicial del Ministerio de Justicia y del Derecho, las políticas generales que orientarán la defensa de los intereses en litigio de la entidad.</w:t>
      </w:r>
    </w:p>
    <w:p w14:paraId="130D88A9" w14:textId="256F307C" w:rsidR="0049177D" w:rsidRPr="0049177D" w:rsidRDefault="0049177D" w:rsidP="0049177D">
      <w:pPr>
        <w:pStyle w:val="Prrafodelista"/>
        <w:numPr>
          <w:ilvl w:val="0"/>
          <w:numId w:val="3"/>
        </w:numPr>
        <w:shd w:val="clear" w:color="auto" w:fill="FFFFFF"/>
        <w:spacing w:after="240"/>
        <w:jc w:val="both"/>
        <w:rPr>
          <w:rFonts w:ascii="Verdana" w:eastAsia="Montserrat" w:hAnsi="Verdana" w:cs="Montserrat"/>
        </w:rPr>
      </w:pPr>
      <w:r w:rsidRPr="0049177D">
        <w:rPr>
          <w:rFonts w:ascii="Verdana" w:eastAsia="Montserrat" w:hAnsi="Verdana" w:cs="Montserrat"/>
        </w:rPr>
        <w:t>Fijar las directrices institucionales para el manejo de la conciliación civil y contencioso-administrativa.</w:t>
      </w:r>
    </w:p>
    <w:p w14:paraId="06C22002" w14:textId="7D4CBD07" w:rsidR="0049177D" w:rsidRPr="0049177D" w:rsidRDefault="0049177D" w:rsidP="0049177D">
      <w:pPr>
        <w:pStyle w:val="Prrafodelista"/>
        <w:numPr>
          <w:ilvl w:val="0"/>
          <w:numId w:val="3"/>
        </w:numPr>
        <w:shd w:val="clear" w:color="auto" w:fill="FFFFFF"/>
        <w:spacing w:after="240"/>
        <w:jc w:val="both"/>
        <w:rPr>
          <w:rFonts w:ascii="Verdana" w:eastAsia="Montserrat" w:hAnsi="Verdana" w:cs="Montserrat"/>
        </w:rPr>
      </w:pPr>
      <w:r w:rsidRPr="0049177D">
        <w:rPr>
          <w:rFonts w:ascii="Verdana" w:eastAsia="Montserrat" w:hAnsi="Verdana" w:cs="Montserrat"/>
        </w:rPr>
        <w:t>Recomendar por escrito, en acta que se levantará de cada sesión del Comité, la viabilidad o improcedencia de la conciliación en los casos sometidos a su conocimiento; en el evento en que se conceptúe conciliar, se propugnará porque el acuerdo conciliatorio sea integral, siempre que se den los presupuestos de responsabilidad para ello.</w:t>
      </w:r>
    </w:p>
    <w:p w14:paraId="5D265912" w14:textId="0AD96604" w:rsidR="0049177D" w:rsidRPr="0049177D" w:rsidRDefault="0049177D" w:rsidP="0049177D">
      <w:pPr>
        <w:pStyle w:val="Prrafodelista"/>
        <w:numPr>
          <w:ilvl w:val="0"/>
          <w:numId w:val="3"/>
        </w:numPr>
        <w:shd w:val="clear" w:color="auto" w:fill="FFFFFF"/>
        <w:spacing w:after="240"/>
        <w:jc w:val="both"/>
        <w:rPr>
          <w:rFonts w:ascii="Verdana" w:eastAsia="Montserrat" w:hAnsi="Verdana" w:cs="Montserrat"/>
        </w:rPr>
      </w:pPr>
      <w:r w:rsidRPr="0049177D">
        <w:rPr>
          <w:rFonts w:ascii="Verdana" w:eastAsia="Montserrat" w:hAnsi="Verdana" w:cs="Montserrat"/>
        </w:rPr>
        <w:t xml:space="preserve">Estudiar los procesos que cursen o hayan sido fallados en contra de la entidad, con el fin de determinar la procedencia del llamamiento en garantía o de la acción de repetición; sin perjuicio de las funciones y responsabilidades asignadas a los </w:t>
      </w:r>
      <w:proofErr w:type="gramStart"/>
      <w:r w:rsidRPr="0049177D">
        <w:rPr>
          <w:rFonts w:ascii="Verdana" w:eastAsia="Montserrat" w:hAnsi="Verdana" w:cs="Montserrat"/>
        </w:rPr>
        <w:t>Directores Regionales</w:t>
      </w:r>
      <w:proofErr w:type="gramEnd"/>
      <w:r w:rsidRPr="0049177D">
        <w:rPr>
          <w:rFonts w:ascii="Verdana" w:eastAsia="Montserrat" w:hAnsi="Verdana" w:cs="Montserrat"/>
        </w:rPr>
        <w:t xml:space="preserve"> en el artículo 3º de la Resolución No. 2516 del 4 de diciembre de 1995.</w:t>
      </w:r>
    </w:p>
    <w:p w14:paraId="18DB7218" w14:textId="608C6CF5" w:rsidR="0049177D" w:rsidRPr="0049177D" w:rsidRDefault="0049177D" w:rsidP="0049177D">
      <w:pPr>
        <w:pStyle w:val="Prrafodelista"/>
        <w:numPr>
          <w:ilvl w:val="0"/>
          <w:numId w:val="3"/>
        </w:numPr>
        <w:shd w:val="clear" w:color="auto" w:fill="FFFFFF"/>
        <w:spacing w:after="240"/>
        <w:jc w:val="both"/>
        <w:rPr>
          <w:rFonts w:ascii="Verdana" w:eastAsia="Montserrat" w:hAnsi="Verdana" w:cs="Montserrat"/>
        </w:rPr>
      </w:pPr>
      <w:r w:rsidRPr="0049177D">
        <w:rPr>
          <w:rFonts w:ascii="Verdana" w:eastAsia="Montserrat" w:hAnsi="Verdana" w:cs="Montserrat"/>
        </w:rPr>
        <w:t>Definir los criterios de selección de los abogados externos y realizar el seguimiento sobre los procesos a ellos encomendados.</w:t>
      </w:r>
    </w:p>
    <w:p w14:paraId="71A1839E" w14:textId="776BE682" w:rsidR="0049177D" w:rsidRPr="0049177D" w:rsidRDefault="0049177D" w:rsidP="0049177D">
      <w:pPr>
        <w:pStyle w:val="Prrafodelista"/>
        <w:numPr>
          <w:ilvl w:val="0"/>
          <w:numId w:val="3"/>
        </w:numPr>
        <w:shd w:val="clear" w:color="auto" w:fill="FFFFFF"/>
        <w:spacing w:after="240"/>
        <w:jc w:val="both"/>
        <w:rPr>
          <w:rFonts w:ascii="Verdana" w:eastAsia="Montserrat" w:hAnsi="Verdana" w:cs="Montserrat"/>
        </w:rPr>
      </w:pPr>
      <w:r w:rsidRPr="0049177D">
        <w:rPr>
          <w:rFonts w:ascii="Verdana" w:eastAsia="Montserrat" w:hAnsi="Verdana" w:cs="Montserrat"/>
        </w:rPr>
        <w:t>Conceptuar sobre las fórmulas de solución a las controversias contractuales y no contractuales relacionadas con bienes muebles o inmuebles del Instituto.</w:t>
      </w:r>
    </w:p>
    <w:p w14:paraId="18CE9A99" w14:textId="0B016972" w:rsidR="0049177D"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PARÁGRAFO PRIMERO</w:t>
      </w:r>
      <w:r w:rsidRPr="0049177D">
        <w:rPr>
          <w:rFonts w:ascii="Verdana" w:eastAsia="Montserrat" w:hAnsi="Verdana" w:cs="Montserrat"/>
        </w:rPr>
        <w:t>. Las funciones señaladas en los números 4 y 5 del presente artículo, serán competencia exclusiva del Comité de Defensa Judicial y Conciliación de la Sede Nacional.</w:t>
      </w:r>
    </w:p>
    <w:p w14:paraId="7094A87A" w14:textId="1F09C82F" w:rsidR="00271ECA" w:rsidRPr="0049177D" w:rsidRDefault="0049177D"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PARÁGRAFO SEGUNDO.</w:t>
      </w:r>
      <w:r w:rsidRPr="0049177D">
        <w:rPr>
          <w:rFonts w:ascii="Verdana" w:eastAsia="Montserrat" w:hAnsi="Verdana" w:cs="Montserrat"/>
        </w:rPr>
        <w:t xml:space="preserve"> Conforme a lo dispuesto en el inciso 2° del numeral 2 del artículo 1° de la Resolución 2516 del 4 de diciembre de 1995, los poderes para conciliar en materia civil o contencioso administrativa, serán otorgados exclusivamente por la Dirección General, por tanto, la recomendación señalada en </w:t>
      </w:r>
      <w:r w:rsidRPr="0049177D">
        <w:rPr>
          <w:rFonts w:ascii="Verdana" w:eastAsia="Montserrat" w:hAnsi="Verdana" w:cs="Montserrat"/>
        </w:rPr>
        <w:lastRenderedPageBreak/>
        <w:t>el número 6 del presente artículo, constituye el concepto que sobre la conveniencia o inconveniencia de la conciliación debe emitir la Regional con la solicitud del respectivo poder.</w:t>
      </w:r>
    </w:p>
    <w:p w14:paraId="13534005" w14:textId="524990C4" w:rsidR="00271ECA" w:rsidRPr="0049177D" w:rsidRDefault="00450BB7" w:rsidP="0049177D">
      <w:pPr>
        <w:shd w:val="clear" w:color="auto" w:fill="FFFFFF"/>
        <w:spacing w:after="240"/>
        <w:jc w:val="both"/>
        <w:rPr>
          <w:rFonts w:ascii="Verdana" w:eastAsia="Montserrat" w:hAnsi="Verdana" w:cs="Montserrat"/>
        </w:rPr>
      </w:pPr>
      <w:r w:rsidRPr="0049177D">
        <w:rPr>
          <w:rFonts w:ascii="Verdana" w:eastAsia="Montserrat" w:hAnsi="Verdana" w:cs="Montserrat"/>
          <w:b/>
          <w:bCs/>
        </w:rPr>
        <w:t>ARTÍCULO 5o.</w:t>
      </w:r>
      <w:r w:rsidRPr="0049177D">
        <w:rPr>
          <w:rFonts w:ascii="Verdana" w:eastAsia="Montserrat" w:hAnsi="Verdana" w:cs="Montserrat"/>
        </w:rPr>
        <w:t xml:space="preserve"> Queda subrogada la Resolución No. 0438 del 22 de marzo de 1996 y las demás que sean contrarias a lo resuelto en la presente Resolución.</w:t>
      </w:r>
    </w:p>
    <w:p w14:paraId="7BCBACEB" w14:textId="438C5BAF" w:rsidR="00271ECA" w:rsidRPr="0049177D" w:rsidRDefault="00450BB7">
      <w:pPr>
        <w:shd w:val="clear" w:color="auto" w:fill="FFFFFF"/>
        <w:spacing w:after="240"/>
        <w:jc w:val="both"/>
        <w:rPr>
          <w:rFonts w:ascii="Verdana" w:eastAsia="Montserrat" w:hAnsi="Verdana" w:cs="Montserrat"/>
        </w:rPr>
      </w:pPr>
      <w:r w:rsidRPr="0049177D">
        <w:rPr>
          <w:rFonts w:ascii="Verdana" w:eastAsia="Montserrat" w:hAnsi="Verdana" w:cs="Montserrat"/>
          <w:b/>
          <w:bCs/>
        </w:rPr>
        <w:t>ARTÍCULO 6o.</w:t>
      </w:r>
      <w:r w:rsidRPr="0049177D">
        <w:rPr>
          <w:rFonts w:ascii="Verdana" w:eastAsia="Montserrat" w:hAnsi="Verdana" w:cs="Montserrat"/>
        </w:rPr>
        <w:t xml:space="preserve"> </w:t>
      </w:r>
      <w:r w:rsidR="0049177D">
        <w:rPr>
          <w:rFonts w:ascii="Verdana" w:eastAsia="Montserrat" w:hAnsi="Verdana" w:cs="Montserrat"/>
        </w:rPr>
        <w:t>[</w:t>
      </w:r>
      <w:r w:rsidRPr="0049177D">
        <w:rPr>
          <w:rFonts w:ascii="Verdana" w:eastAsia="Montserrat" w:hAnsi="Verdana" w:cs="Montserrat"/>
        </w:rPr>
        <w:t>Resolución derogada por el artículo 7&lt;sic, 8&gt; de la Resolución 1741 de 2010</w:t>
      </w:r>
      <w:r w:rsidR="0049177D">
        <w:rPr>
          <w:rFonts w:ascii="Verdana" w:eastAsia="Montserrat" w:hAnsi="Verdana" w:cs="Montserrat"/>
        </w:rPr>
        <w:t>]</w:t>
      </w:r>
      <w:r w:rsidRPr="0049177D">
        <w:rPr>
          <w:rFonts w:ascii="Verdana" w:eastAsia="Montserrat" w:hAnsi="Verdana" w:cs="Montserrat"/>
        </w:rPr>
        <w:t xml:space="preserve"> La presente Resolución rige a partir de la fecha de su expedición.</w:t>
      </w:r>
    </w:p>
    <w:p w14:paraId="4FB5C0E9" w14:textId="3258D88C" w:rsidR="00271ECA" w:rsidRPr="0049177D" w:rsidRDefault="00450BB7">
      <w:pPr>
        <w:shd w:val="clear" w:color="auto" w:fill="FFFFFF"/>
        <w:spacing w:after="240"/>
        <w:jc w:val="center"/>
        <w:rPr>
          <w:rFonts w:ascii="Verdana" w:eastAsia="Montserrat" w:hAnsi="Verdana" w:cs="Montserrat"/>
          <w:b/>
          <w:bCs/>
        </w:rPr>
      </w:pPr>
      <w:r w:rsidRPr="0049177D">
        <w:rPr>
          <w:rFonts w:ascii="Verdana" w:eastAsia="Montserrat" w:hAnsi="Verdana" w:cs="Montserrat"/>
          <w:b/>
          <w:bCs/>
        </w:rPr>
        <w:t>COMUNÍQUESE Y CÚMPLASE</w:t>
      </w:r>
      <w:r w:rsidR="0049177D" w:rsidRPr="0049177D">
        <w:rPr>
          <w:rFonts w:ascii="Verdana" w:eastAsia="Montserrat" w:hAnsi="Verdana" w:cs="Montserrat"/>
          <w:b/>
          <w:bCs/>
        </w:rPr>
        <w:t>,</w:t>
      </w:r>
      <w:r w:rsidRPr="0049177D">
        <w:rPr>
          <w:rFonts w:ascii="Verdana" w:eastAsia="Montserrat" w:hAnsi="Verdana" w:cs="Montserrat"/>
          <w:b/>
          <w:bCs/>
        </w:rPr>
        <w:t xml:space="preserve"> </w:t>
      </w:r>
    </w:p>
    <w:p w14:paraId="0AB68922" w14:textId="5096FF44" w:rsidR="00271ECA" w:rsidRPr="0049177D" w:rsidRDefault="00450BB7">
      <w:pPr>
        <w:shd w:val="clear" w:color="auto" w:fill="FFFFFF"/>
        <w:spacing w:after="240"/>
        <w:jc w:val="center"/>
        <w:rPr>
          <w:rFonts w:ascii="Verdana" w:eastAsia="Montserrat" w:hAnsi="Verdana" w:cs="Montserrat"/>
        </w:rPr>
      </w:pPr>
      <w:r w:rsidRPr="0049177D">
        <w:rPr>
          <w:rFonts w:ascii="Verdana" w:eastAsia="Montserrat" w:hAnsi="Verdana" w:cs="Montserrat"/>
        </w:rPr>
        <w:t xml:space="preserve">Dada en Santa Fe de Bogotá, D. C., a los 13 </w:t>
      </w:r>
      <w:r w:rsidR="0049177D">
        <w:rPr>
          <w:rFonts w:ascii="Verdana" w:eastAsia="Montserrat" w:hAnsi="Verdana" w:cs="Montserrat"/>
        </w:rPr>
        <w:t xml:space="preserve">días del mes de junio de </w:t>
      </w:r>
      <w:r w:rsidRPr="0049177D">
        <w:rPr>
          <w:rFonts w:ascii="Verdana" w:eastAsia="Montserrat" w:hAnsi="Verdana" w:cs="Montserrat"/>
        </w:rPr>
        <w:t>1997</w:t>
      </w:r>
    </w:p>
    <w:p w14:paraId="17B792B4" w14:textId="77777777" w:rsidR="00271ECA" w:rsidRPr="0049177D" w:rsidRDefault="00450BB7">
      <w:pPr>
        <w:shd w:val="clear" w:color="auto" w:fill="FFFFFF"/>
        <w:spacing w:after="240"/>
        <w:jc w:val="center"/>
        <w:rPr>
          <w:rFonts w:ascii="Verdana" w:eastAsia="Montserrat" w:hAnsi="Verdana" w:cs="Montserrat"/>
          <w:b/>
          <w:bCs/>
        </w:rPr>
      </w:pPr>
      <w:r w:rsidRPr="0049177D">
        <w:rPr>
          <w:rFonts w:ascii="Verdana" w:eastAsia="Montserrat" w:hAnsi="Verdana" w:cs="Montserrat"/>
          <w:b/>
          <w:bCs/>
        </w:rPr>
        <w:t>ADELINA COVO DE GUERRERO</w:t>
      </w:r>
    </w:p>
    <w:p w14:paraId="7883C374" w14:textId="626B4109" w:rsidR="00271ECA" w:rsidRPr="0049177D" w:rsidRDefault="0049177D">
      <w:pPr>
        <w:shd w:val="clear" w:color="auto" w:fill="FFFFFF"/>
        <w:spacing w:after="240"/>
        <w:jc w:val="center"/>
        <w:rPr>
          <w:rFonts w:ascii="Verdana" w:eastAsia="Montserrat" w:hAnsi="Verdana" w:cs="Montserrat"/>
        </w:rPr>
      </w:pPr>
      <w:r w:rsidRPr="0049177D">
        <w:rPr>
          <w:rFonts w:ascii="Verdana" w:eastAsia="Montserrat" w:hAnsi="Verdana" w:cs="Montserrat"/>
        </w:rPr>
        <w:t>DIRECTORA GENERAL</w:t>
      </w:r>
    </w:p>
    <w:p w14:paraId="71EE1E97" w14:textId="77777777" w:rsidR="00271ECA" w:rsidRPr="0049177D" w:rsidRDefault="00271ECA">
      <w:pPr>
        <w:rPr>
          <w:rFonts w:ascii="Verdana" w:hAnsi="Verdana"/>
        </w:rPr>
      </w:pPr>
    </w:p>
    <w:sectPr w:rsidR="00271ECA" w:rsidRPr="0049177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555F90F-B023-4C05-9BC1-6323FDDACE22}"/>
    <w:embedBold r:id="rId2" w:fontKey="{78B11597-4DC3-41A4-8C8E-FCC0CE7BCDBB}"/>
    <w:embedItalic r:id="rId3" w:fontKey="{02E32A76-F44E-4578-AA27-9F60D4D6C76F}"/>
  </w:font>
  <w:font w:name="Montserrat">
    <w:charset w:val="00"/>
    <w:family w:val="auto"/>
    <w:pitch w:val="variable"/>
    <w:sig w:usb0="2000020F" w:usb1="00000003" w:usb2="00000000" w:usb3="00000000" w:csb0="00000197" w:csb1="00000000"/>
    <w:embedRegular r:id="rId4" w:fontKey="{B457E8E3-E775-4456-A8BF-A9DE17878075}"/>
    <w:embedBold r:id="rId5" w:fontKey="{B31CB333-2797-4042-91AD-26EDAFC616FD}"/>
    <w:embedItalic r:id="rId6" w:fontKey="{91A98AC6-FDE7-472C-9B50-A104F9E218C6}"/>
  </w:font>
  <w:font w:name="Calibri">
    <w:panose1 w:val="020F0502020204030204"/>
    <w:charset w:val="00"/>
    <w:family w:val="swiss"/>
    <w:pitch w:val="variable"/>
    <w:sig w:usb0="E4002EFF" w:usb1="C200247B" w:usb2="00000009" w:usb3="00000000" w:csb0="000001FF" w:csb1="00000000"/>
    <w:embedRegular r:id="rId7" w:fontKey="{D27B8500-1917-4EA9-A481-E5E938FCB4E4}"/>
  </w:font>
  <w:font w:name="Cambria">
    <w:panose1 w:val="02040503050406030204"/>
    <w:charset w:val="00"/>
    <w:family w:val="roman"/>
    <w:pitch w:val="variable"/>
    <w:sig w:usb0="E00006FF" w:usb1="420024FF" w:usb2="02000000" w:usb3="00000000" w:csb0="0000019F" w:csb1="00000000"/>
    <w:embedRegular r:id="rId8" w:fontKey="{996F1F33-231A-4F56-B6C0-F71CD9E7B3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A96BC8"/>
    <w:multiLevelType w:val="hybridMultilevel"/>
    <w:tmpl w:val="51E06A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5BF298A"/>
    <w:multiLevelType w:val="hybridMultilevel"/>
    <w:tmpl w:val="88ACD1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B2B1450"/>
    <w:multiLevelType w:val="hybridMultilevel"/>
    <w:tmpl w:val="B5587C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07732182">
    <w:abstractNumId w:val="1"/>
  </w:num>
  <w:num w:numId="2" w16cid:durableId="761530902">
    <w:abstractNumId w:val="0"/>
  </w:num>
  <w:num w:numId="3" w16cid:durableId="540170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ECA"/>
    <w:rsid w:val="00091460"/>
    <w:rsid w:val="000D39A5"/>
    <w:rsid w:val="00271ECA"/>
    <w:rsid w:val="00450BB7"/>
    <w:rsid w:val="0049177D"/>
    <w:rsid w:val="006540BC"/>
    <w:rsid w:val="009C716E"/>
    <w:rsid w:val="00B13597"/>
    <w:rsid w:val="00D83232"/>
    <w:rsid w:val="00F37D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63B1B"/>
  <w15:docId w15:val="{1E6EE6A7-D4E5-48AA-8ACD-324AC7C1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49177D"/>
    <w:pPr>
      <w:ind w:left="720"/>
      <w:contextualSpacing/>
    </w:pPr>
  </w:style>
  <w:style w:type="character" w:styleId="Hipervnculo">
    <w:name w:val="Hyperlink"/>
    <w:basedOn w:val="Fuentedeprrafopredeter"/>
    <w:uiPriority w:val="99"/>
    <w:unhideWhenUsed/>
    <w:rsid w:val="00450BB7"/>
    <w:rPr>
      <w:color w:val="0000FF" w:themeColor="hyperlink"/>
      <w:u w:val="single"/>
    </w:rPr>
  </w:style>
  <w:style w:type="character" w:styleId="Mencinsinresolver">
    <w:name w:val="Unresolved Mention"/>
    <w:basedOn w:val="Fuentedeprrafopredeter"/>
    <w:uiPriority w:val="99"/>
    <w:semiHidden/>
    <w:unhideWhenUsed/>
    <w:rsid w:val="00450BB7"/>
    <w:rPr>
      <w:color w:val="605E5C"/>
      <w:shd w:val="clear" w:color="auto" w:fill="E1DFDD"/>
    </w:rPr>
  </w:style>
  <w:style w:type="paragraph" w:styleId="Sinespaciado">
    <w:name w:val="No Spacing"/>
    <w:uiPriority w:val="1"/>
    <w:qFormat/>
    <w:rsid w:val="00B1359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2977FC-B60D-4A05-A9F5-66CFC6534320}"/>
</file>

<file path=customXml/itemProps2.xml><?xml version="1.0" encoding="utf-8"?>
<ds:datastoreItem xmlns:ds="http://schemas.openxmlformats.org/officeDocument/2006/customXml" ds:itemID="{8303C360-59F3-4C33-9CB5-98E877339CC9}"/>
</file>

<file path=customXml/itemProps3.xml><?xml version="1.0" encoding="utf-8"?>
<ds:datastoreItem xmlns:ds="http://schemas.openxmlformats.org/officeDocument/2006/customXml" ds:itemID="{CD29540B-B21E-44BE-9F35-07A14CD758C0}"/>
</file>

<file path=docProps/app.xml><?xml version="1.0" encoding="utf-8"?>
<Properties xmlns="http://schemas.openxmlformats.org/officeDocument/2006/extended-properties" xmlns:vt="http://schemas.openxmlformats.org/officeDocument/2006/docPropsVTypes">
  <Template>Normal</Template>
  <TotalTime>1</TotalTime>
  <Pages>1</Pages>
  <Words>1528</Words>
  <Characters>8404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6</cp:revision>
  <dcterms:created xsi:type="dcterms:W3CDTF">2025-12-11T17:03:00Z</dcterms:created>
  <dcterms:modified xsi:type="dcterms:W3CDTF">2026-04-15T18:27:00Z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