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F9C9" w14:textId="77777777" w:rsidR="00ED0B7B" w:rsidRPr="00ED0B7B" w:rsidRDefault="00ED0B7B" w:rsidP="00ED0B7B">
      <w:pPr>
        <w:jc w:val="center"/>
      </w:pPr>
      <w:r w:rsidRPr="00ED0B7B">
        <w:rPr>
          <w:b/>
          <w:bCs/>
        </w:rPr>
        <w:t>RESOLUCIÓN 182 DE 2014</w:t>
      </w:r>
    </w:p>
    <w:p w14:paraId="3B8C5DA6" w14:textId="77777777" w:rsidR="00406B56" w:rsidRDefault="00406B56" w:rsidP="00406B56">
      <w:pPr>
        <w:pStyle w:val="Sinespaciado"/>
      </w:pPr>
      <w:r>
        <w:t>Fecha de Expedición: 15 de enero de 2014</w:t>
      </w:r>
    </w:p>
    <w:p w14:paraId="12F186D1" w14:textId="77777777" w:rsidR="00406B56" w:rsidRDefault="00406B56" w:rsidP="00406B56">
      <w:pPr>
        <w:pStyle w:val="Sinespaciado"/>
      </w:pPr>
      <w:r>
        <w:t xml:space="preserve">Fecha de </w:t>
      </w:r>
      <w:proofErr w:type="gramStart"/>
      <w:r>
        <w:t>entrada en vigencia</w:t>
      </w:r>
      <w:proofErr w:type="gramEnd"/>
      <w:r>
        <w:t>: 15 de enero de 2014</w:t>
      </w:r>
    </w:p>
    <w:p w14:paraId="6D28AE80" w14:textId="77777777" w:rsidR="00406B56" w:rsidRDefault="00406B56" w:rsidP="00406B56">
      <w:pPr>
        <w:pStyle w:val="Sinespaciado"/>
      </w:pPr>
      <w:r>
        <w:t xml:space="preserve">Estado de la vigencia: vigente </w:t>
      </w:r>
      <w:r>
        <w:tab/>
      </w:r>
    </w:p>
    <w:p w14:paraId="4980DCD4" w14:textId="77777777" w:rsidR="00406B56" w:rsidRDefault="00406B56" w:rsidP="00406B56">
      <w:pPr>
        <w:pStyle w:val="Sinespaciado"/>
      </w:pPr>
    </w:p>
    <w:p w14:paraId="56CDCDC6" w14:textId="4CBB538B" w:rsidR="00406B56" w:rsidRDefault="00406B56" w:rsidP="00406B56">
      <w:pPr>
        <w:pStyle w:val="Sinespaciado"/>
      </w:pPr>
      <w:r>
        <w:t>Fecha de publicación en Diario Oficial: N/A</w:t>
      </w:r>
    </w:p>
    <w:p w14:paraId="335A9C1E" w14:textId="305C1A92" w:rsidR="00406B56" w:rsidRDefault="00406B56" w:rsidP="00406B56">
      <w:pPr>
        <w:pStyle w:val="Sinespaciado"/>
      </w:pPr>
      <w:r>
        <w:t>Número del Diario Oficial: N/A</w:t>
      </w:r>
    </w:p>
    <w:p w14:paraId="772D7BFC" w14:textId="77777777" w:rsidR="00406B56" w:rsidRDefault="00406B56" w:rsidP="00406B56">
      <w:pPr>
        <w:pStyle w:val="Sinespaciado"/>
      </w:pPr>
    </w:p>
    <w:p w14:paraId="34231436" w14:textId="14EBC112" w:rsidR="00ED0B7B" w:rsidRPr="00ED0B7B" w:rsidRDefault="00ED0B7B" w:rsidP="00ED0B7B">
      <w:pPr>
        <w:jc w:val="center"/>
      </w:pPr>
      <w:r w:rsidRPr="00ED0B7B">
        <w:rPr>
          <w:b/>
          <w:bCs/>
        </w:rPr>
        <w:t>RESOLUCIÓN 182 DE 2014</w:t>
      </w:r>
    </w:p>
    <w:p w14:paraId="40CB1F47" w14:textId="61DA936D" w:rsidR="00ED0B7B" w:rsidRPr="00ED0B7B" w:rsidRDefault="00ED0B7B" w:rsidP="00ED0B7B">
      <w:pPr>
        <w:jc w:val="center"/>
      </w:pPr>
      <w:r w:rsidRPr="00ED0B7B">
        <w:t>(</w:t>
      </w:r>
      <w:r>
        <w:t>15 de enero</w:t>
      </w:r>
      <w:r w:rsidRPr="00ED0B7B">
        <w:t>)</w:t>
      </w:r>
    </w:p>
    <w:p w14:paraId="4C07A297" w14:textId="77777777" w:rsidR="00ED0B7B" w:rsidRPr="00ED0B7B" w:rsidRDefault="00ED0B7B" w:rsidP="00ED0B7B">
      <w:pPr>
        <w:jc w:val="center"/>
      </w:pPr>
      <w:r w:rsidRPr="00ED0B7B">
        <w:rPr>
          <w:b/>
          <w:bCs/>
        </w:rPr>
        <w:t>INSTITUTO COLOMBIANO DE BIENESTAR FAMILIAR – ICBF</w:t>
      </w:r>
    </w:p>
    <w:p w14:paraId="5BF54A6E" w14:textId="77777777" w:rsidR="00ED0B7B" w:rsidRPr="00ED0B7B" w:rsidRDefault="00ED0B7B" w:rsidP="00ED0B7B">
      <w:pPr>
        <w:jc w:val="center"/>
      </w:pPr>
      <w:r w:rsidRPr="00ED0B7B">
        <w:t>"Por la cual se efectúa una incorporación en el Presupuesto de Ingresos y Gastos del Instituto Colombiano de Bienestar Familiar Cecilia De La Fuente De Lleras para la Vigencia Fiscal del año 2014”.</w:t>
      </w:r>
    </w:p>
    <w:p w14:paraId="6C35340D" w14:textId="77777777" w:rsidR="00ED0B7B" w:rsidRPr="00ED0B7B" w:rsidRDefault="00ED0B7B" w:rsidP="00ED0B7B">
      <w:pPr>
        <w:jc w:val="center"/>
      </w:pPr>
      <w:r w:rsidRPr="00ED0B7B">
        <w:rPr>
          <w:b/>
          <w:bCs/>
        </w:rPr>
        <w:t>EL DIRECTOR GENERAL DEL INSTITUTO COLOMBIANO DE BIENESTAR FAMILIAR CECILIA DE LA FUENTE DE LLERAS</w:t>
      </w:r>
    </w:p>
    <w:p w14:paraId="501ACB9C" w14:textId="0040D929" w:rsidR="00ED0B7B" w:rsidRPr="00ED0B7B" w:rsidRDefault="00ED0B7B" w:rsidP="00ED0B7B">
      <w:pPr>
        <w:jc w:val="center"/>
      </w:pPr>
      <w:r w:rsidRPr="00ED0B7B">
        <w:t xml:space="preserve">En uso de las facultades otorgadas por el Decreto 987 de </w:t>
      </w:r>
      <w:proofErr w:type="gramStart"/>
      <w:r w:rsidRPr="00ED0B7B">
        <w:t>Mayo</w:t>
      </w:r>
      <w:proofErr w:type="gramEnd"/>
      <w:r w:rsidRPr="00ED0B7B">
        <w:t xml:space="preserve"> 14 de 2012 y</w:t>
      </w:r>
    </w:p>
    <w:p w14:paraId="2F02074D" w14:textId="77777777" w:rsidR="00ED0B7B" w:rsidRPr="00ED0B7B" w:rsidRDefault="00ED0B7B" w:rsidP="00ED0B7B">
      <w:pPr>
        <w:jc w:val="center"/>
      </w:pPr>
      <w:r w:rsidRPr="00ED0B7B">
        <w:rPr>
          <w:b/>
          <w:bCs/>
        </w:rPr>
        <w:t>CONSIDERANDO:</w:t>
      </w:r>
    </w:p>
    <w:p w14:paraId="7BDED076" w14:textId="296DF7E6" w:rsidR="00ED0B7B" w:rsidRPr="00ED0B7B" w:rsidRDefault="00ED0B7B" w:rsidP="00ED0B7B">
      <w:pPr>
        <w:jc w:val="both"/>
      </w:pPr>
      <w:r w:rsidRPr="00ED0B7B">
        <w:t xml:space="preserve">Que el Congreso de Colombia mediante la Ley 1687 de </w:t>
      </w:r>
      <w:proofErr w:type="gramStart"/>
      <w:r w:rsidRPr="00ED0B7B">
        <w:t>Diciembre</w:t>
      </w:r>
      <w:proofErr w:type="gramEnd"/>
      <w:r w:rsidRPr="00ED0B7B">
        <w:t xml:space="preserve"> 11 de 2013 decretó el Presupuesto de Rentas y Recursos de Capital y la Ley de Apropiaciones para la Vigencia Fiscal del 1o de Enero al 31 de </w:t>
      </w:r>
      <w:proofErr w:type="gramStart"/>
      <w:r w:rsidRPr="00ED0B7B">
        <w:t>Diciembre</w:t>
      </w:r>
      <w:proofErr w:type="gramEnd"/>
      <w:r w:rsidRPr="00ED0B7B">
        <w:t xml:space="preserve"> de 2014.</w:t>
      </w:r>
    </w:p>
    <w:p w14:paraId="2DF0479D" w14:textId="449E3104" w:rsidR="00ED0B7B" w:rsidRPr="00ED0B7B" w:rsidRDefault="00ED0B7B" w:rsidP="00ED0B7B">
      <w:pPr>
        <w:jc w:val="both"/>
      </w:pPr>
      <w:r w:rsidRPr="00ED0B7B">
        <w:t xml:space="preserve">Que mediante Decreto No 3036 del 27 de </w:t>
      </w:r>
      <w:proofErr w:type="gramStart"/>
      <w:r w:rsidRPr="00ED0B7B">
        <w:t>Diciembre</w:t>
      </w:r>
      <w:proofErr w:type="gramEnd"/>
      <w:r w:rsidRPr="00ED0B7B">
        <w:t xml:space="preserve"> de 2013 por el cual se liquida el Presupuesto General de la Nación para la Vigencia Fiscal de 2014, se detallan las Apropiaciones y se clasifican y definen los Gastos, el cual incluye el Presupuesto para el Instituto Colombiano de Bienestar Familiar para la Vigencia Fiscal 2014.</w:t>
      </w:r>
    </w:p>
    <w:p w14:paraId="75F8188A" w14:textId="21C6C7D1" w:rsidR="00ED0B7B" w:rsidRPr="00ED0B7B" w:rsidRDefault="00ED0B7B" w:rsidP="00ED0B7B">
      <w:pPr>
        <w:jc w:val="both"/>
      </w:pPr>
      <w:r w:rsidRPr="00ED0B7B">
        <w:t xml:space="preserve">Que mediante Resolución No 11480 del 31 de </w:t>
      </w:r>
      <w:proofErr w:type="gramStart"/>
      <w:r w:rsidRPr="00ED0B7B">
        <w:t>Diciembre</w:t>
      </w:r>
      <w:proofErr w:type="gramEnd"/>
      <w:r w:rsidRPr="00ED0B7B">
        <w:t xml:space="preserve"> de 2013, la Dirección General del Instituto Colombiano de Bienestar Familiar, desagregó su Presupuesto de Ingresos y Gastos para la Vigencia Fiscal del año 2014.</w:t>
      </w:r>
    </w:p>
    <w:p w14:paraId="49D2636A" w14:textId="77777777" w:rsidR="00ED0B7B" w:rsidRPr="00ED0B7B" w:rsidRDefault="00ED0B7B" w:rsidP="00ED0B7B">
      <w:pPr>
        <w:jc w:val="both"/>
      </w:pPr>
      <w:r w:rsidRPr="00ED0B7B">
        <w:t>Que la Dirección General del Presupuesto Público Nacional mediante oficio del 15 de Enero de 2014 comunica la aprobación a la operación presupuestal contenida en el Acuerdo No 001 del 13 de Enero de 2014, mediante el cual se efectúa una incorporación en el Presupuesto de Ingresos y Gastos del Instituto Colombiano de Bienestar Familiar para la Vigencia actual por la suma de $ 58.593.011.952.00, provenientes del Convenio Interadministrativo No 001 de 2014, suscrito con el Ministerio de Educación Nacional.</w:t>
      </w:r>
    </w:p>
    <w:p w14:paraId="273CA7F6" w14:textId="77777777" w:rsidR="00ED0B7B" w:rsidRPr="00ED0B7B" w:rsidRDefault="00ED0B7B" w:rsidP="00ED0B7B">
      <w:pPr>
        <w:jc w:val="both"/>
      </w:pPr>
      <w:r w:rsidRPr="00ED0B7B">
        <w:t xml:space="preserve">Que la Dirección de Planeación solicita la incorporación y desagregación de la operación presupuestal contenida en el Acuerdo No 001 del 13 de </w:t>
      </w:r>
      <w:proofErr w:type="gramStart"/>
      <w:r w:rsidRPr="00ED0B7B">
        <w:t>Enero</w:t>
      </w:r>
      <w:proofErr w:type="gramEnd"/>
      <w:r w:rsidRPr="00ED0B7B">
        <w:t xml:space="preserve"> de 2014.</w:t>
      </w:r>
    </w:p>
    <w:p w14:paraId="5D0442A9" w14:textId="77777777" w:rsidR="00ED0B7B" w:rsidRPr="00ED0B7B" w:rsidRDefault="00ED0B7B" w:rsidP="00ED0B7B">
      <w:pPr>
        <w:jc w:val="both"/>
      </w:pPr>
      <w:r w:rsidRPr="00ED0B7B">
        <w:lastRenderedPageBreak/>
        <w:t xml:space="preserve">Que para el registro y la ejecución de los Programas que adelanta el Instituto Colombiano de Bienestar se hace necesario efectuar la incorporación y desagregación de la operación presupuestal contenida en el Acuerdo No 001 del 13 de </w:t>
      </w:r>
      <w:proofErr w:type="gramStart"/>
      <w:r w:rsidRPr="00ED0B7B">
        <w:t>Enero</w:t>
      </w:r>
      <w:proofErr w:type="gramEnd"/>
      <w:r w:rsidRPr="00ED0B7B">
        <w:t xml:space="preserve"> de 2014.</w:t>
      </w:r>
    </w:p>
    <w:p w14:paraId="077E3360" w14:textId="77777777" w:rsidR="00ED0B7B" w:rsidRPr="00ED0B7B" w:rsidRDefault="00ED0B7B" w:rsidP="00ED0B7B">
      <w:pPr>
        <w:jc w:val="both"/>
      </w:pPr>
      <w:proofErr w:type="gramStart"/>
      <w:r w:rsidRPr="00ED0B7B">
        <w:t>Que</w:t>
      </w:r>
      <w:proofErr w:type="gramEnd"/>
      <w:r w:rsidRPr="00ED0B7B">
        <w:t xml:space="preserve"> en mérito de lo expuesto,</w:t>
      </w:r>
    </w:p>
    <w:p w14:paraId="0F85A585" w14:textId="77777777" w:rsidR="00ED0B7B" w:rsidRPr="00ED0B7B" w:rsidRDefault="00ED0B7B" w:rsidP="00ED0B7B">
      <w:pPr>
        <w:jc w:val="center"/>
      </w:pPr>
      <w:r w:rsidRPr="00ED0B7B">
        <w:rPr>
          <w:b/>
          <w:bCs/>
        </w:rPr>
        <w:t>RESUELVE:</w:t>
      </w:r>
    </w:p>
    <w:p w14:paraId="152BA946" w14:textId="77777777" w:rsidR="00ED0B7B" w:rsidRPr="00ED0B7B" w:rsidRDefault="00ED0B7B" w:rsidP="00ED0B7B">
      <w:pPr>
        <w:jc w:val="both"/>
      </w:pPr>
      <w:bookmarkStart w:id="0" w:name="1"/>
      <w:r w:rsidRPr="00ED0B7B">
        <w:t>ARTÍCULO PRIMERO.</w:t>
      </w:r>
      <w:bookmarkEnd w:id="0"/>
      <w:r w:rsidRPr="00ED0B7B">
        <w:rPr>
          <w:b/>
          <w:bCs/>
        </w:rPr>
        <w:t> </w:t>
      </w:r>
      <w:r w:rsidRPr="00ED0B7B">
        <w:t>Incorporar al Presupuesto de Ingresos del Instituto Colombiano de Bienestar Familiar para la Vigencia 2014, la suma de </w:t>
      </w:r>
      <w:r w:rsidRPr="00ED0B7B">
        <w:rPr>
          <w:b/>
          <w:bCs/>
        </w:rPr>
        <w:t>CINCUENTA Y OCHO MIL QUINIENTOS NOVENTA Y TRES MILLONES ONCE MIL NOVECIENTOS CINCUENTA Y DOS PESOS </w:t>
      </w:r>
      <w:r w:rsidRPr="00ED0B7B">
        <w:t>MCTE ($ 58.593.011.952.00), provenientes del Ministerio de Educación Nacional, de conformidad con el siguiente detalle:</w:t>
      </w:r>
    </w:p>
    <w:tbl>
      <w:tblPr>
        <w:tblW w:w="46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4676"/>
        <w:gridCol w:w="2448"/>
      </w:tblGrid>
      <w:tr w:rsidR="00ED0B7B" w:rsidRPr="00ED0B7B" w14:paraId="7C533620" w14:textId="77777777" w:rsidTr="00ED0B7B">
        <w:trPr>
          <w:tblCellSpacing w:w="15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9A09F" w14:textId="77777777" w:rsidR="00ED0B7B" w:rsidRPr="00ED0B7B" w:rsidRDefault="00ED0B7B" w:rsidP="00ED0B7B">
            <w:pPr>
              <w:jc w:val="both"/>
            </w:pPr>
            <w:r w:rsidRPr="00ED0B7B">
              <w:t>1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3C475" w14:textId="77777777" w:rsidR="00ED0B7B" w:rsidRPr="00ED0B7B" w:rsidRDefault="00ED0B7B" w:rsidP="00ED0B7B">
            <w:pPr>
              <w:jc w:val="both"/>
            </w:pPr>
            <w:r w:rsidRPr="00ED0B7B">
              <w:t>INGRESOS DEL PRESUPUESTO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4AE66" w14:textId="77777777" w:rsidR="00ED0B7B" w:rsidRPr="00ED0B7B" w:rsidRDefault="00ED0B7B" w:rsidP="00ED0B7B">
            <w:pPr>
              <w:jc w:val="both"/>
            </w:pPr>
            <w:r w:rsidRPr="00ED0B7B">
              <w:t>$ 58.593.011.952.00</w:t>
            </w:r>
          </w:p>
        </w:tc>
      </w:tr>
      <w:tr w:rsidR="00ED0B7B" w:rsidRPr="00ED0B7B" w14:paraId="094A7D3A" w14:textId="77777777" w:rsidTr="00ED0B7B">
        <w:trPr>
          <w:tblCellSpacing w:w="15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056DF" w14:textId="77777777" w:rsidR="00ED0B7B" w:rsidRPr="00ED0B7B" w:rsidRDefault="00ED0B7B" w:rsidP="00ED0B7B">
            <w:pPr>
              <w:jc w:val="both"/>
            </w:pPr>
            <w:r w:rsidRPr="00ED0B7B">
              <w:t>2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17C8E" w14:textId="77777777" w:rsidR="00ED0B7B" w:rsidRPr="00ED0B7B" w:rsidRDefault="00ED0B7B" w:rsidP="00ED0B7B">
            <w:pPr>
              <w:jc w:val="both"/>
            </w:pPr>
            <w:r w:rsidRPr="00ED0B7B">
              <w:t>RECURSOS DE CAPITAL DE LA NACIÓN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441BA" w14:textId="77777777" w:rsidR="00ED0B7B" w:rsidRPr="00ED0B7B" w:rsidRDefault="00ED0B7B" w:rsidP="00ED0B7B">
            <w:pPr>
              <w:jc w:val="both"/>
            </w:pPr>
            <w:r w:rsidRPr="00ED0B7B">
              <w:t>$ 58.593.011.952.00</w:t>
            </w:r>
          </w:p>
        </w:tc>
      </w:tr>
      <w:tr w:rsidR="00ED0B7B" w:rsidRPr="00ED0B7B" w14:paraId="61DCE28F" w14:textId="77777777" w:rsidTr="00ED0B7B">
        <w:trPr>
          <w:tblCellSpacing w:w="15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2C8D4" w14:textId="77777777" w:rsidR="00ED0B7B" w:rsidRPr="00ED0B7B" w:rsidRDefault="00ED0B7B" w:rsidP="00ED0B7B">
            <w:pPr>
              <w:jc w:val="both"/>
            </w:pPr>
            <w:r w:rsidRPr="00ED0B7B">
              <w:t>2.7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F2DAE" w14:textId="77777777" w:rsidR="00ED0B7B" w:rsidRPr="00ED0B7B" w:rsidRDefault="00ED0B7B" w:rsidP="00ED0B7B">
            <w:pPr>
              <w:jc w:val="both"/>
            </w:pPr>
            <w:r w:rsidRPr="00ED0B7B">
              <w:t>OTROS RECURSOS DE CAPITAL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83CAF" w14:textId="77777777" w:rsidR="00ED0B7B" w:rsidRPr="00ED0B7B" w:rsidRDefault="00ED0B7B" w:rsidP="00ED0B7B">
            <w:pPr>
              <w:jc w:val="both"/>
            </w:pPr>
            <w:r w:rsidRPr="00ED0B7B">
              <w:t>$ 58.593.011.952.00</w:t>
            </w:r>
          </w:p>
        </w:tc>
      </w:tr>
    </w:tbl>
    <w:p w14:paraId="71EC71BF" w14:textId="77777777" w:rsidR="00ED0B7B" w:rsidRPr="00ED0B7B" w:rsidRDefault="00ED0B7B" w:rsidP="00ED0B7B">
      <w:pPr>
        <w:jc w:val="both"/>
      </w:pPr>
      <w:bookmarkStart w:id="1" w:name="2"/>
      <w:r w:rsidRPr="00ED0B7B">
        <w:t>ARTICULO SEGUNDO.</w:t>
      </w:r>
      <w:bookmarkEnd w:id="1"/>
      <w:r w:rsidRPr="00ED0B7B">
        <w:rPr>
          <w:b/>
          <w:bCs/>
        </w:rPr>
        <w:t> </w:t>
      </w:r>
      <w:r w:rsidRPr="00ED0B7B">
        <w:t>Incorporar al Presupuesto de Gastos de Inversión del Instituto Colombiano de Bienestar Familiar para la Vigencia 2014 la suma </w:t>
      </w:r>
      <w:r w:rsidRPr="00ED0B7B">
        <w:rPr>
          <w:b/>
          <w:bCs/>
        </w:rPr>
        <w:t>CINCUENTA Y OCHO MIL QUINIENTOS NOVENTA Y TRES MILLONES ONCE MIL NOVECIENTOS CINCUENTA Y DOS PESOS </w:t>
      </w:r>
      <w:r w:rsidRPr="00ED0B7B">
        <w:t>($ 58.593.011.952.00), provenientes del Ministerio de Educación Nacional, de conformidad con el siguiente detalle: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590"/>
        <w:gridCol w:w="1371"/>
        <w:gridCol w:w="170"/>
        <w:gridCol w:w="450"/>
        <w:gridCol w:w="384"/>
        <w:gridCol w:w="1790"/>
        <w:gridCol w:w="2324"/>
      </w:tblGrid>
      <w:tr w:rsidR="00ED0B7B" w:rsidRPr="00ED0B7B" w14:paraId="6EB69007" w14:textId="77777777" w:rsidTr="00ED0B7B">
        <w:trPr>
          <w:gridAfter w:val="1"/>
          <w:wAfter w:w="1918" w:type="dxa"/>
          <w:tblCellSpacing w:w="15" w:type="dxa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49883" w14:textId="77777777" w:rsidR="00ED0B7B" w:rsidRPr="00ED0B7B" w:rsidRDefault="00ED0B7B" w:rsidP="00ED0B7B">
            <w:pPr>
              <w:jc w:val="both"/>
            </w:pPr>
            <w:r w:rsidRPr="00ED0B7B">
              <w:rPr>
                <w:b/>
                <w:bCs/>
              </w:rPr>
              <w:t>IDENTIFICADOR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B9142" w14:textId="77777777" w:rsidR="00ED0B7B" w:rsidRPr="00ED0B7B" w:rsidRDefault="00ED0B7B" w:rsidP="00ED0B7B">
            <w:pPr>
              <w:jc w:val="both"/>
            </w:pPr>
            <w:r w:rsidRPr="00ED0B7B">
              <w:rPr>
                <w:b/>
                <w:bCs/>
              </w:rPr>
              <w:t>REC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08F9C" w14:textId="77777777" w:rsidR="00ED0B7B" w:rsidRPr="00ED0B7B" w:rsidRDefault="00ED0B7B" w:rsidP="00ED0B7B">
            <w:pPr>
              <w:jc w:val="both"/>
            </w:pPr>
            <w:r w:rsidRPr="00ED0B7B">
              <w:rPr>
                <w:b/>
                <w:bCs/>
              </w:rPr>
              <w:t>CONCEPTO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20640" w14:textId="77777777" w:rsidR="00ED0B7B" w:rsidRPr="00ED0B7B" w:rsidRDefault="00ED0B7B" w:rsidP="00ED0B7B">
            <w:pPr>
              <w:jc w:val="both"/>
            </w:pPr>
            <w:r w:rsidRPr="00ED0B7B">
              <w:rPr>
                <w:b/>
                <w:bCs/>
              </w:rPr>
              <w:t>CREDITO</w:t>
            </w:r>
          </w:p>
        </w:tc>
      </w:tr>
      <w:tr w:rsidR="00ED0B7B" w:rsidRPr="00ED0B7B" w14:paraId="3E808A05" w14:textId="77777777" w:rsidTr="00ED0B7B">
        <w:trPr>
          <w:tblCellSpacing w:w="15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04105" w14:textId="77777777" w:rsidR="00ED0B7B" w:rsidRPr="00ED0B7B" w:rsidRDefault="00ED0B7B" w:rsidP="00ED0B7B">
            <w:pPr>
              <w:jc w:val="both"/>
            </w:pPr>
            <w:r w:rsidRPr="00ED0B7B">
              <w:t>C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B4CFC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5363D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EA211" w14:textId="77777777" w:rsidR="00ED0B7B" w:rsidRPr="00ED0B7B" w:rsidRDefault="00ED0B7B" w:rsidP="00ED0B7B">
            <w:pPr>
              <w:jc w:val="both"/>
            </w:pPr>
            <w:r w:rsidRPr="00ED0B7B">
              <w:t>GASTOS DE INVERSION</w:t>
            </w:r>
            <w:r w:rsidRPr="00ED0B7B">
              <w:br/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C5333" w14:textId="77777777" w:rsidR="00ED0B7B" w:rsidRPr="00ED0B7B" w:rsidRDefault="00ED0B7B" w:rsidP="00ED0B7B">
            <w:pPr>
              <w:jc w:val="both"/>
            </w:pPr>
            <w:r w:rsidRPr="00ED0B7B">
              <w:t>$58.593.011.952.00</w:t>
            </w:r>
            <w:r w:rsidRPr="00ED0B7B">
              <w:br/>
            </w:r>
          </w:p>
        </w:tc>
      </w:tr>
      <w:tr w:rsidR="00ED0B7B" w:rsidRPr="00ED0B7B" w14:paraId="21FF960D" w14:textId="77777777" w:rsidTr="00ED0B7B">
        <w:trPr>
          <w:tblCellSpacing w:w="15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BA806" w14:textId="77777777" w:rsidR="00ED0B7B" w:rsidRPr="00ED0B7B" w:rsidRDefault="00ED0B7B" w:rsidP="00ED0B7B">
            <w:pPr>
              <w:jc w:val="both"/>
            </w:pPr>
            <w:r w:rsidRPr="00ED0B7B">
              <w:t>320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9CF96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D8C6E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110C2" w14:textId="77777777" w:rsidR="00ED0B7B" w:rsidRPr="00ED0B7B" w:rsidRDefault="00ED0B7B" w:rsidP="00ED0B7B">
            <w:pPr>
              <w:jc w:val="both"/>
            </w:pPr>
            <w:r w:rsidRPr="00ED0B7B">
              <w:t>PROTECCION Y BIENESTAR SOCIAL DEL RECURSO HUMANO</w:t>
            </w:r>
            <w:r w:rsidRPr="00ED0B7B">
              <w:br/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CB02D" w14:textId="77777777" w:rsidR="00ED0B7B" w:rsidRPr="00ED0B7B" w:rsidRDefault="00ED0B7B" w:rsidP="00ED0B7B">
            <w:pPr>
              <w:jc w:val="both"/>
            </w:pPr>
            <w:r w:rsidRPr="00ED0B7B">
              <w:t>58.593.011.952.00</w:t>
            </w:r>
            <w:r w:rsidRPr="00ED0B7B">
              <w:br/>
            </w:r>
          </w:p>
        </w:tc>
      </w:tr>
      <w:tr w:rsidR="00ED0B7B" w:rsidRPr="00ED0B7B" w14:paraId="088D7053" w14:textId="77777777" w:rsidTr="00ED0B7B">
        <w:trPr>
          <w:tblCellSpacing w:w="15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C332F" w14:textId="77777777" w:rsidR="00ED0B7B" w:rsidRPr="00ED0B7B" w:rsidRDefault="00ED0B7B" w:rsidP="00ED0B7B">
            <w:pPr>
              <w:jc w:val="both"/>
            </w:pPr>
            <w:r w:rsidRPr="00ED0B7B">
              <w:t>320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47055" w14:textId="77777777" w:rsidR="00ED0B7B" w:rsidRPr="00ED0B7B" w:rsidRDefault="00ED0B7B" w:rsidP="00ED0B7B">
            <w:pPr>
              <w:jc w:val="both"/>
            </w:pPr>
            <w:r w:rsidRPr="00ED0B7B">
              <w:t>1504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65A0E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9713A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98302" w14:textId="77777777" w:rsidR="00ED0B7B" w:rsidRPr="00ED0B7B" w:rsidRDefault="00ED0B7B" w:rsidP="00ED0B7B">
            <w:pPr>
              <w:jc w:val="both"/>
            </w:pPr>
            <w:r w:rsidRPr="00ED0B7B">
              <w:t>ATENCION DE LA FAMILIA, PRIMERA INFANCIA, NIÑEZ, ADOLESCENCIA Y JUVENTUD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39B65" w14:textId="77777777" w:rsidR="00ED0B7B" w:rsidRPr="00ED0B7B" w:rsidRDefault="00ED0B7B" w:rsidP="00ED0B7B">
            <w:pPr>
              <w:jc w:val="both"/>
            </w:pPr>
            <w:r w:rsidRPr="00ED0B7B">
              <w:t>58.593.011.952.00</w:t>
            </w:r>
            <w:r w:rsidRPr="00ED0B7B">
              <w:br/>
            </w:r>
          </w:p>
        </w:tc>
      </w:tr>
      <w:tr w:rsidR="00ED0B7B" w:rsidRPr="00ED0B7B" w14:paraId="2110811E" w14:textId="77777777" w:rsidTr="00ED0B7B">
        <w:trPr>
          <w:tblCellSpacing w:w="15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AD2BB" w14:textId="77777777" w:rsidR="00ED0B7B" w:rsidRPr="00ED0B7B" w:rsidRDefault="00ED0B7B" w:rsidP="00ED0B7B">
            <w:pPr>
              <w:jc w:val="both"/>
            </w:pPr>
            <w:r w:rsidRPr="00ED0B7B">
              <w:t>320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31AB6" w14:textId="77777777" w:rsidR="00ED0B7B" w:rsidRPr="00ED0B7B" w:rsidRDefault="00ED0B7B" w:rsidP="00ED0B7B">
            <w:pPr>
              <w:jc w:val="both"/>
            </w:pPr>
            <w:r w:rsidRPr="00ED0B7B">
              <w:t>1504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49C99" w14:textId="77777777" w:rsidR="00ED0B7B" w:rsidRPr="00ED0B7B" w:rsidRDefault="00ED0B7B" w:rsidP="00ED0B7B">
            <w:pPr>
              <w:jc w:val="both"/>
            </w:pPr>
            <w:r w:rsidRPr="00ED0B7B">
              <w:t>10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86350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6C3B6" w14:textId="77777777" w:rsidR="00ED0B7B" w:rsidRPr="00ED0B7B" w:rsidRDefault="00ED0B7B" w:rsidP="00ED0B7B">
            <w:pPr>
              <w:jc w:val="both"/>
            </w:pPr>
            <w:r w:rsidRPr="00ED0B7B">
              <w:t xml:space="preserve">APOYO NUTRICIONAL A LA NIÑEZ Y </w:t>
            </w:r>
            <w:r w:rsidRPr="00ED0B7B">
              <w:lastRenderedPageBreak/>
              <w:t>ADOLESCENCIA REGISTRADOS EN MATRICULA OFICIAL A NIVEL NACIONAL</w:t>
            </w:r>
            <w:r w:rsidRPr="00ED0B7B">
              <w:br/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EFA2E" w14:textId="77777777" w:rsidR="00ED0B7B" w:rsidRPr="00ED0B7B" w:rsidRDefault="00ED0B7B" w:rsidP="00ED0B7B">
            <w:pPr>
              <w:jc w:val="both"/>
            </w:pPr>
            <w:r w:rsidRPr="00ED0B7B">
              <w:lastRenderedPageBreak/>
              <w:t>58.593.011.952.00</w:t>
            </w:r>
            <w:r w:rsidRPr="00ED0B7B">
              <w:br/>
            </w:r>
          </w:p>
        </w:tc>
      </w:tr>
      <w:tr w:rsidR="00ED0B7B" w:rsidRPr="00ED0B7B" w14:paraId="6CB39A9E" w14:textId="77777777" w:rsidTr="00ED0B7B">
        <w:trPr>
          <w:tblCellSpacing w:w="15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61D8A" w14:textId="77777777" w:rsidR="00ED0B7B" w:rsidRPr="00ED0B7B" w:rsidRDefault="00ED0B7B" w:rsidP="00ED0B7B">
            <w:pPr>
              <w:jc w:val="both"/>
            </w:pPr>
            <w:r w:rsidRPr="00ED0B7B">
              <w:t>320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7EF1A" w14:textId="77777777" w:rsidR="00ED0B7B" w:rsidRPr="00ED0B7B" w:rsidRDefault="00ED0B7B" w:rsidP="00ED0B7B">
            <w:pPr>
              <w:jc w:val="both"/>
            </w:pPr>
            <w:r w:rsidRPr="00ED0B7B">
              <w:t>1504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CAC97" w14:textId="77777777" w:rsidR="00ED0B7B" w:rsidRPr="00ED0B7B" w:rsidRDefault="00ED0B7B" w:rsidP="00ED0B7B">
            <w:pPr>
              <w:jc w:val="both"/>
            </w:pPr>
            <w:r w:rsidRPr="00ED0B7B"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5BECD" w14:textId="77777777" w:rsidR="00ED0B7B" w:rsidRPr="00ED0B7B" w:rsidRDefault="00ED0B7B" w:rsidP="00ED0B7B">
            <w:pPr>
              <w:jc w:val="both"/>
            </w:pPr>
            <w:r w:rsidRPr="00ED0B7B">
              <w:t>0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57CCF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21632" w14:textId="77777777" w:rsidR="00ED0B7B" w:rsidRPr="00ED0B7B" w:rsidRDefault="00ED0B7B" w:rsidP="00ED0B7B">
            <w:pPr>
              <w:jc w:val="both"/>
            </w:pPr>
            <w:r w:rsidRPr="00ED0B7B">
              <w:t>APOYO NUTRICIONAL A LA NIÑEZ Y ADOLESCENCIA REGISTRADOS EN MATRICULA OFICIAL A NIVEL NACIONAL</w:t>
            </w:r>
            <w:r w:rsidRPr="00ED0B7B">
              <w:br/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A65E4" w14:textId="77777777" w:rsidR="00ED0B7B" w:rsidRPr="00ED0B7B" w:rsidRDefault="00ED0B7B" w:rsidP="00ED0B7B">
            <w:pPr>
              <w:jc w:val="both"/>
            </w:pPr>
            <w:r w:rsidRPr="00ED0B7B">
              <w:t>58.593.011.952.00</w:t>
            </w:r>
            <w:r w:rsidRPr="00ED0B7B">
              <w:br/>
            </w:r>
          </w:p>
        </w:tc>
      </w:tr>
      <w:tr w:rsidR="00ED0B7B" w:rsidRPr="00ED0B7B" w14:paraId="6D2C504E" w14:textId="77777777" w:rsidTr="00ED0B7B">
        <w:trPr>
          <w:tblCellSpacing w:w="15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F817B" w14:textId="77777777" w:rsidR="00ED0B7B" w:rsidRPr="00ED0B7B" w:rsidRDefault="00ED0B7B" w:rsidP="00ED0B7B">
            <w:pPr>
              <w:jc w:val="both"/>
            </w:pPr>
            <w:r w:rsidRPr="00ED0B7B">
              <w:t>320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71CAE" w14:textId="77777777" w:rsidR="00ED0B7B" w:rsidRPr="00ED0B7B" w:rsidRDefault="00ED0B7B" w:rsidP="00ED0B7B">
            <w:pPr>
              <w:jc w:val="both"/>
            </w:pPr>
            <w:r w:rsidRPr="00ED0B7B">
              <w:t>1504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4269C" w14:textId="77777777" w:rsidR="00ED0B7B" w:rsidRPr="00ED0B7B" w:rsidRDefault="00ED0B7B" w:rsidP="00ED0B7B">
            <w:pPr>
              <w:jc w:val="both"/>
            </w:pPr>
            <w:r w:rsidRPr="00ED0B7B"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A21FC" w14:textId="77777777" w:rsidR="00ED0B7B" w:rsidRPr="00ED0B7B" w:rsidRDefault="00ED0B7B" w:rsidP="00ED0B7B">
            <w:pPr>
              <w:jc w:val="both"/>
            </w:pPr>
            <w:r w:rsidRPr="00ED0B7B"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6AF5E" w14:textId="77777777" w:rsidR="00ED0B7B" w:rsidRPr="00ED0B7B" w:rsidRDefault="00ED0B7B" w:rsidP="00ED0B7B">
            <w:pPr>
              <w:jc w:val="both"/>
            </w:pPr>
            <w:r w:rsidRPr="00ED0B7B">
              <w:t>101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2756C" w14:textId="77777777" w:rsidR="00ED0B7B" w:rsidRPr="00ED0B7B" w:rsidRDefault="00ED0B7B" w:rsidP="00ED0B7B">
            <w:pPr>
              <w:jc w:val="both"/>
            </w:pPr>
            <w:r w:rsidRPr="00ED0B7B">
              <w:t>ALIMENTACIÓN ESCOLAR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FACFD" w14:textId="77777777" w:rsidR="00ED0B7B" w:rsidRPr="00ED0B7B" w:rsidRDefault="00ED0B7B" w:rsidP="00ED0B7B">
            <w:pPr>
              <w:jc w:val="both"/>
            </w:pPr>
            <w:r w:rsidRPr="00ED0B7B">
              <w:t>58.069.520.256.00</w:t>
            </w:r>
            <w:r w:rsidRPr="00ED0B7B">
              <w:br/>
            </w:r>
          </w:p>
        </w:tc>
      </w:tr>
      <w:tr w:rsidR="00ED0B7B" w:rsidRPr="00ED0B7B" w14:paraId="2F3EDB5F" w14:textId="77777777" w:rsidTr="00ED0B7B">
        <w:trPr>
          <w:tblCellSpacing w:w="15" w:type="dxa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1BDD7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CC489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C9708" w14:textId="77777777" w:rsidR="00ED0B7B" w:rsidRPr="00ED0B7B" w:rsidRDefault="00ED0B7B" w:rsidP="00ED0B7B">
            <w:pPr>
              <w:jc w:val="both"/>
            </w:pPr>
            <w:r w:rsidRPr="00ED0B7B"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AF0E4" w14:textId="77777777" w:rsidR="00ED0B7B" w:rsidRPr="00ED0B7B" w:rsidRDefault="00ED0B7B" w:rsidP="00ED0B7B">
            <w:pPr>
              <w:jc w:val="both"/>
            </w:pPr>
            <w:r w:rsidRPr="00ED0B7B">
              <w:t>OTROS RECURSOS DEL TESORO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80C5C" w14:textId="77777777" w:rsidR="00ED0B7B" w:rsidRPr="00ED0B7B" w:rsidRDefault="00ED0B7B" w:rsidP="00ED0B7B">
            <w:pPr>
              <w:jc w:val="both"/>
            </w:pPr>
            <w:r w:rsidRPr="00ED0B7B">
              <w:t>58.069.520.256.00</w:t>
            </w:r>
            <w:r w:rsidRPr="00ED0B7B">
              <w:br/>
            </w:r>
          </w:p>
        </w:tc>
      </w:tr>
      <w:tr w:rsidR="00ED0B7B" w:rsidRPr="00ED0B7B" w14:paraId="7FC9464A" w14:textId="77777777" w:rsidTr="00ED0B7B">
        <w:trPr>
          <w:tblCellSpacing w:w="15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29CF6" w14:textId="77777777" w:rsidR="00ED0B7B" w:rsidRPr="00ED0B7B" w:rsidRDefault="00ED0B7B" w:rsidP="00ED0B7B">
            <w:pPr>
              <w:jc w:val="both"/>
            </w:pPr>
            <w:r w:rsidRPr="00ED0B7B">
              <w:t>320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C4DDA" w14:textId="77777777" w:rsidR="00ED0B7B" w:rsidRPr="00ED0B7B" w:rsidRDefault="00ED0B7B" w:rsidP="00ED0B7B">
            <w:pPr>
              <w:jc w:val="both"/>
            </w:pPr>
            <w:r w:rsidRPr="00ED0B7B">
              <w:t>1504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37EC8" w14:textId="77777777" w:rsidR="00ED0B7B" w:rsidRPr="00ED0B7B" w:rsidRDefault="00ED0B7B" w:rsidP="00ED0B7B">
            <w:pPr>
              <w:jc w:val="both"/>
            </w:pPr>
            <w:r w:rsidRPr="00ED0B7B"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3AFA5" w14:textId="77777777" w:rsidR="00ED0B7B" w:rsidRPr="00ED0B7B" w:rsidRDefault="00ED0B7B" w:rsidP="00ED0B7B">
            <w:pPr>
              <w:jc w:val="both"/>
            </w:pPr>
            <w:r w:rsidRPr="00ED0B7B"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649D8" w14:textId="77777777" w:rsidR="00ED0B7B" w:rsidRPr="00ED0B7B" w:rsidRDefault="00ED0B7B" w:rsidP="00ED0B7B">
            <w:pPr>
              <w:jc w:val="both"/>
            </w:pPr>
            <w:r w:rsidRPr="00ED0B7B">
              <w:t>103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BDBE1" w14:textId="77777777" w:rsidR="00ED0B7B" w:rsidRPr="00ED0B7B" w:rsidRDefault="00ED0B7B" w:rsidP="00ED0B7B">
            <w:pPr>
              <w:jc w:val="both"/>
            </w:pPr>
            <w:r w:rsidRPr="00ED0B7B">
              <w:t>SOPORTE A LA GESTIÓN DEL PROYECTO – APOYO EN CONTRATACIÓN DE SERVICIOS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F1C9C" w14:textId="77777777" w:rsidR="00ED0B7B" w:rsidRPr="00ED0B7B" w:rsidRDefault="00ED0B7B" w:rsidP="00ED0B7B">
            <w:pPr>
              <w:jc w:val="both"/>
            </w:pPr>
            <w:r w:rsidRPr="00ED0B7B">
              <w:t>523.491.696.00</w:t>
            </w:r>
          </w:p>
        </w:tc>
      </w:tr>
      <w:tr w:rsidR="00ED0B7B" w:rsidRPr="00ED0B7B" w14:paraId="32FCB8A0" w14:textId="77777777" w:rsidTr="00ED0B7B">
        <w:trPr>
          <w:tblCellSpacing w:w="15" w:type="dxa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A78DF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BE3BF" w14:textId="77777777" w:rsidR="00ED0B7B" w:rsidRPr="00ED0B7B" w:rsidRDefault="00ED0B7B" w:rsidP="00ED0B7B">
            <w:pPr>
              <w:jc w:val="both"/>
            </w:pPr>
            <w:r w:rsidRPr="00ED0B7B"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CDCF8" w14:textId="77777777" w:rsidR="00ED0B7B" w:rsidRPr="00ED0B7B" w:rsidRDefault="00ED0B7B" w:rsidP="00ED0B7B">
            <w:pPr>
              <w:jc w:val="both"/>
            </w:pPr>
            <w:r w:rsidRPr="00ED0B7B"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5F3FB" w14:textId="77777777" w:rsidR="00ED0B7B" w:rsidRPr="00ED0B7B" w:rsidRDefault="00ED0B7B" w:rsidP="00ED0B7B">
            <w:pPr>
              <w:jc w:val="both"/>
            </w:pPr>
            <w:r w:rsidRPr="00ED0B7B">
              <w:t>RECURSOS CORRIENTES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DAE83" w14:textId="77777777" w:rsidR="00ED0B7B" w:rsidRPr="00ED0B7B" w:rsidRDefault="00ED0B7B" w:rsidP="00ED0B7B">
            <w:pPr>
              <w:jc w:val="both"/>
            </w:pPr>
            <w:r w:rsidRPr="00ED0B7B">
              <w:t>523.491.696.00</w:t>
            </w:r>
          </w:p>
        </w:tc>
      </w:tr>
    </w:tbl>
    <w:p w14:paraId="24438E38" w14:textId="77777777" w:rsidR="00ED0B7B" w:rsidRPr="00ED0B7B" w:rsidRDefault="00ED0B7B" w:rsidP="00ED0B7B">
      <w:pPr>
        <w:jc w:val="both"/>
      </w:pPr>
      <w:bookmarkStart w:id="2" w:name="3"/>
      <w:r w:rsidRPr="00ED0B7B">
        <w:t>ARTÍCULO TERCERO.</w:t>
      </w:r>
      <w:bookmarkEnd w:id="2"/>
      <w:r w:rsidRPr="00ED0B7B">
        <w:rPr>
          <w:b/>
          <w:bCs/>
        </w:rPr>
        <w:t> </w:t>
      </w:r>
      <w:r w:rsidRPr="00ED0B7B">
        <w:t>La presente Resolución rige a partir de la fecha de su expedición.</w:t>
      </w:r>
    </w:p>
    <w:p w14:paraId="4EB3C7BE" w14:textId="77777777" w:rsidR="00ED0B7B" w:rsidRPr="00ED0B7B" w:rsidRDefault="00ED0B7B" w:rsidP="00ED0B7B">
      <w:pPr>
        <w:jc w:val="center"/>
      </w:pPr>
      <w:r w:rsidRPr="00ED0B7B">
        <w:t>COMUNÍQUESE Y CÚMPLASE.</w:t>
      </w:r>
    </w:p>
    <w:p w14:paraId="6202B636" w14:textId="1CDA8536" w:rsidR="00ED0B7B" w:rsidRPr="00ED0B7B" w:rsidRDefault="00ED0B7B" w:rsidP="00ED0B7B">
      <w:pPr>
        <w:jc w:val="center"/>
      </w:pPr>
      <w:r w:rsidRPr="00ED0B7B">
        <w:t xml:space="preserve">Dada en Bogotá, D. C., </w:t>
      </w:r>
      <w:proofErr w:type="gramStart"/>
      <w:r w:rsidRPr="00ED0B7B">
        <w:t>a los 15</w:t>
      </w:r>
      <w:r>
        <w:t xml:space="preserve"> de enero de</w:t>
      </w:r>
      <w:r w:rsidRPr="00ED0B7B">
        <w:t xml:space="preserve"> 2014</w:t>
      </w:r>
      <w:proofErr w:type="gramEnd"/>
    </w:p>
    <w:p w14:paraId="1D152EEE" w14:textId="77777777" w:rsidR="00ED0B7B" w:rsidRPr="00ED0B7B" w:rsidRDefault="00ED0B7B" w:rsidP="00ED0B7B">
      <w:pPr>
        <w:jc w:val="center"/>
      </w:pPr>
      <w:r w:rsidRPr="00ED0B7B">
        <w:rPr>
          <w:b/>
          <w:bCs/>
        </w:rPr>
        <w:t>MARCO AURELIO ZULUAGA GIRALDO</w:t>
      </w:r>
    </w:p>
    <w:p w14:paraId="50B616DC" w14:textId="77777777" w:rsidR="00ED0B7B" w:rsidRPr="00ED0B7B" w:rsidRDefault="00ED0B7B" w:rsidP="00ED0B7B">
      <w:pPr>
        <w:jc w:val="center"/>
      </w:pPr>
      <w:r w:rsidRPr="00ED0B7B">
        <w:t>Director General</w:t>
      </w:r>
    </w:p>
    <w:p w14:paraId="0CB0D809" w14:textId="77777777" w:rsidR="0081255F" w:rsidRDefault="0081255F" w:rsidP="00ED0B7B">
      <w:pPr>
        <w:jc w:val="center"/>
      </w:pP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90"/>
    <w:rsid w:val="00406B56"/>
    <w:rsid w:val="005B3390"/>
    <w:rsid w:val="0081255F"/>
    <w:rsid w:val="00D569A0"/>
    <w:rsid w:val="00E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CBA2"/>
  <w15:chartTrackingRefBased/>
  <w15:docId w15:val="{62FACD63-6FBD-4494-BED3-37F81799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0B7B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0B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0B7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06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E206C-2600-4918-9041-2B27B33E6545}"/>
</file>

<file path=customXml/itemProps2.xml><?xml version="1.0" encoding="utf-8"?>
<ds:datastoreItem xmlns:ds="http://schemas.openxmlformats.org/officeDocument/2006/customXml" ds:itemID="{47A95BBC-94D4-4AB3-A0AA-A7811DBC69F7}"/>
</file>

<file path=customXml/itemProps3.xml><?xml version="1.0" encoding="utf-8"?>
<ds:datastoreItem xmlns:ds="http://schemas.openxmlformats.org/officeDocument/2006/customXml" ds:itemID="{3235571F-E2D1-44A4-9A7D-86CC2696D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3606</Characters>
  <Application>Microsoft Office Word</Application>
  <DocSecurity>0</DocSecurity>
  <Lines>180</Lines>
  <Paragraphs>97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2026-01-14T19:59:00Z</dcterms:created>
  <dcterms:modified xsi:type="dcterms:W3CDTF">2026-01-14T19:59:00Z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