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E1356" w14:textId="77D9E5A7" w:rsidR="00A92557" w:rsidRPr="00A92557" w:rsidRDefault="00A92557" w:rsidP="00A92557">
      <w:pPr>
        <w:jc w:val="center"/>
        <w:rPr>
          <w:rFonts w:ascii="Verdana" w:hAnsi="Verdana"/>
          <w:b/>
          <w:bCs/>
          <w:sz w:val="22"/>
          <w:szCs w:val="22"/>
        </w:rPr>
      </w:pPr>
      <w:r w:rsidRPr="00A92557">
        <w:rPr>
          <w:rFonts w:ascii="Verdana" w:hAnsi="Verdana"/>
          <w:b/>
          <w:bCs/>
          <w:sz w:val="22"/>
          <w:szCs w:val="22"/>
        </w:rPr>
        <w:t>RESOLUCIÓN 1808 DE 2007</w:t>
      </w:r>
    </w:p>
    <w:p w14:paraId="5A0D2B86" w14:textId="77777777" w:rsidR="00F81471" w:rsidRPr="00F81471" w:rsidRDefault="00F81471" w:rsidP="00F81471">
      <w:pPr>
        <w:pStyle w:val="Sinespaciado"/>
        <w:rPr>
          <w:rFonts w:ascii="Verdana" w:hAnsi="Verdana"/>
          <w:sz w:val="20"/>
          <w:szCs w:val="20"/>
        </w:rPr>
      </w:pPr>
      <w:r w:rsidRPr="00F81471">
        <w:rPr>
          <w:rFonts w:ascii="Verdana" w:hAnsi="Verdana"/>
          <w:sz w:val="20"/>
          <w:szCs w:val="20"/>
        </w:rPr>
        <w:t>Fecha de Expedición: 8 de agosto de 2007</w:t>
      </w:r>
    </w:p>
    <w:p w14:paraId="464BA01A" w14:textId="77777777" w:rsidR="00F81471" w:rsidRPr="00F81471" w:rsidRDefault="00F81471" w:rsidP="00F81471">
      <w:pPr>
        <w:pStyle w:val="Sinespaciado"/>
        <w:rPr>
          <w:rFonts w:ascii="Verdana" w:hAnsi="Verdana"/>
          <w:sz w:val="20"/>
          <w:szCs w:val="20"/>
        </w:rPr>
      </w:pPr>
      <w:r w:rsidRPr="00F81471">
        <w:rPr>
          <w:rFonts w:ascii="Verdana" w:hAnsi="Verdana"/>
          <w:sz w:val="20"/>
          <w:szCs w:val="20"/>
        </w:rPr>
        <w:t>Fecha de entrada en vigencia: 8 de agosto de 2007</w:t>
      </w:r>
    </w:p>
    <w:p w14:paraId="2A63108A" w14:textId="77777777" w:rsidR="00F81471" w:rsidRDefault="00F81471" w:rsidP="00F81471">
      <w:pPr>
        <w:pStyle w:val="Sinespaciado"/>
        <w:rPr>
          <w:rFonts w:ascii="Verdana" w:hAnsi="Verdana"/>
          <w:sz w:val="20"/>
          <w:szCs w:val="20"/>
        </w:rPr>
      </w:pPr>
      <w:r w:rsidRPr="00F81471">
        <w:rPr>
          <w:rFonts w:ascii="Verdana" w:hAnsi="Verdana"/>
          <w:sz w:val="20"/>
          <w:szCs w:val="20"/>
        </w:rPr>
        <w:t>Estado de la vigencia: derogada por el artículo 49 de la Resolución 60 de 2013</w:t>
      </w:r>
      <w:r w:rsidRPr="00F81471">
        <w:rPr>
          <w:rFonts w:ascii="Verdana" w:hAnsi="Verdana"/>
          <w:sz w:val="20"/>
          <w:szCs w:val="20"/>
        </w:rPr>
        <w:tab/>
      </w:r>
    </w:p>
    <w:p w14:paraId="4B329AEE" w14:textId="77777777" w:rsidR="00F81471" w:rsidRDefault="00F81471" w:rsidP="00F81471">
      <w:pPr>
        <w:pStyle w:val="Sinespaciado"/>
        <w:rPr>
          <w:rFonts w:ascii="Verdana" w:hAnsi="Verdana"/>
          <w:sz w:val="20"/>
          <w:szCs w:val="20"/>
        </w:rPr>
      </w:pPr>
    </w:p>
    <w:p w14:paraId="5E49D8EA" w14:textId="357E593F" w:rsidR="00F81471" w:rsidRPr="00F81471" w:rsidRDefault="00F81471" w:rsidP="00F81471">
      <w:pPr>
        <w:pStyle w:val="Sinespaciado"/>
        <w:rPr>
          <w:rFonts w:ascii="Verdana" w:hAnsi="Verdana"/>
          <w:sz w:val="20"/>
          <w:szCs w:val="20"/>
        </w:rPr>
      </w:pPr>
      <w:r w:rsidRPr="00F81471">
        <w:rPr>
          <w:rFonts w:ascii="Verdana" w:hAnsi="Verdana"/>
          <w:sz w:val="20"/>
          <w:szCs w:val="20"/>
        </w:rPr>
        <w:t>Fecha de publicación en Diario Oficial: N/A</w:t>
      </w:r>
    </w:p>
    <w:p w14:paraId="244AD74A" w14:textId="5213702F" w:rsidR="0088588F" w:rsidRDefault="00F81471" w:rsidP="00F81471">
      <w:pPr>
        <w:pStyle w:val="Sinespaciado"/>
        <w:rPr>
          <w:rFonts w:ascii="Verdana" w:hAnsi="Verdana"/>
          <w:sz w:val="20"/>
          <w:szCs w:val="20"/>
        </w:rPr>
      </w:pPr>
      <w:r w:rsidRPr="00F81471">
        <w:rPr>
          <w:rFonts w:ascii="Verdana" w:hAnsi="Verdana"/>
          <w:sz w:val="20"/>
          <w:szCs w:val="20"/>
        </w:rPr>
        <w:t>Número del Diario Oficial: N/A</w:t>
      </w:r>
    </w:p>
    <w:p w14:paraId="40E3FECB" w14:textId="77777777" w:rsidR="00F81471" w:rsidRPr="00F81471" w:rsidRDefault="00F81471" w:rsidP="00F81471">
      <w:pPr>
        <w:pStyle w:val="Sinespaciado"/>
        <w:rPr>
          <w:rFonts w:ascii="Verdana" w:hAnsi="Verdana"/>
          <w:sz w:val="20"/>
          <w:szCs w:val="20"/>
        </w:rPr>
      </w:pPr>
    </w:p>
    <w:p w14:paraId="35F6F5D4" w14:textId="43AC317A" w:rsidR="00A92557" w:rsidRPr="00A92557" w:rsidRDefault="00A92557" w:rsidP="00A92557">
      <w:pPr>
        <w:jc w:val="center"/>
        <w:rPr>
          <w:rFonts w:ascii="Verdana" w:hAnsi="Verdana"/>
          <w:b/>
          <w:bCs/>
          <w:sz w:val="22"/>
          <w:szCs w:val="22"/>
        </w:rPr>
      </w:pPr>
      <w:r w:rsidRPr="00A92557">
        <w:rPr>
          <w:rFonts w:ascii="Verdana" w:hAnsi="Verdana"/>
          <w:b/>
          <w:bCs/>
          <w:sz w:val="22"/>
          <w:szCs w:val="22"/>
        </w:rPr>
        <w:t>RESOLUCIÓN 1808 DE 2007</w:t>
      </w:r>
    </w:p>
    <w:p w14:paraId="1DB7C641" w14:textId="4A851AB6" w:rsidR="00A92557" w:rsidRPr="00A92557" w:rsidRDefault="00A92557" w:rsidP="00A92557">
      <w:pPr>
        <w:jc w:val="center"/>
        <w:rPr>
          <w:rFonts w:ascii="Verdana" w:hAnsi="Verdana"/>
          <w:b/>
          <w:bCs/>
          <w:sz w:val="22"/>
          <w:szCs w:val="22"/>
        </w:rPr>
      </w:pPr>
      <w:r w:rsidRPr="00A92557">
        <w:rPr>
          <w:rFonts w:ascii="Verdana" w:hAnsi="Verdana"/>
          <w:b/>
          <w:bCs/>
          <w:sz w:val="22"/>
          <w:szCs w:val="22"/>
        </w:rPr>
        <w:t>(8 de agosto)</w:t>
      </w:r>
    </w:p>
    <w:p w14:paraId="03EBA1BB" w14:textId="5B619E84" w:rsidR="00A92557" w:rsidRPr="00A92557" w:rsidRDefault="00A92557" w:rsidP="00A92557">
      <w:pPr>
        <w:jc w:val="center"/>
        <w:rPr>
          <w:rFonts w:ascii="Verdana" w:hAnsi="Verdana"/>
          <w:b/>
          <w:bCs/>
          <w:sz w:val="22"/>
          <w:szCs w:val="22"/>
        </w:rPr>
      </w:pPr>
      <w:r w:rsidRPr="00A92557">
        <w:rPr>
          <w:rFonts w:ascii="Verdana" w:hAnsi="Verdana"/>
          <w:b/>
          <w:bCs/>
          <w:sz w:val="22"/>
          <w:szCs w:val="22"/>
        </w:rPr>
        <w:t>INSTITUTO COLOMBIANO DE BIENESTAR FAMILIAR – ICBF</w:t>
      </w:r>
    </w:p>
    <w:p w14:paraId="4F04A3F6" w14:textId="2033FC10" w:rsidR="00A92557" w:rsidRPr="00A92557" w:rsidRDefault="00A92557" w:rsidP="00A92557">
      <w:pPr>
        <w:jc w:val="center"/>
        <w:rPr>
          <w:rFonts w:ascii="Verdana" w:hAnsi="Verdana"/>
          <w:sz w:val="22"/>
          <w:szCs w:val="22"/>
        </w:rPr>
      </w:pPr>
      <w:r w:rsidRPr="00A92557">
        <w:rPr>
          <w:rFonts w:ascii="Verdana" w:hAnsi="Verdana"/>
          <w:sz w:val="22"/>
          <w:szCs w:val="22"/>
        </w:rPr>
        <w:t>“Por medio de la cual se modifica la Resolución No. 0191 del 14 de febrero de 2005”</w:t>
      </w:r>
    </w:p>
    <w:p w14:paraId="31A5D3A0" w14:textId="0988B6F2" w:rsidR="00A92557" w:rsidRPr="00A92557" w:rsidRDefault="00A92557" w:rsidP="00A92557">
      <w:pPr>
        <w:jc w:val="center"/>
        <w:rPr>
          <w:rFonts w:ascii="Verdana" w:hAnsi="Verdana"/>
          <w:b/>
          <w:bCs/>
          <w:sz w:val="22"/>
          <w:szCs w:val="22"/>
        </w:rPr>
      </w:pPr>
      <w:r w:rsidRPr="00A92557">
        <w:rPr>
          <w:rFonts w:ascii="Verdana" w:hAnsi="Verdana"/>
          <w:b/>
          <w:bCs/>
          <w:sz w:val="22"/>
          <w:szCs w:val="22"/>
        </w:rPr>
        <w:t>LA DIRECTORA GENERAL DEL INSTITUTO COLOMBIANO DE BIENESTAR FAMILIAR</w:t>
      </w:r>
    </w:p>
    <w:p w14:paraId="4276D791" w14:textId="224383A8" w:rsidR="00A92557" w:rsidRPr="00A92557" w:rsidRDefault="00A92557" w:rsidP="00A92557">
      <w:pPr>
        <w:jc w:val="center"/>
        <w:rPr>
          <w:rFonts w:ascii="Verdana" w:hAnsi="Verdana"/>
          <w:sz w:val="22"/>
          <w:szCs w:val="22"/>
        </w:rPr>
      </w:pPr>
      <w:r w:rsidRPr="00A92557">
        <w:rPr>
          <w:rFonts w:ascii="Verdana" w:hAnsi="Verdana"/>
          <w:sz w:val="22"/>
          <w:szCs w:val="22"/>
        </w:rPr>
        <w:t>En uso de sus facultades legales y estatutarias, en especial las conferidas por el Artículo 115 de la Ley 489 de 1998, el Artículo 24 del Decreto 003264 del 30 de diciembre de 2002, y</w:t>
      </w:r>
    </w:p>
    <w:p w14:paraId="70167113" w14:textId="0E068F14" w:rsidR="00A92557" w:rsidRPr="00A92557" w:rsidRDefault="00A92557" w:rsidP="00A92557">
      <w:pPr>
        <w:jc w:val="center"/>
        <w:rPr>
          <w:rFonts w:ascii="Verdana" w:hAnsi="Verdana"/>
          <w:b/>
          <w:bCs/>
          <w:sz w:val="22"/>
          <w:szCs w:val="22"/>
        </w:rPr>
      </w:pPr>
      <w:r w:rsidRPr="00A92557">
        <w:rPr>
          <w:rFonts w:ascii="Verdana" w:hAnsi="Verdana"/>
          <w:b/>
          <w:bCs/>
          <w:sz w:val="22"/>
          <w:szCs w:val="22"/>
        </w:rPr>
        <w:t>CONSIDERANDO:</w:t>
      </w:r>
    </w:p>
    <w:p w14:paraId="2CB28485" w14:textId="53E42BA9" w:rsidR="00A92557" w:rsidRPr="00D873AB" w:rsidRDefault="00A92557" w:rsidP="00D873AB">
      <w:pPr>
        <w:pStyle w:val="Prrafodelista"/>
        <w:numPr>
          <w:ilvl w:val="0"/>
          <w:numId w:val="4"/>
        </w:numPr>
        <w:rPr>
          <w:rFonts w:ascii="Verdana" w:hAnsi="Verdana"/>
          <w:sz w:val="22"/>
          <w:szCs w:val="22"/>
        </w:rPr>
      </w:pPr>
      <w:r w:rsidRPr="00D873AB">
        <w:rPr>
          <w:rFonts w:ascii="Verdana" w:hAnsi="Verdana"/>
          <w:sz w:val="22"/>
          <w:szCs w:val="22"/>
        </w:rPr>
        <w:t>Que el Director Administrativo mediante memorando radicado el 20 de junio de 2007 con el número 031148 solicitó que se asignaran algunas funciones del Grupo de infraestructura Inmobiliaria al Grupo de Almacén e Inventarios y que a este último se le cambiara su denominación por “Grupo de Gestión de Bienes”.</w:t>
      </w:r>
    </w:p>
    <w:p w14:paraId="3015E110" w14:textId="38503ABF" w:rsidR="00A92557" w:rsidRPr="00D873AB" w:rsidRDefault="00A92557" w:rsidP="00D873AB">
      <w:pPr>
        <w:pStyle w:val="Prrafodelista"/>
        <w:numPr>
          <w:ilvl w:val="0"/>
          <w:numId w:val="4"/>
        </w:numPr>
        <w:rPr>
          <w:rFonts w:ascii="Verdana" w:hAnsi="Verdana"/>
          <w:sz w:val="22"/>
          <w:szCs w:val="22"/>
        </w:rPr>
      </w:pPr>
      <w:r w:rsidRPr="00D873AB">
        <w:rPr>
          <w:rFonts w:ascii="Verdana" w:hAnsi="Verdana"/>
          <w:sz w:val="22"/>
          <w:szCs w:val="22"/>
        </w:rPr>
        <w:t>Que en la justificación técnica argumenta que las funciones que se asignarán al actual Grupo de Almacén e Inventarios tratan aspectos de diseño de política, procedimientos, asesoramiento, trámites de procesos para aprobación de compras, ventas, comodatos, permutas y otras modalidades de ingreso y egreso, coordinación de solicitudes relacionadas con inconvenientes de orden jurídico para ser gestionadas a través del área jurídica del ICBF, velar porque el módulo del aplicativo SIRF se mantenga actualizado, aspectos relacionados con bienes del ICBF y que en las Regionales, Seccionales y Sede Nacional esta información y trámites está bajo la responsabilidad del servidor público encargado de las funciones de almacenista, por tanto es necesario que el Grupo de Almacén e inventarios lidere la gestión de bienes (muebles e inmuebles) a nivel Nacional.</w:t>
      </w:r>
    </w:p>
    <w:p w14:paraId="5267ED71" w14:textId="10782CFE" w:rsidR="00A92557" w:rsidRPr="00D873AB" w:rsidRDefault="00A92557" w:rsidP="00D873AB">
      <w:pPr>
        <w:pStyle w:val="Prrafodelista"/>
        <w:numPr>
          <w:ilvl w:val="0"/>
          <w:numId w:val="4"/>
        </w:numPr>
        <w:rPr>
          <w:rFonts w:ascii="Verdana" w:hAnsi="Verdana"/>
          <w:sz w:val="22"/>
          <w:szCs w:val="22"/>
        </w:rPr>
      </w:pPr>
      <w:r w:rsidRPr="00D873AB">
        <w:rPr>
          <w:rFonts w:ascii="Verdana" w:hAnsi="Verdana"/>
          <w:sz w:val="22"/>
          <w:szCs w:val="22"/>
        </w:rPr>
        <w:t>Que igualmente argumenta que el Grupo de Almacén e Inventarios actualmente es el responsable de todo lo relacionado con los bienes muebles del Instituto y es por eso que adicionalmente debe incluir los inmuebles ya que hacen parte de la masa de propiedad, planta y equipo.</w:t>
      </w:r>
    </w:p>
    <w:p w14:paraId="23B909DA" w14:textId="00464F4F" w:rsidR="00A92557" w:rsidRPr="00D873AB" w:rsidRDefault="00A92557" w:rsidP="00D873AB">
      <w:pPr>
        <w:pStyle w:val="Prrafodelista"/>
        <w:numPr>
          <w:ilvl w:val="0"/>
          <w:numId w:val="4"/>
        </w:numPr>
        <w:rPr>
          <w:rFonts w:ascii="Verdana" w:hAnsi="Verdana"/>
          <w:sz w:val="22"/>
          <w:szCs w:val="22"/>
        </w:rPr>
      </w:pPr>
      <w:r w:rsidRPr="00D873AB">
        <w:rPr>
          <w:rFonts w:ascii="Verdana" w:hAnsi="Verdana"/>
          <w:sz w:val="22"/>
          <w:szCs w:val="22"/>
        </w:rPr>
        <w:t xml:space="preserve">Que igualmente la supervisión del contrato No. 242/05 suscrito entre el ICBF y DELIMA MARSH S. A. Corredores de Seguros, está bajo la responsabilidad compartida de la Coordinación del Grupo de Almacén e </w:t>
      </w:r>
      <w:r w:rsidRPr="00D873AB">
        <w:rPr>
          <w:rFonts w:ascii="Verdana" w:hAnsi="Verdana"/>
          <w:sz w:val="22"/>
          <w:szCs w:val="22"/>
        </w:rPr>
        <w:lastRenderedPageBreak/>
        <w:t>Inventarios y Apoyo Logístico, y las pólizas contratadas por el ICBF amparan los bienes patrimoniales a nivel Nacional.</w:t>
      </w:r>
    </w:p>
    <w:p w14:paraId="19234563" w14:textId="07BF9431" w:rsidR="00A92557" w:rsidRPr="00D873AB" w:rsidRDefault="00A92557" w:rsidP="00D873AB">
      <w:pPr>
        <w:pStyle w:val="Prrafodelista"/>
        <w:numPr>
          <w:ilvl w:val="0"/>
          <w:numId w:val="4"/>
        </w:numPr>
        <w:rPr>
          <w:rFonts w:ascii="Verdana" w:hAnsi="Verdana"/>
          <w:sz w:val="22"/>
          <w:szCs w:val="22"/>
        </w:rPr>
      </w:pPr>
      <w:r w:rsidRPr="00D873AB">
        <w:rPr>
          <w:rFonts w:ascii="Verdana" w:hAnsi="Verdana"/>
          <w:sz w:val="22"/>
          <w:szCs w:val="22"/>
        </w:rPr>
        <w:t>Que el Artículo décimo cuarto de la Resolución No. 0191 del 14 de febrero de 2005 estableció que la Dirección Administrativa se conformaría internamente mediante los siguientes grupos de trabajo:</w:t>
      </w:r>
    </w:p>
    <w:p w14:paraId="4DC2FF74" w14:textId="7D95914F" w:rsidR="00A92557" w:rsidRPr="00A309F7" w:rsidRDefault="00A92557" w:rsidP="00A309F7">
      <w:pPr>
        <w:pStyle w:val="Prrafodelista"/>
        <w:numPr>
          <w:ilvl w:val="0"/>
          <w:numId w:val="3"/>
        </w:numPr>
        <w:rPr>
          <w:rFonts w:ascii="Verdana" w:hAnsi="Verdana"/>
          <w:sz w:val="22"/>
          <w:szCs w:val="22"/>
        </w:rPr>
      </w:pPr>
      <w:r w:rsidRPr="00A309F7">
        <w:rPr>
          <w:rFonts w:ascii="Verdana" w:hAnsi="Verdana"/>
          <w:sz w:val="22"/>
          <w:szCs w:val="22"/>
        </w:rPr>
        <w:t>Planeación Administrativa</w:t>
      </w:r>
    </w:p>
    <w:p w14:paraId="373615E4" w14:textId="63C85128" w:rsidR="00A92557" w:rsidRPr="00A309F7" w:rsidRDefault="00A92557" w:rsidP="00A309F7">
      <w:pPr>
        <w:pStyle w:val="Prrafodelista"/>
        <w:numPr>
          <w:ilvl w:val="0"/>
          <w:numId w:val="3"/>
        </w:numPr>
        <w:rPr>
          <w:rFonts w:ascii="Verdana" w:hAnsi="Verdana"/>
          <w:sz w:val="22"/>
          <w:szCs w:val="22"/>
        </w:rPr>
      </w:pPr>
      <w:r w:rsidRPr="00A309F7">
        <w:rPr>
          <w:rFonts w:ascii="Verdana" w:hAnsi="Verdana"/>
          <w:sz w:val="22"/>
          <w:szCs w:val="22"/>
        </w:rPr>
        <w:t>Apoyo Logístico</w:t>
      </w:r>
    </w:p>
    <w:p w14:paraId="66EA2CE1" w14:textId="5EBF4DC0" w:rsidR="00A92557" w:rsidRPr="00A309F7" w:rsidRDefault="00A92557" w:rsidP="00A309F7">
      <w:pPr>
        <w:pStyle w:val="Prrafodelista"/>
        <w:numPr>
          <w:ilvl w:val="0"/>
          <w:numId w:val="3"/>
        </w:numPr>
        <w:rPr>
          <w:rFonts w:ascii="Verdana" w:hAnsi="Verdana"/>
          <w:sz w:val="22"/>
          <w:szCs w:val="22"/>
        </w:rPr>
      </w:pPr>
      <w:r w:rsidRPr="00A309F7">
        <w:rPr>
          <w:rFonts w:ascii="Verdana" w:hAnsi="Verdana"/>
          <w:sz w:val="22"/>
          <w:szCs w:val="22"/>
        </w:rPr>
        <w:t>Gestión Documental</w:t>
      </w:r>
    </w:p>
    <w:p w14:paraId="6B08A01F" w14:textId="4E7906F8" w:rsidR="00A92557" w:rsidRPr="00A309F7" w:rsidRDefault="00A92557" w:rsidP="00A309F7">
      <w:pPr>
        <w:pStyle w:val="Prrafodelista"/>
        <w:numPr>
          <w:ilvl w:val="0"/>
          <w:numId w:val="3"/>
        </w:numPr>
        <w:rPr>
          <w:rFonts w:ascii="Verdana" w:hAnsi="Verdana"/>
          <w:sz w:val="22"/>
          <w:szCs w:val="22"/>
        </w:rPr>
      </w:pPr>
      <w:r w:rsidRPr="00A309F7">
        <w:rPr>
          <w:rFonts w:ascii="Verdana" w:hAnsi="Verdana"/>
          <w:sz w:val="22"/>
          <w:szCs w:val="22"/>
        </w:rPr>
        <w:t>Infraestructura Inmobiliaria</w:t>
      </w:r>
    </w:p>
    <w:p w14:paraId="55BA85AF" w14:textId="64E47497" w:rsidR="00A92557" w:rsidRPr="00A309F7" w:rsidRDefault="00A92557" w:rsidP="00A309F7">
      <w:pPr>
        <w:pStyle w:val="Prrafodelista"/>
        <w:numPr>
          <w:ilvl w:val="0"/>
          <w:numId w:val="3"/>
        </w:numPr>
        <w:rPr>
          <w:rFonts w:ascii="Verdana" w:hAnsi="Verdana"/>
          <w:sz w:val="22"/>
          <w:szCs w:val="22"/>
        </w:rPr>
      </w:pPr>
      <w:r w:rsidRPr="00A309F7">
        <w:rPr>
          <w:rFonts w:ascii="Verdana" w:hAnsi="Verdana"/>
          <w:sz w:val="22"/>
          <w:szCs w:val="22"/>
        </w:rPr>
        <w:t>Almacén e Inventarios</w:t>
      </w:r>
    </w:p>
    <w:p w14:paraId="06F74353" w14:textId="01A89562" w:rsidR="00A92557" w:rsidRPr="00A309F7" w:rsidRDefault="00A92557" w:rsidP="00A309F7">
      <w:pPr>
        <w:pStyle w:val="Prrafodelista"/>
        <w:numPr>
          <w:ilvl w:val="0"/>
          <w:numId w:val="3"/>
        </w:numPr>
        <w:rPr>
          <w:rFonts w:ascii="Verdana" w:hAnsi="Verdana"/>
          <w:sz w:val="22"/>
          <w:szCs w:val="22"/>
        </w:rPr>
      </w:pPr>
      <w:r w:rsidRPr="00A309F7">
        <w:rPr>
          <w:rFonts w:ascii="Verdana" w:hAnsi="Verdana"/>
          <w:sz w:val="22"/>
          <w:szCs w:val="22"/>
        </w:rPr>
        <w:t>Producción, Compra y Distribución de Alimentos</w:t>
      </w:r>
    </w:p>
    <w:p w14:paraId="73CFDF51" w14:textId="77777777" w:rsidR="00A76F04" w:rsidRDefault="00A92557" w:rsidP="00A92557">
      <w:pPr>
        <w:pStyle w:val="Prrafodelista"/>
        <w:numPr>
          <w:ilvl w:val="0"/>
          <w:numId w:val="4"/>
        </w:numPr>
        <w:rPr>
          <w:rFonts w:ascii="Verdana" w:hAnsi="Verdana"/>
          <w:sz w:val="22"/>
          <w:szCs w:val="22"/>
        </w:rPr>
      </w:pPr>
      <w:r w:rsidRPr="00D873AB">
        <w:rPr>
          <w:rFonts w:ascii="Verdana" w:hAnsi="Verdana"/>
          <w:sz w:val="22"/>
          <w:szCs w:val="22"/>
        </w:rPr>
        <w:t xml:space="preserve">Que con el cambio de denominación del Grupo de Almacén e Inventarios por Grupo de Gestión de Bienes y la asignación de funciones a dicho Grupo Interno de Trabajo, es preciso modificar el mencionado Artículo décimo cuarto, al igual que los Artículos décimo octavo y décimo noveno de la Resolución No. 0191 del 14 de febrero de 2005 </w:t>
      </w:r>
      <w:r w:rsidR="00A76F04">
        <w:rPr>
          <w:rFonts w:ascii="Verdana" w:hAnsi="Verdana"/>
          <w:sz w:val="22"/>
          <w:szCs w:val="22"/>
        </w:rPr>
        <w:t>“</w:t>
      </w:r>
      <w:r w:rsidRPr="00D873AB">
        <w:rPr>
          <w:rFonts w:ascii="Verdana" w:hAnsi="Verdana"/>
          <w:sz w:val="22"/>
          <w:szCs w:val="22"/>
        </w:rPr>
        <w:t>Por la cual se establecen los Grupos Internos de Trabajo de las dependencias de la Sede Nacional del Instituto Colombiano de Bienestar Familiar”</w:t>
      </w:r>
    </w:p>
    <w:p w14:paraId="22FA1D4B" w14:textId="0D223174" w:rsidR="00A92557" w:rsidRPr="00A76F04" w:rsidRDefault="00A92557" w:rsidP="00A92557">
      <w:pPr>
        <w:pStyle w:val="Prrafodelista"/>
        <w:numPr>
          <w:ilvl w:val="0"/>
          <w:numId w:val="4"/>
        </w:numPr>
        <w:rPr>
          <w:rFonts w:ascii="Verdana" w:hAnsi="Verdana"/>
          <w:sz w:val="22"/>
          <w:szCs w:val="22"/>
        </w:rPr>
      </w:pPr>
      <w:r w:rsidRPr="00A76F04">
        <w:rPr>
          <w:rFonts w:ascii="Verdana" w:hAnsi="Verdana"/>
          <w:sz w:val="22"/>
          <w:szCs w:val="22"/>
        </w:rPr>
        <w:t>Que en mérito de lo expuesto,</w:t>
      </w:r>
    </w:p>
    <w:p w14:paraId="3281E62B" w14:textId="79ABA98A" w:rsidR="00A92557" w:rsidRPr="00A76F04" w:rsidRDefault="00A92557" w:rsidP="00A76F04">
      <w:pPr>
        <w:jc w:val="center"/>
        <w:rPr>
          <w:rFonts w:ascii="Verdana" w:hAnsi="Verdana"/>
          <w:b/>
          <w:bCs/>
          <w:sz w:val="22"/>
          <w:szCs w:val="22"/>
        </w:rPr>
      </w:pPr>
      <w:r w:rsidRPr="00A76F04">
        <w:rPr>
          <w:rFonts w:ascii="Verdana" w:hAnsi="Verdana"/>
          <w:b/>
          <w:bCs/>
          <w:sz w:val="22"/>
          <w:szCs w:val="22"/>
        </w:rPr>
        <w:t>RESUELVE:</w:t>
      </w:r>
    </w:p>
    <w:p w14:paraId="759006BD" w14:textId="6F6E7C84" w:rsidR="00A92557" w:rsidRPr="00A92557" w:rsidRDefault="00A92557" w:rsidP="00A92557">
      <w:pPr>
        <w:rPr>
          <w:rFonts w:ascii="Verdana" w:hAnsi="Verdana"/>
          <w:sz w:val="22"/>
          <w:szCs w:val="22"/>
        </w:rPr>
      </w:pPr>
      <w:r w:rsidRPr="00A76F04">
        <w:rPr>
          <w:rFonts w:ascii="Verdana" w:hAnsi="Verdana"/>
          <w:b/>
          <w:bCs/>
          <w:sz w:val="22"/>
          <w:szCs w:val="22"/>
        </w:rPr>
        <w:t>ARTÍCULO 1o.</w:t>
      </w:r>
      <w:r w:rsidRPr="00A92557">
        <w:rPr>
          <w:rFonts w:ascii="Verdana" w:hAnsi="Verdana"/>
          <w:sz w:val="22"/>
          <w:szCs w:val="22"/>
        </w:rPr>
        <w:t xml:space="preserve"> Modificar el Artículo décimo cuarto de la Resolución No.0191 del 14 de febrero de 2005 el cual quedará así:</w:t>
      </w:r>
    </w:p>
    <w:p w14:paraId="33B4FFF0" w14:textId="535661AA" w:rsidR="00A92557" w:rsidRPr="00A92557" w:rsidRDefault="00A92557" w:rsidP="00A76F04">
      <w:pPr>
        <w:ind w:left="360"/>
        <w:rPr>
          <w:rFonts w:ascii="Verdana" w:hAnsi="Verdana"/>
          <w:sz w:val="22"/>
          <w:szCs w:val="22"/>
        </w:rPr>
      </w:pPr>
      <w:r w:rsidRPr="00A92557">
        <w:rPr>
          <w:rFonts w:ascii="Verdana" w:hAnsi="Verdana"/>
          <w:sz w:val="22"/>
          <w:szCs w:val="22"/>
        </w:rPr>
        <w:t>“ARTÍCULO 14</w:t>
      </w:r>
      <w:r w:rsidR="00A76F04">
        <w:rPr>
          <w:rFonts w:ascii="Verdana" w:hAnsi="Verdana"/>
          <w:sz w:val="22"/>
          <w:szCs w:val="22"/>
        </w:rPr>
        <w:t>o</w:t>
      </w:r>
      <w:r w:rsidRPr="00A92557">
        <w:rPr>
          <w:rFonts w:ascii="Verdana" w:hAnsi="Verdana"/>
          <w:sz w:val="22"/>
          <w:szCs w:val="22"/>
        </w:rPr>
        <w:t>. Dirección Administrativa. Esta dependencia se organizará internamente mediante los siguientes grupos de trabajo:</w:t>
      </w:r>
    </w:p>
    <w:p w14:paraId="34462CB1" w14:textId="094088B6" w:rsidR="00A92557" w:rsidRPr="00A76F04" w:rsidRDefault="00A92557" w:rsidP="00A76F04">
      <w:pPr>
        <w:pStyle w:val="Prrafodelista"/>
        <w:numPr>
          <w:ilvl w:val="0"/>
          <w:numId w:val="6"/>
        </w:numPr>
        <w:ind w:left="1080"/>
        <w:rPr>
          <w:rFonts w:ascii="Verdana" w:hAnsi="Verdana"/>
          <w:sz w:val="22"/>
          <w:szCs w:val="22"/>
        </w:rPr>
      </w:pPr>
      <w:r w:rsidRPr="00A76F04">
        <w:rPr>
          <w:rFonts w:ascii="Verdana" w:hAnsi="Verdana"/>
          <w:sz w:val="22"/>
          <w:szCs w:val="22"/>
        </w:rPr>
        <w:t>Planeación Administrativa</w:t>
      </w:r>
    </w:p>
    <w:p w14:paraId="7C6B974F" w14:textId="2761B1D3" w:rsidR="00A92557" w:rsidRPr="00A76F04" w:rsidRDefault="00A92557" w:rsidP="00A76F04">
      <w:pPr>
        <w:pStyle w:val="Prrafodelista"/>
        <w:numPr>
          <w:ilvl w:val="0"/>
          <w:numId w:val="6"/>
        </w:numPr>
        <w:ind w:left="1080"/>
        <w:rPr>
          <w:rFonts w:ascii="Verdana" w:hAnsi="Verdana"/>
          <w:sz w:val="22"/>
          <w:szCs w:val="22"/>
        </w:rPr>
      </w:pPr>
      <w:r w:rsidRPr="00A76F04">
        <w:rPr>
          <w:rFonts w:ascii="Verdana" w:hAnsi="Verdana"/>
          <w:sz w:val="22"/>
          <w:szCs w:val="22"/>
        </w:rPr>
        <w:t>Apoyo Logístico</w:t>
      </w:r>
    </w:p>
    <w:p w14:paraId="6B526F24" w14:textId="7A6DBFD6" w:rsidR="00A92557" w:rsidRPr="00A76F04" w:rsidRDefault="00A92557" w:rsidP="00A76F04">
      <w:pPr>
        <w:pStyle w:val="Prrafodelista"/>
        <w:numPr>
          <w:ilvl w:val="0"/>
          <w:numId w:val="6"/>
        </w:numPr>
        <w:ind w:left="1080"/>
        <w:rPr>
          <w:rFonts w:ascii="Verdana" w:hAnsi="Verdana"/>
          <w:sz w:val="22"/>
          <w:szCs w:val="22"/>
        </w:rPr>
      </w:pPr>
      <w:r w:rsidRPr="00A76F04">
        <w:rPr>
          <w:rFonts w:ascii="Verdana" w:hAnsi="Verdana"/>
          <w:sz w:val="22"/>
          <w:szCs w:val="22"/>
        </w:rPr>
        <w:t>Gestión Documental</w:t>
      </w:r>
    </w:p>
    <w:p w14:paraId="17B08A89" w14:textId="2EB5DA34" w:rsidR="00A92557" w:rsidRPr="00A76F04" w:rsidRDefault="00A92557" w:rsidP="00A76F04">
      <w:pPr>
        <w:pStyle w:val="Prrafodelista"/>
        <w:numPr>
          <w:ilvl w:val="0"/>
          <w:numId w:val="6"/>
        </w:numPr>
        <w:ind w:left="1080"/>
        <w:rPr>
          <w:rFonts w:ascii="Verdana" w:hAnsi="Verdana"/>
          <w:sz w:val="22"/>
          <w:szCs w:val="22"/>
        </w:rPr>
      </w:pPr>
      <w:r w:rsidRPr="00A76F04">
        <w:rPr>
          <w:rFonts w:ascii="Verdana" w:hAnsi="Verdana"/>
          <w:sz w:val="22"/>
          <w:szCs w:val="22"/>
        </w:rPr>
        <w:t>Infraestructura Inmobiliaria</w:t>
      </w:r>
    </w:p>
    <w:p w14:paraId="4CDE8F3C" w14:textId="53C75CEF" w:rsidR="00A92557" w:rsidRPr="00A76F04" w:rsidRDefault="00A92557" w:rsidP="00A76F04">
      <w:pPr>
        <w:pStyle w:val="Prrafodelista"/>
        <w:numPr>
          <w:ilvl w:val="0"/>
          <w:numId w:val="6"/>
        </w:numPr>
        <w:ind w:left="1080"/>
        <w:rPr>
          <w:rFonts w:ascii="Verdana" w:hAnsi="Verdana"/>
          <w:sz w:val="22"/>
          <w:szCs w:val="22"/>
        </w:rPr>
      </w:pPr>
      <w:r w:rsidRPr="00A76F04">
        <w:rPr>
          <w:rFonts w:ascii="Verdana" w:hAnsi="Verdana"/>
          <w:sz w:val="22"/>
          <w:szCs w:val="22"/>
        </w:rPr>
        <w:t>De Gestión de Bienes</w:t>
      </w:r>
    </w:p>
    <w:p w14:paraId="1129DC66" w14:textId="1E593388" w:rsidR="00A92557" w:rsidRPr="00A76F04" w:rsidRDefault="00A92557" w:rsidP="00A76F04">
      <w:pPr>
        <w:pStyle w:val="Prrafodelista"/>
        <w:numPr>
          <w:ilvl w:val="0"/>
          <w:numId w:val="6"/>
        </w:numPr>
        <w:ind w:left="1080"/>
        <w:rPr>
          <w:rFonts w:ascii="Verdana" w:hAnsi="Verdana"/>
          <w:sz w:val="22"/>
          <w:szCs w:val="22"/>
        </w:rPr>
      </w:pPr>
      <w:r w:rsidRPr="00A76F04">
        <w:rPr>
          <w:rFonts w:ascii="Verdana" w:hAnsi="Verdana"/>
          <w:sz w:val="22"/>
          <w:szCs w:val="22"/>
        </w:rPr>
        <w:t>Producción, Compra y Distribución de Alimentos”</w:t>
      </w:r>
    </w:p>
    <w:p w14:paraId="04C1B53A" w14:textId="7CABCEE8" w:rsidR="00A92557" w:rsidRPr="00A92557" w:rsidRDefault="00A92557" w:rsidP="00A92557">
      <w:pPr>
        <w:rPr>
          <w:rFonts w:ascii="Verdana" w:hAnsi="Verdana"/>
          <w:sz w:val="22"/>
          <w:szCs w:val="22"/>
        </w:rPr>
      </w:pPr>
      <w:r w:rsidRPr="00A76F04">
        <w:rPr>
          <w:rFonts w:ascii="Verdana" w:hAnsi="Verdana"/>
          <w:b/>
          <w:bCs/>
          <w:sz w:val="22"/>
          <w:szCs w:val="22"/>
        </w:rPr>
        <w:t>ARTÍCULO 2o.</w:t>
      </w:r>
      <w:r w:rsidRPr="00A92557">
        <w:rPr>
          <w:rFonts w:ascii="Verdana" w:hAnsi="Verdana"/>
          <w:sz w:val="22"/>
          <w:szCs w:val="22"/>
        </w:rPr>
        <w:t xml:space="preserve">  Modificar el Artículo décimo octavo de la Resolución No. 0191 de 2005, el cual quedará así:</w:t>
      </w:r>
    </w:p>
    <w:p w14:paraId="165232BC" w14:textId="33ED934C" w:rsidR="00A92557" w:rsidRPr="00A92557" w:rsidRDefault="00A92557" w:rsidP="00A76F04">
      <w:pPr>
        <w:ind w:left="360"/>
        <w:rPr>
          <w:rFonts w:ascii="Verdana" w:hAnsi="Verdana"/>
          <w:sz w:val="22"/>
          <w:szCs w:val="22"/>
        </w:rPr>
      </w:pPr>
      <w:r w:rsidRPr="00A92557">
        <w:rPr>
          <w:rFonts w:ascii="Verdana" w:hAnsi="Verdana"/>
          <w:sz w:val="22"/>
          <w:szCs w:val="22"/>
        </w:rPr>
        <w:t>“</w:t>
      </w:r>
      <w:r w:rsidRPr="00A76F04">
        <w:rPr>
          <w:rFonts w:ascii="Verdana" w:hAnsi="Verdana"/>
          <w:sz w:val="22"/>
          <w:szCs w:val="22"/>
        </w:rPr>
        <w:t>ARTÍCULO 18</w:t>
      </w:r>
      <w:r w:rsidR="00A76F04" w:rsidRPr="00A76F04">
        <w:rPr>
          <w:rFonts w:ascii="Verdana" w:hAnsi="Verdana"/>
          <w:sz w:val="22"/>
          <w:szCs w:val="22"/>
        </w:rPr>
        <w:t>o</w:t>
      </w:r>
      <w:r w:rsidRPr="00A76F04">
        <w:rPr>
          <w:rFonts w:ascii="Verdana" w:hAnsi="Verdana"/>
          <w:sz w:val="22"/>
          <w:szCs w:val="22"/>
        </w:rPr>
        <w:t>.</w:t>
      </w:r>
      <w:r w:rsidRPr="00A92557">
        <w:rPr>
          <w:rFonts w:ascii="Verdana" w:hAnsi="Verdana"/>
          <w:sz w:val="22"/>
          <w:szCs w:val="22"/>
        </w:rPr>
        <w:t xml:space="preserve"> Grupo de Infraestructura Inmobiliaria. Este grupo presta soporte a la Dirección Administrativa en el diseño de políticas, programas de trabajo y toma de decisiones para la administración, gestión y control en el uso, mantenimiento y adecuación de los bienes inmuebles de ICBF y la construcción de nuevas unidades aplicativas. Para tal fin cumplirá las siguientes funciones:</w:t>
      </w:r>
    </w:p>
    <w:p w14:paraId="6A7126C5" w14:textId="77777777" w:rsidR="00A92557" w:rsidRPr="00A92557" w:rsidRDefault="00A92557" w:rsidP="00A76F04">
      <w:pPr>
        <w:ind w:left="360"/>
        <w:rPr>
          <w:rFonts w:ascii="Verdana" w:hAnsi="Verdana"/>
          <w:sz w:val="22"/>
          <w:szCs w:val="22"/>
        </w:rPr>
      </w:pPr>
    </w:p>
    <w:p w14:paraId="39F87B06" w14:textId="71DF9401" w:rsidR="00A92557" w:rsidRPr="00A76F04" w:rsidRDefault="00A92557" w:rsidP="00A76F04">
      <w:pPr>
        <w:pStyle w:val="Prrafodelista"/>
        <w:numPr>
          <w:ilvl w:val="0"/>
          <w:numId w:val="8"/>
        </w:numPr>
        <w:ind w:left="1080"/>
        <w:rPr>
          <w:rFonts w:ascii="Verdana" w:hAnsi="Verdana"/>
          <w:sz w:val="22"/>
          <w:szCs w:val="22"/>
        </w:rPr>
      </w:pPr>
      <w:r w:rsidRPr="00A76F04">
        <w:rPr>
          <w:rFonts w:ascii="Verdana" w:hAnsi="Verdana"/>
          <w:sz w:val="22"/>
          <w:szCs w:val="22"/>
        </w:rPr>
        <w:t>Colaborar y prestar el apoyo logístico necesario en el ajuste al módulo de inmuebles del aplicativo SIRF, de acuerdo a las necesidades de la información.</w:t>
      </w:r>
    </w:p>
    <w:p w14:paraId="32718726" w14:textId="7CF6BEEC" w:rsidR="00A92557" w:rsidRPr="00A76F04" w:rsidRDefault="00A92557" w:rsidP="00A76F04">
      <w:pPr>
        <w:pStyle w:val="Prrafodelista"/>
        <w:numPr>
          <w:ilvl w:val="0"/>
          <w:numId w:val="8"/>
        </w:numPr>
        <w:ind w:left="1080"/>
        <w:rPr>
          <w:rFonts w:ascii="Verdana" w:hAnsi="Verdana"/>
          <w:sz w:val="22"/>
          <w:szCs w:val="22"/>
        </w:rPr>
      </w:pPr>
      <w:r w:rsidRPr="00A76F04">
        <w:rPr>
          <w:rFonts w:ascii="Verdana" w:hAnsi="Verdana"/>
          <w:sz w:val="22"/>
          <w:szCs w:val="22"/>
        </w:rPr>
        <w:lastRenderedPageBreak/>
        <w:t>Elaborar y coordinar el adecuado proceso de diseño, remodelación, construcción, adecuación y dotación de los inmuebles de la entidad de acuerdo con los lineamientos establecidos por la Dirección General.</w:t>
      </w:r>
    </w:p>
    <w:p w14:paraId="550A585B" w14:textId="09D4C989" w:rsidR="00A92557" w:rsidRPr="00A76F04" w:rsidRDefault="00A92557" w:rsidP="00A76F04">
      <w:pPr>
        <w:pStyle w:val="Prrafodelista"/>
        <w:numPr>
          <w:ilvl w:val="0"/>
          <w:numId w:val="8"/>
        </w:numPr>
        <w:ind w:left="1080"/>
        <w:rPr>
          <w:rFonts w:ascii="Verdana" w:hAnsi="Verdana"/>
          <w:sz w:val="22"/>
          <w:szCs w:val="22"/>
        </w:rPr>
      </w:pPr>
      <w:r w:rsidRPr="00A76F04">
        <w:rPr>
          <w:rFonts w:ascii="Verdana" w:hAnsi="Verdana"/>
          <w:sz w:val="22"/>
          <w:szCs w:val="22"/>
        </w:rPr>
        <w:t>Apoyar técnicamente el proceso de contratación de diseño u obras de remodelación, construcción, adecuación y dotación de los inmuebles del ICBF.</w:t>
      </w:r>
    </w:p>
    <w:p w14:paraId="73A65DB4" w14:textId="3FC08CB7" w:rsidR="00A92557" w:rsidRPr="00A76F04" w:rsidRDefault="00A92557" w:rsidP="00A76F04">
      <w:pPr>
        <w:pStyle w:val="Prrafodelista"/>
        <w:numPr>
          <w:ilvl w:val="0"/>
          <w:numId w:val="8"/>
        </w:numPr>
        <w:ind w:left="1080"/>
        <w:rPr>
          <w:rFonts w:ascii="Verdana" w:hAnsi="Verdana"/>
          <w:sz w:val="22"/>
          <w:szCs w:val="22"/>
        </w:rPr>
      </w:pPr>
      <w:r w:rsidRPr="00A76F04">
        <w:rPr>
          <w:rFonts w:ascii="Verdana" w:hAnsi="Verdana"/>
          <w:sz w:val="22"/>
          <w:szCs w:val="22"/>
        </w:rPr>
        <w:t>Ejercer la supervisión técnica de los contratos y órdenes de servicio para la construcción, remodelación y adecuación de inmuebles e interventorías.</w:t>
      </w:r>
    </w:p>
    <w:p w14:paraId="6B76CC7F" w14:textId="48B6A4F4" w:rsidR="00A92557" w:rsidRPr="00A76F04" w:rsidRDefault="00A92557" w:rsidP="00A76F04">
      <w:pPr>
        <w:pStyle w:val="Prrafodelista"/>
        <w:numPr>
          <w:ilvl w:val="0"/>
          <w:numId w:val="8"/>
        </w:numPr>
        <w:ind w:left="1080"/>
        <w:rPr>
          <w:rFonts w:ascii="Verdana" w:hAnsi="Verdana"/>
          <w:sz w:val="22"/>
          <w:szCs w:val="22"/>
        </w:rPr>
      </w:pPr>
      <w:r w:rsidRPr="00A76F04">
        <w:rPr>
          <w:rFonts w:ascii="Verdana" w:hAnsi="Verdana"/>
          <w:sz w:val="22"/>
          <w:szCs w:val="22"/>
        </w:rPr>
        <w:t>Ejercer autocontrol sobre cada uno de los procesos y procedimientos que se ejecutan en el grupo.</w:t>
      </w:r>
    </w:p>
    <w:p w14:paraId="7EA6DC98" w14:textId="2C56FF10" w:rsidR="00A92557" w:rsidRPr="00A76F04" w:rsidRDefault="00A92557" w:rsidP="00A76F04">
      <w:pPr>
        <w:pStyle w:val="Prrafodelista"/>
        <w:numPr>
          <w:ilvl w:val="0"/>
          <w:numId w:val="8"/>
        </w:numPr>
        <w:ind w:left="1080"/>
        <w:rPr>
          <w:rFonts w:ascii="Verdana" w:hAnsi="Verdana"/>
          <w:sz w:val="22"/>
          <w:szCs w:val="22"/>
        </w:rPr>
      </w:pPr>
      <w:r w:rsidRPr="00A76F04">
        <w:rPr>
          <w:rFonts w:ascii="Verdana" w:hAnsi="Verdana"/>
          <w:sz w:val="22"/>
          <w:szCs w:val="22"/>
        </w:rPr>
        <w:t>Preparar y presentar informes de seguimiento y gestión de los procesos a su cargo.</w:t>
      </w:r>
    </w:p>
    <w:p w14:paraId="0C62A491" w14:textId="3D112CBD" w:rsidR="00A92557" w:rsidRPr="00A76F04" w:rsidRDefault="00A92557" w:rsidP="00A76F04">
      <w:pPr>
        <w:pStyle w:val="Prrafodelista"/>
        <w:numPr>
          <w:ilvl w:val="0"/>
          <w:numId w:val="8"/>
        </w:numPr>
        <w:ind w:left="1080"/>
        <w:rPr>
          <w:rFonts w:ascii="Verdana" w:hAnsi="Verdana"/>
          <w:sz w:val="22"/>
          <w:szCs w:val="22"/>
        </w:rPr>
      </w:pPr>
      <w:r w:rsidRPr="00A76F04">
        <w:rPr>
          <w:rFonts w:ascii="Verdana" w:hAnsi="Verdana"/>
          <w:sz w:val="22"/>
          <w:szCs w:val="22"/>
        </w:rPr>
        <w:t>Las demás que le sean asignadas y/o delegadas”.</w:t>
      </w:r>
    </w:p>
    <w:p w14:paraId="7CDF953C" w14:textId="662D9D54" w:rsidR="00A92557" w:rsidRPr="00A92557" w:rsidRDefault="00A92557" w:rsidP="00A92557">
      <w:pPr>
        <w:rPr>
          <w:rFonts w:ascii="Verdana" w:hAnsi="Verdana"/>
          <w:sz w:val="22"/>
          <w:szCs w:val="22"/>
        </w:rPr>
      </w:pPr>
      <w:r w:rsidRPr="00A76F04">
        <w:rPr>
          <w:rFonts w:ascii="Verdana" w:hAnsi="Verdana"/>
          <w:b/>
          <w:bCs/>
          <w:sz w:val="22"/>
          <w:szCs w:val="22"/>
        </w:rPr>
        <w:t>ARTÍCULO 3o.</w:t>
      </w:r>
      <w:r w:rsidRPr="00A92557">
        <w:rPr>
          <w:rFonts w:ascii="Verdana" w:hAnsi="Verdana"/>
          <w:sz w:val="22"/>
          <w:szCs w:val="22"/>
        </w:rPr>
        <w:t xml:space="preserve">  Modificar el Artículo décimo noveno de la Resolución No. 0191 de 2005, en cuanto a la denominación del Grupo y las funciones asignadas, el cual quedará así:</w:t>
      </w:r>
    </w:p>
    <w:p w14:paraId="7D0617D9" w14:textId="36AF360F" w:rsidR="00A92557" w:rsidRPr="00A76F04" w:rsidRDefault="00A92557" w:rsidP="00A76F04">
      <w:pPr>
        <w:ind w:left="708"/>
        <w:rPr>
          <w:rFonts w:ascii="Verdana" w:hAnsi="Verdana"/>
          <w:sz w:val="22"/>
          <w:szCs w:val="22"/>
        </w:rPr>
      </w:pPr>
      <w:r w:rsidRPr="00A76F04">
        <w:rPr>
          <w:rFonts w:ascii="Verdana" w:hAnsi="Verdana"/>
          <w:sz w:val="22"/>
          <w:szCs w:val="22"/>
        </w:rPr>
        <w:t>“ARTÍCULO 19</w:t>
      </w:r>
      <w:r w:rsidR="00A76F04" w:rsidRPr="00A76F04">
        <w:rPr>
          <w:rFonts w:ascii="Verdana" w:hAnsi="Verdana"/>
          <w:sz w:val="22"/>
          <w:szCs w:val="22"/>
        </w:rPr>
        <w:t>o</w:t>
      </w:r>
      <w:r w:rsidRPr="00A76F04">
        <w:rPr>
          <w:rFonts w:ascii="Verdana" w:hAnsi="Verdana"/>
          <w:sz w:val="22"/>
          <w:szCs w:val="22"/>
        </w:rPr>
        <w:t>. Grupo de Gestión de Bienes. Este grupo apoyará a la Dirección Administrativa en el diseño de políticas, asesoramiento, trámites de procesos para aprobación de compras, ventas, comodatos y permutas y otras modalidades de ingreso y egreso de bienes, toma de decisiones para la administración, gestión y control de bienes del ICBF, así como en los procesos de asesoría, control y seguimiento administrativo al manejo de bienes del ICBF. Para tal fin, cumplirá las siguientes funciones:</w:t>
      </w:r>
    </w:p>
    <w:p w14:paraId="0CA5BBC7" w14:textId="5BF3BCDE" w:rsidR="00A92557" w:rsidRPr="00A76F04" w:rsidRDefault="00A92557" w:rsidP="00A76F04">
      <w:pPr>
        <w:pStyle w:val="Prrafodelista"/>
        <w:numPr>
          <w:ilvl w:val="0"/>
          <w:numId w:val="10"/>
        </w:numPr>
        <w:ind w:left="1776"/>
        <w:rPr>
          <w:rFonts w:ascii="Verdana" w:hAnsi="Verdana"/>
          <w:sz w:val="22"/>
          <w:szCs w:val="22"/>
        </w:rPr>
      </w:pPr>
      <w:r w:rsidRPr="00A76F04">
        <w:rPr>
          <w:rFonts w:ascii="Verdana" w:hAnsi="Verdana"/>
          <w:sz w:val="22"/>
          <w:szCs w:val="22"/>
        </w:rPr>
        <w:t>Diseñar y mantener actualizadas las políticas, procedimientos y lineamientos para el manejo de los bienes del ICBF.</w:t>
      </w:r>
    </w:p>
    <w:p w14:paraId="18BFED46" w14:textId="02352D35" w:rsidR="00A92557" w:rsidRPr="00A76F04" w:rsidRDefault="00A92557" w:rsidP="00A76F04">
      <w:pPr>
        <w:pStyle w:val="Prrafodelista"/>
        <w:numPr>
          <w:ilvl w:val="0"/>
          <w:numId w:val="10"/>
        </w:numPr>
        <w:ind w:left="1776"/>
        <w:rPr>
          <w:rFonts w:ascii="Verdana" w:hAnsi="Verdana"/>
          <w:sz w:val="22"/>
          <w:szCs w:val="22"/>
        </w:rPr>
      </w:pPr>
      <w:r w:rsidRPr="00A76F04">
        <w:rPr>
          <w:rFonts w:ascii="Verdana" w:hAnsi="Verdana"/>
          <w:sz w:val="22"/>
          <w:szCs w:val="22"/>
        </w:rPr>
        <w:t>Asesorar y asistir a las Regionales, Seccionales y Sede Nacional para la gestión, control y comercialización de los bienes del ICBF.</w:t>
      </w:r>
    </w:p>
    <w:p w14:paraId="5F22D5F4" w14:textId="6E909EAD" w:rsidR="00A76F04" w:rsidRPr="00A76F04" w:rsidRDefault="00A92557" w:rsidP="00A76F04">
      <w:pPr>
        <w:pStyle w:val="Prrafodelista"/>
        <w:numPr>
          <w:ilvl w:val="0"/>
          <w:numId w:val="10"/>
        </w:numPr>
        <w:ind w:left="1776"/>
        <w:rPr>
          <w:rFonts w:ascii="Verdana" w:hAnsi="Verdana"/>
          <w:sz w:val="22"/>
          <w:szCs w:val="22"/>
        </w:rPr>
      </w:pPr>
      <w:r w:rsidRPr="00A76F04">
        <w:rPr>
          <w:rFonts w:ascii="Verdana" w:hAnsi="Verdana"/>
          <w:sz w:val="22"/>
          <w:szCs w:val="22"/>
        </w:rPr>
        <w:t>Preparar y tramitar los casos relacionados con bienes (compra, venta, permuta, donación, pago parcial de participación económica, entre otros) que deben ser tratados en el Comité de Gestión de Bienes de la Sede Nacional y tramitar lo pertinente con las Regionales, Seccionales y Sede Nacional.</w:t>
      </w:r>
    </w:p>
    <w:p w14:paraId="451FF547" w14:textId="354A1394" w:rsidR="00A92557" w:rsidRPr="00A76F04" w:rsidRDefault="00A92557" w:rsidP="00A76F04">
      <w:pPr>
        <w:pStyle w:val="Prrafodelista"/>
        <w:numPr>
          <w:ilvl w:val="0"/>
          <w:numId w:val="10"/>
        </w:numPr>
        <w:ind w:left="1776"/>
        <w:rPr>
          <w:rFonts w:ascii="Verdana" w:hAnsi="Verdana"/>
          <w:sz w:val="22"/>
          <w:szCs w:val="22"/>
        </w:rPr>
      </w:pPr>
      <w:r w:rsidRPr="00A76F04">
        <w:rPr>
          <w:rFonts w:ascii="Verdana" w:hAnsi="Verdana"/>
          <w:sz w:val="22"/>
          <w:szCs w:val="22"/>
        </w:rPr>
        <w:t>Coordinar las solicitudes relacionadas con inconvenientes de orden jurídico que presenten los bienes para ser gestionadas a través del área jurídica del ICBF.</w:t>
      </w:r>
    </w:p>
    <w:p w14:paraId="1AD48044" w14:textId="19E1A853" w:rsidR="00A92557" w:rsidRPr="00A76F04" w:rsidRDefault="00A92557" w:rsidP="00A76F04">
      <w:pPr>
        <w:pStyle w:val="Prrafodelista"/>
        <w:numPr>
          <w:ilvl w:val="0"/>
          <w:numId w:val="10"/>
        </w:numPr>
        <w:ind w:left="1776"/>
        <w:rPr>
          <w:rFonts w:ascii="Verdana" w:hAnsi="Verdana"/>
          <w:sz w:val="22"/>
          <w:szCs w:val="22"/>
        </w:rPr>
      </w:pPr>
      <w:r w:rsidRPr="00A76F04">
        <w:rPr>
          <w:rFonts w:ascii="Verdana" w:hAnsi="Verdana"/>
          <w:sz w:val="22"/>
          <w:szCs w:val="22"/>
        </w:rPr>
        <w:t>Tramitar la solicitud de recursos presupuestales par el pago por diferentes conceptos económicos relacionados con bienes.</w:t>
      </w:r>
    </w:p>
    <w:p w14:paraId="4ABA9436" w14:textId="3692A329" w:rsidR="00A92557" w:rsidRPr="00A76F04" w:rsidRDefault="00A92557" w:rsidP="00A76F04">
      <w:pPr>
        <w:pStyle w:val="Prrafodelista"/>
        <w:numPr>
          <w:ilvl w:val="0"/>
          <w:numId w:val="10"/>
        </w:numPr>
        <w:ind w:left="1776"/>
        <w:rPr>
          <w:rFonts w:ascii="Verdana" w:hAnsi="Verdana"/>
          <w:sz w:val="22"/>
          <w:szCs w:val="22"/>
        </w:rPr>
      </w:pPr>
      <w:r w:rsidRPr="00A76F04">
        <w:rPr>
          <w:rFonts w:ascii="Verdana" w:hAnsi="Verdana"/>
          <w:sz w:val="22"/>
          <w:szCs w:val="22"/>
        </w:rPr>
        <w:t>Practicar seguimiento a la información de la base de datos de bienes del  ICBF.</w:t>
      </w:r>
    </w:p>
    <w:p w14:paraId="66225116" w14:textId="795392AE" w:rsidR="00A92557" w:rsidRPr="00A76F04" w:rsidRDefault="00A92557" w:rsidP="00A76F04">
      <w:pPr>
        <w:pStyle w:val="Prrafodelista"/>
        <w:numPr>
          <w:ilvl w:val="0"/>
          <w:numId w:val="10"/>
        </w:numPr>
        <w:ind w:left="1776"/>
        <w:rPr>
          <w:rFonts w:ascii="Verdana" w:hAnsi="Verdana"/>
          <w:sz w:val="22"/>
          <w:szCs w:val="22"/>
        </w:rPr>
      </w:pPr>
      <w:r w:rsidRPr="00A76F04">
        <w:rPr>
          <w:rFonts w:ascii="Verdana" w:hAnsi="Verdana"/>
          <w:sz w:val="22"/>
          <w:szCs w:val="22"/>
        </w:rPr>
        <w:t>Asesorar a la Sede Nacional, Regionales y Seccionales en los temas relacionados con la gestión de los bienes del ICBF.</w:t>
      </w:r>
    </w:p>
    <w:p w14:paraId="4EC79EB3" w14:textId="5FB17CDC" w:rsidR="00A92557" w:rsidRPr="00A76F04" w:rsidRDefault="00A92557" w:rsidP="00A76F04">
      <w:pPr>
        <w:pStyle w:val="Prrafodelista"/>
        <w:numPr>
          <w:ilvl w:val="0"/>
          <w:numId w:val="10"/>
        </w:numPr>
        <w:ind w:left="1776"/>
        <w:rPr>
          <w:rFonts w:ascii="Verdana" w:hAnsi="Verdana"/>
          <w:sz w:val="22"/>
          <w:szCs w:val="22"/>
        </w:rPr>
      </w:pPr>
      <w:r w:rsidRPr="00A76F04">
        <w:rPr>
          <w:rFonts w:ascii="Verdana" w:hAnsi="Verdana"/>
          <w:sz w:val="22"/>
          <w:szCs w:val="22"/>
        </w:rPr>
        <w:t>Orientar a la Sede Naciona4 Regionales y Seccionales en la presentación de informes relacionados con los bienes del ICBF.</w:t>
      </w:r>
    </w:p>
    <w:p w14:paraId="7B384105" w14:textId="4239BB42" w:rsidR="00A92557" w:rsidRPr="00A76F04" w:rsidRDefault="00A92557" w:rsidP="00A76F04">
      <w:pPr>
        <w:pStyle w:val="Prrafodelista"/>
        <w:numPr>
          <w:ilvl w:val="0"/>
          <w:numId w:val="10"/>
        </w:numPr>
        <w:ind w:left="1776"/>
        <w:rPr>
          <w:rFonts w:ascii="Verdana" w:hAnsi="Verdana"/>
          <w:sz w:val="22"/>
          <w:szCs w:val="22"/>
        </w:rPr>
      </w:pPr>
      <w:r w:rsidRPr="00A76F04">
        <w:rPr>
          <w:rFonts w:ascii="Verdana" w:hAnsi="Verdana"/>
          <w:sz w:val="22"/>
          <w:szCs w:val="22"/>
        </w:rPr>
        <w:t>Analizar la información reportada por las Regionales, Seccionales y Sede Nacional en cuanto al manejo de los bienes.</w:t>
      </w:r>
    </w:p>
    <w:p w14:paraId="3FA8DB15" w14:textId="15F7AD92" w:rsidR="00A92557" w:rsidRPr="00A76F04" w:rsidRDefault="00A92557" w:rsidP="00A76F04">
      <w:pPr>
        <w:pStyle w:val="Prrafodelista"/>
        <w:numPr>
          <w:ilvl w:val="0"/>
          <w:numId w:val="10"/>
        </w:numPr>
        <w:ind w:left="1776"/>
        <w:rPr>
          <w:rFonts w:ascii="Verdana" w:hAnsi="Verdana"/>
          <w:sz w:val="22"/>
          <w:szCs w:val="22"/>
        </w:rPr>
      </w:pPr>
      <w:r w:rsidRPr="00A76F04">
        <w:rPr>
          <w:rFonts w:ascii="Verdana" w:hAnsi="Verdana"/>
          <w:sz w:val="22"/>
          <w:szCs w:val="22"/>
        </w:rPr>
        <w:lastRenderedPageBreak/>
        <w:t>Asistir a las Regionales, Seccionales y Sede Nacional en el manejo administrativo de las responsabilidades en proceso.</w:t>
      </w:r>
    </w:p>
    <w:p w14:paraId="57BE1DC7" w14:textId="77CFD209" w:rsidR="00A92557" w:rsidRPr="00A76F04" w:rsidRDefault="00A92557" w:rsidP="00A76F04">
      <w:pPr>
        <w:pStyle w:val="Prrafodelista"/>
        <w:numPr>
          <w:ilvl w:val="0"/>
          <w:numId w:val="10"/>
        </w:numPr>
        <w:ind w:left="1776"/>
        <w:rPr>
          <w:rFonts w:ascii="Verdana" w:hAnsi="Verdana"/>
          <w:sz w:val="22"/>
          <w:szCs w:val="22"/>
        </w:rPr>
      </w:pPr>
      <w:r w:rsidRPr="00A76F04">
        <w:rPr>
          <w:rFonts w:ascii="Verdana" w:hAnsi="Verdana"/>
          <w:sz w:val="22"/>
          <w:szCs w:val="22"/>
        </w:rPr>
        <w:t>Apoyar a la Sede Nacional, Regionales y Seccionales en la optimización del sistema de información, que para el manejo y control de bienes muebles utilice la entidad.</w:t>
      </w:r>
    </w:p>
    <w:p w14:paraId="31D68A61" w14:textId="67254012" w:rsidR="00A92557" w:rsidRPr="00A76F04" w:rsidRDefault="00A92557" w:rsidP="00A76F04">
      <w:pPr>
        <w:pStyle w:val="Prrafodelista"/>
        <w:numPr>
          <w:ilvl w:val="0"/>
          <w:numId w:val="10"/>
        </w:numPr>
        <w:ind w:left="1776"/>
        <w:rPr>
          <w:rFonts w:ascii="Verdana" w:hAnsi="Verdana"/>
          <w:sz w:val="22"/>
          <w:szCs w:val="22"/>
        </w:rPr>
      </w:pPr>
      <w:r w:rsidRPr="00A76F04">
        <w:rPr>
          <w:rFonts w:ascii="Verdana" w:hAnsi="Verdana"/>
          <w:sz w:val="22"/>
          <w:szCs w:val="22"/>
        </w:rPr>
        <w:t>Evaluar la operatividad del sistema de información utilizado por la entidad para el manejo de bienes y reportar al área de sistemas las necesidades de actualización.</w:t>
      </w:r>
    </w:p>
    <w:p w14:paraId="7CE16646" w14:textId="0E6B1A7C" w:rsidR="00A92557" w:rsidRPr="00A76F04" w:rsidRDefault="00A92557" w:rsidP="00A76F04">
      <w:pPr>
        <w:pStyle w:val="Prrafodelista"/>
        <w:numPr>
          <w:ilvl w:val="0"/>
          <w:numId w:val="10"/>
        </w:numPr>
        <w:ind w:left="1776"/>
        <w:rPr>
          <w:rFonts w:ascii="Verdana" w:hAnsi="Verdana"/>
          <w:sz w:val="22"/>
          <w:szCs w:val="22"/>
        </w:rPr>
      </w:pPr>
      <w:r w:rsidRPr="00A76F04">
        <w:rPr>
          <w:rFonts w:ascii="Verdana" w:hAnsi="Verdana"/>
          <w:sz w:val="22"/>
          <w:szCs w:val="22"/>
        </w:rPr>
        <w:t>Presentar informes del nivel Nacional sobre el proceso de baja de bienes (remates, donaciones, ventas directas y/o destrucción de elementos).</w:t>
      </w:r>
    </w:p>
    <w:p w14:paraId="7F826C03" w14:textId="54B534CA" w:rsidR="00A92557" w:rsidRPr="00A76F04" w:rsidRDefault="00A92557" w:rsidP="00A76F04">
      <w:pPr>
        <w:pStyle w:val="Prrafodelista"/>
        <w:numPr>
          <w:ilvl w:val="0"/>
          <w:numId w:val="10"/>
        </w:numPr>
        <w:ind w:left="1776"/>
        <w:rPr>
          <w:rFonts w:ascii="Verdana" w:hAnsi="Verdana"/>
          <w:sz w:val="22"/>
          <w:szCs w:val="22"/>
        </w:rPr>
      </w:pPr>
      <w:r w:rsidRPr="00A76F04">
        <w:rPr>
          <w:rFonts w:ascii="Verdana" w:hAnsi="Verdana"/>
          <w:sz w:val="22"/>
          <w:szCs w:val="22"/>
        </w:rPr>
        <w:t>Presentar informes de seguimiento y control a la gestión efectuada por las Regionales, Seccionales y Sede Nacional, en torno a la administración de los bienes.</w:t>
      </w:r>
    </w:p>
    <w:p w14:paraId="65E847C1" w14:textId="76E233EC" w:rsidR="00A92557" w:rsidRPr="00A76F04" w:rsidRDefault="00A92557" w:rsidP="00A76F04">
      <w:pPr>
        <w:pStyle w:val="Prrafodelista"/>
        <w:numPr>
          <w:ilvl w:val="0"/>
          <w:numId w:val="10"/>
        </w:numPr>
        <w:ind w:left="1776"/>
        <w:rPr>
          <w:rFonts w:ascii="Verdana" w:hAnsi="Verdana"/>
          <w:sz w:val="22"/>
          <w:szCs w:val="22"/>
        </w:rPr>
      </w:pPr>
      <w:r w:rsidRPr="00A76F04">
        <w:rPr>
          <w:rFonts w:ascii="Verdana" w:hAnsi="Verdana"/>
          <w:sz w:val="22"/>
          <w:szCs w:val="22"/>
        </w:rPr>
        <w:t>Ejercer autocontrol sobre cada uno de los procesos y procedimientos que se ejecutan en el grupo.</w:t>
      </w:r>
    </w:p>
    <w:p w14:paraId="1B15A58F" w14:textId="1528C4C3" w:rsidR="00A92557" w:rsidRPr="00A76F04" w:rsidRDefault="00A92557" w:rsidP="00A76F04">
      <w:pPr>
        <w:pStyle w:val="Prrafodelista"/>
        <w:numPr>
          <w:ilvl w:val="0"/>
          <w:numId w:val="10"/>
        </w:numPr>
        <w:ind w:left="1776"/>
        <w:rPr>
          <w:rFonts w:ascii="Verdana" w:hAnsi="Verdana"/>
          <w:sz w:val="22"/>
          <w:szCs w:val="22"/>
        </w:rPr>
      </w:pPr>
      <w:r w:rsidRPr="00A76F04">
        <w:rPr>
          <w:rFonts w:ascii="Verdana" w:hAnsi="Verdana"/>
          <w:sz w:val="22"/>
          <w:szCs w:val="22"/>
        </w:rPr>
        <w:t>Las demás que le sean asignadas y/o delegadas.</w:t>
      </w:r>
      <w:r w:rsidR="00A76F04">
        <w:rPr>
          <w:rFonts w:ascii="Verdana" w:hAnsi="Verdana"/>
          <w:sz w:val="22"/>
          <w:szCs w:val="22"/>
        </w:rPr>
        <w:t>”</w:t>
      </w:r>
    </w:p>
    <w:p w14:paraId="2AEDD821" w14:textId="4E17F54C" w:rsidR="00A92557" w:rsidRPr="00A92557" w:rsidRDefault="00A92557" w:rsidP="00A92557">
      <w:pPr>
        <w:rPr>
          <w:rFonts w:ascii="Verdana" w:hAnsi="Verdana"/>
          <w:sz w:val="22"/>
          <w:szCs w:val="22"/>
        </w:rPr>
      </w:pPr>
      <w:r w:rsidRPr="00A76F04">
        <w:rPr>
          <w:rFonts w:ascii="Verdana" w:hAnsi="Verdana"/>
          <w:b/>
          <w:bCs/>
          <w:sz w:val="22"/>
          <w:szCs w:val="22"/>
        </w:rPr>
        <w:t>ARTÍCULO 4o.</w:t>
      </w:r>
      <w:r w:rsidRPr="00A92557">
        <w:rPr>
          <w:rFonts w:ascii="Verdana" w:hAnsi="Verdana"/>
          <w:sz w:val="22"/>
          <w:szCs w:val="22"/>
        </w:rPr>
        <w:t xml:space="preserve"> </w:t>
      </w:r>
      <w:r w:rsidR="00A76F04">
        <w:rPr>
          <w:rFonts w:ascii="Verdana" w:hAnsi="Verdana"/>
          <w:sz w:val="22"/>
          <w:szCs w:val="22"/>
        </w:rPr>
        <w:t>[</w:t>
      </w:r>
      <w:r w:rsidRPr="00A92557">
        <w:rPr>
          <w:rFonts w:ascii="Verdana" w:hAnsi="Verdana"/>
          <w:sz w:val="22"/>
          <w:szCs w:val="22"/>
        </w:rPr>
        <w:t>Resolución derogada por el artículo 49 de la Resolución 60 de 2013</w:t>
      </w:r>
      <w:r w:rsidR="00A76F04">
        <w:rPr>
          <w:rFonts w:ascii="Verdana" w:hAnsi="Verdana"/>
          <w:sz w:val="22"/>
          <w:szCs w:val="22"/>
        </w:rPr>
        <w:t>]</w:t>
      </w:r>
      <w:r w:rsidRPr="00A92557">
        <w:rPr>
          <w:rFonts w:ascii="Verdana" w:hAnsi="Verdana"/>
          <w:sz w:val="22"/>
          <w:szCs w:val="22"/>
        </w:rPr>
        <w:t xml:space="preserve"> La presente Resolución rige a partir de la fecha de su expedición.</w:t>
      </w:r>
    </w:p>
    <w:p w14:paraId="4CC2DA8D" w14:textId="22106518" w:rsidR="00A92557" w:rsidRPr="00A76F04" w:rsidRDefault="00A92557" w:rsidP="00A76F04">
      <w:pPr>
        <w:jc w:val="center"/>
        <w:rPr>
          <w:rFonts w:ascii="Verdana" w:hAnsi="Verdana"/>
          <w:b/>
          <w:bCs/>
          <w:sz w:val="22"/>
          <w:szCs w:val="22"/>
        </w:rPr>
      </w:pPr>
      <w:r w:rsidRPr="00A76F04">
        <w:rPr>
          <w:rFonts w:ascii="Verdana" w:hAnsi="Verdana"/>
          <w:b/>
          <w:bCs/>
          <w:sz w:val="22"/>
          <w:szCs w:val="22"/>
        </w:rPr>
        <w:t>COMUNÍQUESE Y CÚMPLASE</w:t>
      </w:r>
      <w:r w:rsidR="00A76F04" w:rsidRPr="00A76F04">
        <w:rPr>
          <w:rFonts w:ascii="Verdana" w:hAnsi="Verdana"/>
          <w:b/>
          <w:bCs/>
          <w:sz w:val="22"/>
          <w:szCs w:val="22"/>
        </w:rPr>
        <w:t>,</w:t>
      </w:r>
    </w:p>
    <w:p w14:paraId="4740B676" w14:textId="0469B5C1" w:rsidR="00A92557" w:rsidRPr="00A92557" w:rsidRDefault="00A92557" w:rsidP="00A76F04">
      <w:pPr>
        <w:jc w:val="center"/>
        <w:rPr>
          <w:rFonts w:ascii="Verdana" w:hAnsi="Verdana"/>
          <w:sz w:val="22"/>
          <w:szCs w:val="22"/>
        </w:rPr>
      </w:pPr>
      <w:r w:rsidRPr="00A92557">
        <w:rPr>
          <w:rFonts w:ascii="Verdana" w:hAnsi="Verdana"/>
          <w:sz w:val="22"/>
          <w:szCs w:val="22"/>
        </w:rPr>
        <w:t xml:space="preserve">Dada en Bogotá, D. C., a los 8 </w:t>
      </w:r>
      <w:r w:rsidR="00A76F04">
        <w:rPr>
          <w:rFonts w:ascii="Verdana" w:hAnsi="Verdana"/>
          <w:sz w:val="22"/>
          <w:szCs w:val="22"/>
        </w:rPr>
        <w:t>días del mes de agosto de 2007</w:t>
      </w:r>
    </w:p>
    <w:p w14:paraId="7E9F4ACE" w14:textId="4FFDDCC5" w:rsidR="00A92557" w:rsidRPr="00A76F04" w:rsidRDefault="00A92557" w:rsidP="00A76F04">
      <w:pPr>
        <w:jc w:val="center"/>
        <w:rPr>
          <w:rFonts w:ascii="Verdana" w:hAnsi="Verdana"/>
          <w:b/>
          <w:bCs/>
          <w:sz w:val="22"/>
          <w:szCs w:val="22"/>
        </w:rPr>
      </w:pPr>
      <w:r w:rsidRPr="00A76F04">
        <w:rPr>
          <w:rFonts w:ascii="Verdana" w:hAnsi="Verdana"/>
          <w:b/>
          <w:bCs/>
          <w:sz w:val="22"/>
          <w:szCs w:val="22"/>
        </w:rPr>
        <w:t>ELVIRA FORERO HERNANDEZ</w:t>
      </w:r>
    </w:p>
    <w:p w14:paraId="6392CCD0" w14:textId="2664DFEE" w:rsidR="00A92557" w:rsidRPr="00A92557" w:rsidRDefault="00A76F04" w:rsidP="00A76F04">
      <w:pPr>
        <w:jc w:val="center"/>
        <w:rPr>
          <w:rFonts w:ascii="Verdana" w:hAnsi="Verdana"/>
          <w:sz w:val="22"/>
          <w:szCs w:val="22"/>
        </w:rPr>
      </w:pPr>
      <w:r w:rsidRPr="00A92557">
        <w:rPr>
          <w:rFonts w:ascii="Verdana" w:hAnsi="Verdana"/>
          <w:sz w:val="22"/>
          <w:szCs w:val="22"/>
        </w:rPr>
        <w:t>DIRECTORA GENERAL</w:t>
      </w:r>
    </w:p>
    <w:sectPr w:rsidR="00A92557" w:rsidRPr="00A9255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11620"/>
    <w:multiLevelType w:val="hybridMultilevel"/>
    <w:tmpl w:val="02BAED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B6A62C2"/>
    <w:multiLevelType w:val="hybridMultilevel"/>
    <w:tmpl w:val="783025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509553B"/>
    <w:multiLevelType w:val="hybridMultilevel"/>
    <w:tmpl w:val="2D903D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2CD56EB"/>
    <w:multiLevelType w:val="hybridMultilevel"/>
    <w:tmpl w:val="8786BF8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9AD055D"/>
    <w:multiLevelType w:val="hybridMultilevel"/>
    <w:tmpl w:val="0560B7EE"/>
    <w:lvl w:ilvl="0" w:tplc="240A000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 w15:restartNumberingAfterBreak="0">
    <w:nsid w:val="5B895E5A"/>
    <w:multiLevelType w:val="hybridMultilevel"/>
    <w:tmpl w:val="20A607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69B17B4"/>
    <w:multiLevelType w:val="hybridMultilevel"/>
    <w:tmpl w:val="07C0B55C"/>
    <w:lvl w:ilvl="0" w:tplc="3F64562C">
      <w:start w:val="1"/>
      <w:numFmt w:val="upperRoman"/>
      <w:lvlText w:val="%1. "/>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A0C12AD"/>
    <w:multiLevelType w:val="hybridMultilevel"/>
    <w:tmpl w:val="68DC31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EF04A64"/>
    <w:multiLevelType w:val="hybridMultilevel"/>
    <w:tmpl w:val="528C45F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F364678"/>
    <w:multiLevelType w:val="hybridMultilevel"/>
    <w:tmpl w:val="5470CD58"/>
    <w:lvl w:ilvl="0" w:tplc="BDD8A2E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41839514">
    <w:abstractNumId w:val="6"/>
  </w:num>
  <w:num w:numId="2" w16cid:durableId="1047531836">
    <w:abstractNumId w:val="9"/>
  </w:num>
  <w:num w:numId="3" w16cid:durableId="2121024492">
    <w:abstractNumId w:val="4"/>
  </w:num>
  <w:num w:numId="4" w16cid:durableId="966811210">
    <w:abstractNumId w:val="5"/>
  </w:num>
  <w:num w:numId="5" w16cid:durableId="1129544347">
    <w:abstractNumId w:val="8"/>
  </w:num>
  <w:num w:numId="6" w16cid:durableId="1339506249">
    <w:abstractNumId w:val="1"/>
  </w:num>
  <w:num w:numId="7" w16cid:durableId="850149619">
    <w:abstractNumId w:val="7"/>
  </w:num>
  <w:num w:numId="8" w16cid:durableId="164319630">
    <w:abstractNumId w:val="0"/>
  </w:num>
  <w:num w:numId="9" w16cid:durableId="1669946849">
    <w:abstractNumId w:val="3"/>
  </w:num>
  <w:num w:numId="10" w16cid:durableId="1022434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8A4"/>
    <w:rsid w:val="00015D2A"/>
    <w:rsid w:val="0002746E"/>
    <w:rsid w:val="00207F3A"/>
    <w:rsid w:val="003128A4"/>
    <w:rsid w:val="0035227A"/>
    <w:rsid w:val="00490B89"/>
    <w:rsid w:val="00550F5C"/>
    <w:rsid w:val="0088588F"/>
    <w:rsid w:val="008D4CC4"/>
    <w:rsid w:val="00A309F7"/>
    <w:rsid w:val="00A76F04"/>
    <w:rsid w:val="00A92557"/>
    <w:rsid w:val="00D36425"/>
    <w:rsid w:val="00D873AB"/>
    <w:rsid w:val="00F8147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EEA09"/>
  <w15:chartTrackingRefBased/>
  <w15:docId w15:val="{9EFC822C-7581-4A43-A7FF-D1683E852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128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128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128A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128A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3128A4"/>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3128A4"/>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3128A4"/>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3128A4"/>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3128A4"/>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28A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128A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128A4"/>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128A4"/>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3128A4"/>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3128A4"/>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3128A4"/>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3128A4"/>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3128A4"/>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3128A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128A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128A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128A4"/>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3128A4"/>
    <w:pPr>
      <w:spacing w:before="160"/>
      <w:jc w:val="center"/>
    </w:pPr>
    <w:rPr>
      <w:i/>
      <w:iCs/>
      <w:color w:val="404040" w:themeColor="text1" w:themeTint="BF"/>
    </w:rPr>
  </w:style>
  <w:style w:type="character" w:customStyle="1" w:styleId="CitaCar">
    <w:name w:val="Cita Car"/>
    <w:basedOn w:val="Fuentedeprrafopredeter"/>
    <w:link w:val="Cita"/>
    <w:uiPriority w:val="29"/>
    <w:rsid w:val="003128A4"/>
    <w:rPr>
      <w:i/>
      <w:iCs/>
      <w:color w:val="404040" w:themeColor="text1" w:themeTint="BF"/>
    </w:rPr>
  </w:style>
  <w:style w:type="paragraph" w:styleId="Prrafodelista">
    <w:name w:val="List Paragraph"/>
    <w:basedOn w:val="Normal"/>
    <w:uiPriority w:val="34"/>
    <w:qFormat/>
    <w:rsid w:val="003128A4"/>
    <w:pPr>
      <w:ind w:left="720"/>
      <w:contextualSpacing/>
    </w:pPr>
  </w:style>
  <w:style w:type="character" w:styleId="nfasisintenso">
    <w:name w:val="Intense Emphasis"/>
    <w:basedOn w:val="Fuentedeprrafopredeter"/>
    <w:uiPriority w:val="21"/>
    <w:qFormat/>
    <w:rsid w:val="003128A4"/>
    <w:rPr>
      <w:i/>
      <w:iCs/>
      <w:color w:val="0F4761" w:themeColor="accent1" w:themeShade="BF"/>
    </w:rPr>
  </w:style>
  <w:style w:type="paragraph" w:styleId="Citadestacada">
    <w:name w:val="Intense Quote"/>
    <w:basedOn w:val="Normal"/>
    <w:next w:val="Normal"/>
    <w:link w:val="CitadestacadaCar"/>
    <w:uiPriority w:val="30"/>
    <w:qFormat/>
    <w:rsid w:val="00312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128A4"/>
    <w:rPr>
      <w:i/>
      <w:iCs/>
      <w:color w:val="0F4761" w:themeColor="accent1" w:themeShade="BF"/>
    </w:rPr>
  </w:style>
  <w:style w:type="character" w:styleId="Referenciaintensa">
    <w:name w:val="Intense Reference"/>
    <w:basedOn w:val="Fuentedeprrafopredeter"/>
    <w:uiPriority w:val="32"/>
    <w:qFormat/>
    <w:rsid w:val="003128A4"/>
    <w:rPr>
      <w:b/>
      <w:bCs/>
      <w:smallCaps/>
      <w:color w:val="0F4761" w:themeColor="accent1" w:themeShade="BF"/>
      <w:spacing w:val="5"/>
    </w:rPr>
  </w:style>
  <w:style w:type="table" w:styleId="Tablaconcuadrcula">
    <w:name w:val="Table Grid"/>
    <w:basedOn w:val="Tablanormal"/>
    <w:uiPriority w:val="39"/>
    <w:rsid w:val="00D3642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F8147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4BC365-6DCC-4CBD-9E09-CFBD07ACD824}"/>
</file>

<file path=customXml/itemProps2.xml><?xml version="1.0" encoding="utf-8"?>
<ds:datastoreItem xmlns:ds="http://schemas.openxmlformats.org/officeDocument/2006/customXml" ds:itemID="{D67512C8-BB44-4117-AD22-CB6099825FD2}"/>
</file>

<file path=customXml/itemProps3.xml><?xml version="1.0" encoding="utf-8"?>
<ds:datastoreItem xmlns:ds="http://schemas.openxmlformats.org/officeDocument/2006/customXml" ds:itemID="{2E6D30FB-0C5A-462E-952F-8037A878815F}"/>
</file>

<file path=docProps/app.xml><?xml version="1.0" encoding="utf-8"?>
<Properties xmlns="http://schemas.openxmlformats.org/officeDocument/2006/extended-properties" xmlns:vt="http://schemas.openxmlformats.org/officeDocument/2006/docPropsVTypes">
  <Template>Normal</Template>
  <TotalTime>1</TotalTime>
  <Pages>1</Pages>
  <Words>1266</Words>
  <Characters>6965</Characters>
  <Application>Microsoft Office Word</Application>
  <DocSecurity>0</DocSecurity>
  <Lines>58</Lines>
  <Paragraphs>16</Paragraphs>
  <ScaleCrop>false</ScaleCrop>
  <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2025-12-03T20:29:00Z</dcterms:created>
  <dcterms:modified xsi:type="dcterms:W3CDTF">2026-01-22T19:33:00Z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