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D58F" w14:textId="77777777" w:rsidR="003F6241" w:rsidRPr="003F6241" w:rsidRDefault="003F6241" w:rsidP="003F6241">
      <w:pPr>
        <w:jc w:val="center"/>
        <w:rPr>
          <w:rFonts w:ascii="Verdana" w:hAnsi="Verdana"/>
        </w:rPr>
      </w:pPr>
      <w:r w:rsidRPr="003F6241">
        <w:rPr>
          <w:rFonts w:ascii="Verdana" w:hAnsi="Verdana"/>
          <w:b/>
          <w:bCs/>
        </w:rPr>
        <w:t>RESOLUCIÓN 1773 DE 2008</w:t>
      </w:r>
    </w:p>
    <w:p w14:paraId="0BB4D71E" w14:textId="77777777" w:rsidR="00027C1D" w:rsidRPr="00027C1D" w:rsidRDefault="00027C1D" w:rsidP="00027C1D">
      <w:pPr>
        <w:pStyle w:val="Sinespaciado"/>
        <w:rPr>
          <w:rFonts w:ascii="Verdana" w:hAnsi="Verdana"/>
          <w:sz w:val="20"/>
          <w:szCs w:val="20"/>
        </w:rPr>
      </w:pPr>
      <w:r w:rsidRPr="00027C1D">
        <w:rPr>
          <w:rFonts w:ascii="Verdana" w:hAnsi="Verdana"/>
          <w:sz w:val="20"/>
          <w:szCs w:val="20"/>
        </w:rPr>
        <w:t>Fecha de Expedición: 8 de mayo de 2008</w:t>
      </w:r>
    </w:p>
    <w:p w14:paraId="33AD57DD" w14:textId="77777777" w:rsidR="00027C1D" w:rsidRPr="00027C1D" w:rsidRDefault="00027C1D" w:rsidP="00027C1D">
      <w:pPr>
        <w:pStyle w:val="Sinespaciado"/>
        <w:rPr>
          <w:rFonts w:ascii="Verdana" w:hAnsi="Verdana"/>
          <w:sz w:val="20"/>
          <w:szCs w:val="20"/>
        </w:rPr>
      </w:pPr>
      <w:r w:rsidRPr="00027C1D">
        <w:rPr>
          <w:rFonts w:ascii="Verdana" w:hAnsi="Verdana"/>
          <w:sz w:val="20"/>
          <w:szCs w:val="20"/>
        </w:rPr>
        <w:t xml:space="preserve">Fecha de </w:t>
      </w:r>
      <w:proofErr w:type="gramStart"/>
      <w:r w:rsidRPr="00027C1D">
        <w:rPr>
          <w:rFonts w:ascii="Verdana" w:hAnsi="Verdana"/>
          <w:sz w:val="20"/>
          <w:szCs w:val="20"/>
        </w:rPr>
        <w:t>entrada en vigencia</w:t>
      </w:r>
      <w:proofErr w:type="gramEnd"/>
      <w:r w:rsidRPr="00027C1D">
        <w:rPr>
          <w:rFonts w:ascii="Verdana" w:hAnsi="Verdana"/>
          <w:sz w:val="20"/>
          <w:szCs w:val="20"/>
        </w:rPr>
        <w:t xml:space="preserve">: 8 de mayo de 2008 </w:t>
      </w:r>
    </w:p>
    <w:p w14:paraId="08D6AC40" w14:textId="77777777" w:rsidR="00027C1D" w:rsidRDefault="00027C1D" w:rsidP="00027C1D">
      <w:pPr>
        <w:pStyle w:val="Sinespaciado"/>
        <w:rPr>
          <w:rFonts w:ascii="Verdana" w:hAnsi="Verdana"/>
          <w:sz w:val="20"/>
          <w:szCs w:val="20"/>
        </w:rPr>
      </w:pPr>
      <w:r w:rsidRPr="00027C1D">
        <w:rPr>
          <w:rFonts w:ascii="Verdana" w:hAnsi="Verdana"/>
          <w:sz w:val="20"/>
          <w:szCs w:val="20"/>
        </w:rPr>
        <w:t xml:space="preserve">Estado de la vigencia: vigente </w:t>
      </w:r>
      <w:r w:rsidRPr="00027C1D">
        <w:rPr>
          <w:rFonts w:ascii="Verdana" w:hAnsi="Verdana"/>
          <w:sz w:val="20"/>
          <w:szCs w:val="20"/>
        </w:rPr>
        <w:tab/>
      </w:r>
    </w:p>
    <w:p w14:paraId="007F1980" w14:textId="77777777" w:rsidR="00027C1D" w:rsidRDefault="00027C1D" w:rsidP="00027C1D">
      <w:pPr>
        <w:pStyle w:val="Sinespaciado"/>
        <w:rPr>
          <w:rFonts w:ascii="Verdana" w:hAnsi="Verdana"/>
          <w:sz w:val="20"/>
          <w:szCs w:val="20"/>
        </w:rPr>
      </w:pPr>
    </w:p>
    <w:p w14:paraId="1C109B72" w14:textId="2E9AB784" w:rsidR="00027C1D" w:rsidRPr="00027C1D" w:rsidRDefault="00027C1D" w:rsidP="00027C1D">
      <w:pPr>
        <w:pStyle w:val="Sinespaciado"/>
        <w:rPr>
          <w:rFonts w:ascii="Verdana" w:hAnsi="Verdana"/>
          <w:sz w:val="20"/>
          <w:szCs w:val="20"/>
        </w:rPr>
      </w:pPr>
      <w:r w:rsidRPr="00027C1D">
        <w:rPr>
          <w:rFonts w:ascii="Verdana" w:hAnsi="Verdana"/>
          <w:sz w:val="20"/>
          <w:szCs w:val="20"/>
        </w:rPr>
        <w:t>Fecha de publicación en Diario Oficial: N/A</w:t>
      </w:r>
    </w:p>
    <w:p w14:paraId="7EF826A7" w14:textId="442815F1" w:rsidR="00027C1D" w:rsidRDefault="00027C1D" w:rsidP="00027C1D">
      <w:pPr>
        <w:pStyle w:val="Sinespaciado"/>
        <w:rPr>
          <w:rFonts w:ascii="Verdana" w:hAnsi="Verdana"/>
          <w:sz w:val="20"/>
          <w:szCs w:val="20"/>
        </w:rPr>
      </w:pPr>
      <w:r w:rsidRPr="00027C1D">
        <w:rPr>
          <w:rFonts w:ascii="Verdana" w:hAnsi="Verdana"/>
          <w:sz w:val="20"/>
          <w:szCs w:val="20"/>
        </w:rPr>
        <w:t>Número del Diario Oficial: N/A</w:t>
      </w:r>
    </w:p>
    <w:p w14:paraId="06E7E1BC" w14:textId="77777777" w:rsidR="00027C1D" w:rsidRPr="00027C1D" w:rsidRDefault="00027C1D" w:rsidP="00027C1D">
      <w:pPr>
        <w:pStyle w:val="Sinespaciado"/>
        <w:rPr>
          <w:rFonts w:ascii="Verdana" w:hAnsi="Verdana"/>
          <w:sz w:val="20"/>
          <w:szCs w:val="20"/>
        </w:rPr>
      </w:pPr>
    </w:p>
    <w:p w14:paraId="37D04EC7" w14:textId="5F84A699" w:rsidR="003F6241" w:rsidRPr="003F6241" w:rsidRDefault="003F6241" w:rsidP="003F6241">
      <w:pPr>
        <w:jc w:val="center"/>
        <w:rPr>
          <w:rFonts w:ascii="Verdana" w:hAnsi="Verdana"/>
        </w:rPr>
      </w:pPr>
      <w:r w:rsidRPr="003F6241">
        <w:rPr>
          <w:rFonts w:ascii="Verdana" w:hAnsi="Verdana"/>
          <w:b/>
          <w:bCs/>
        </w:rPr>
        <w:t>RESOLUCIÓN 1773 DE 2008</w:t>
      </w:r>
    </w:p>
    <w:p w14:paraId="4D6AFB2A" w14:textId="5B795804" w:rsidR="003F6241" w:rsidRPr="003F6241" w:rsidRDefault="003F6241" w:rsidP="003F6241">
      <w:pPr>
        <w:jc w:val="center"/>
        <w:rPr>
          <w:rFonts w:ascii="Verdana" w:hAnsi="Verdana"/>
        </w:rPr>
      </w:pPr>
      <w:r w:rsidRPr="003F6241">
        <w:rPr>
          <w:rFonts w:ascii="Verdana" w:hAnsi="Verdana"/>
        </w:rPr>
        <w:t>(8</w:t>
      </w:r>
      <w:r w:rsidR="004C3C3D">
        <w:rPr>
          <w:rFonts w:ascii="Verdana" w:hAnsi="Verdana"/>
        </w:rPr>
        <w:t xml:space="preserve"> de</w:t>
      </w:r>
      <w:r w:rsidRPr="003F6241">
        <w:rPr>
          <w:rFonts w:ascii="Verdana" w:hAnsi="Verdana"/>
        </w:rPr>
        <w:t xml:space="preserve"> mayo)</w:t>
      </w:r>
    </w:p>
    <w:p w14:paraId="669C7FF3" w14:textId="77777777" w:rsidR="003F6241" w:rsidRPr="003F6241" w:rsidRDefault="003F6241" w:rsidP="003F6241">
      <w:pPr>
        <w:jc w:val="center"/>
        <w:rPr>
          <w:rFonts w:ascii="Verdana" w:hAnsi="Verdana"/>
        </w:rPr>
      </w:pPr>
      <w:r w:rsidRPr="003F6241">
        <w:rPr>
          <w:rFonts w:ascii="Verdana" w:hAnsi="Verdana"/>
          <w:b/>
          <w:bCs/>
        </w:rPr>
        <w:t>INSTITUTO COLOMBIANO DE BIENESTAR FAMILIAR - ICBF</w:t>
      </w:r>
    </w:p>
    <w:p w14:paraId="1CE57D73" w14:textId="03947404" w:rsidR="003F6241" w:rsidRPr="003F6241" w:rsidRDefault="003F6241" w:rsidP="003F6241">
      <w:pPr>
        <w:jc w:val="center"/>
        <w:rPr>
          <w:rFonts w:ascii="Verdana" w:hAnsi="Verdana"/>
        </w:rPr>
      </w:pPr>
      <w:r w:rsidRPr="003F6241">
        <w:rPr>
          <w:rFonts w:ascii="Verdana" w:hAnsi="Verdana"/>
        </w:rPr>
        <w:t xml:space="preserve">“Por la cual se modifica parcialmente la Resolución 000010 de </w:t>
      </w:r>
      <w:proofErr w:type="gramStart"/>
      <w:r w:rsidRPr="003F6241">
        <w:rPr>
          <w:rFonts w:ascii="Verdana" w:hAnsi="Verdana"/>
        </w:rPr>
        <w:t>Enero</w:t>
      </w:r>
      <w:proofErr w:type="gramEnd"/>
      <w:r w:rsidRPr="003F6241">
        <w:rPr>
          <w:rFonts w:ascii="Verdana" w:hAnsi="Verdana"/>
        </w:rPr>
        <w:t xml:space="preserve"> 2 de 2008 mediante la cual se aprueban los Lineamientos de Programación y Ejecución, de Metas Sociales y Financieras del Instituto Colombiano de Bienestar Familiar”</w:t>
      </w:r>
    </w:p>
    <w:p w14:paraId="615A593C" w14:textId="77777777" w:rsidR="003F6241" w:rsidRPr="003F6241" w:rsidRDefault="003F6241" w:rsidP="003F6241">
      <w:pPr>
        <w:jc w:val="center"/>
        <w:rPr>
          <w:rFonts w:ascii="Verdana" w:hAnsi="Verdana"/>
        </w:rPr>
      </w:pPr>
      <w:r w:rsidRPr="003F6241">
        <w:rPr>
          <w:rFonts w:ascii="Verdana" w:hAnsi="Verdana"/>
          <w:b/>
          <w:bCs/>
        </w:rPr>
        <w:t>LA DIRECTORA GENERAL DEL INSTITUTO COLOMBIANO DE BIENESTAR FAMILIAR</w:t>
      </w:r>
    </w:p>
    <w:p w14:paraId="621E364D" w14:textId="14A6FEA5" w:rsidR="003F6241" w:rsidRPr="003F6241" w:rsidRDefault="003F6241" w:rsidP="003F6241">
      <w:pPr>
        <w:jc w:val="center"/>
        <w:rPr>
          <w:rFonts w:ascii="Verdana" w:hAnsi="Verdana"/>
        </w:rPr>
      </w:pPr>
      <w:r w:rsidRPr="003F6241">
        <w:rPr>
          <w:rFonts w:ascii="Verdana" w:hAnsi="Verdana"/>
        </w:rPr>
        <w:t>En uso de sus facultades legales y en especial las que le confiere el numeral 4° del artículo veintiuno de la ley 7ª de 1979.</w:t>
      </w:r>
    </w:p>
    <w:p w14:paraId="3C160A34" w14:textId="77777777" w:rsidR="003F6241" w:rsidRPr="003F6241" w:rsidRDefault="003F6241" w:rsidP="003F6241">
      <w:pPr>
        <w:jc w:val="center"/>
        <w:rPr>
          <w:rFonts w:ascii="Verdana" w:hAnsi="Verdana"/>
        </w:rPr>
      </w:pPr>
      <w:r w:rsidRPr="003F6241">
        <w:rPr>
          <w:rFonts w:ascii="Verdana" w:hAnsi="Verdana"/>
          <w:b/>
          <w:bCs/>
        </w:rPr>
        <w:t>CONSIDERANDO</w:t>
      </w:r>
    </w:p>
    <w:p w14:paraId="34924BC0" w14:textId="6654D0B6" w:rsidR="003F6241" w:rsidRPr="003F6241" w:rsidRDefault="003F6241" w:rsidP="003F6241">
      <w:pPr>
        <w:jc w:val="both"/>
        <w:rPr>
          <w:rFonts w:ascii="Verdana" w:hAnsi="Verdana"/>
        </w:rPr>
      </w:pPr>
      <w:r w:rsidRPr="003F6241">
        <w:rPr>
          <w:rFonts w:ascii="Verdana" w:hAnsi="Verdana"/>
        </w:rPr>
        <w:t xml:space="preserve">Que mediante Resolución 000010 de </w:t>
      </w:r>
      <w:proofErr w:type="gramStart"/>
      <w:r w:rsidRPr="003F6241">
        <w:rPr>
          <w:rFonts w:ascii="Verdana" w:hAnsi="Verdana"/>
        </w:rPr>
        <w:t>Enero</w:t>
      </w:r>
      <w:proofErr w:type="gramEnd"/>
      <w:r w:rsidRPr="003F6241">
        <w:rPr>
          <w:rFonts w:ascii="Verdana" w:hAnsi="Verdana"/>
        </w:rPr>
        <w:t xml:space="preserve"> 2 de 2008, se aprobaron los “Lineamientos de Programación y Ejecución de Metas Sociales y Financieras - Vigencia 2008”, los cuales precisan los objetivos, criterios y parámetros para la programación y ejecución de las distintas modalidades de atención del Servicio Público de Bienestar Familiar financiados con recursos apropiados en el presupuesto de la entidad en el Decreto de Liquidación del Presupuesto General de la Nación.</w:t>
      </w:r>
    </w:p>
    <w:p w14:paraId="6B70DCF0" w14:textId="77777777" w:rsidR="003F6241" w:rsidRPr="003F6241" w:rsidRDefault="003F6241" w:rsidP="003F6241">
      <w:pPr>
        <w:jc w:val="both"/>
        <w:rPr>
          <w:rFonts w:ascii="Verdana" w:hAnsi="Verdana"/>
        </w:rPr>
      </w:pPr>
      <w:r w:rsidRPr="003F6241">
        <w:rPr>
          <w:rFonts w:ascii="Verdana" w:hAnsi="Verdana"/>
        </w:rPr>
        <w:t>Que para facilitar la ejecución de los servicios se hace necesario realizar algunas modificaciones a los Lineamientos aprobados.</w:t>
      </w:r>
    </w:p>
    <w:p w14:paraId="63D8DB5F" w14:textId="77777777" w:rsidR="003F6241" w:rsidRPr="003F6241" w:rsidRDefault="003F6241" w:rsidP="003F6241">
      <w:pPr>
        <w:jc w:val="both"/>
        <w:rPr>
          <w:rFonts w:ascii="Verdana" w:hAnsi="Verdana"/>
        </w:rPr>
      </w:pPr>
      <w:r w:rsidRPr="003F6241">
        <w:rPr>
          <w:rFonts w:ascii="Verdana" w:hAnsi="Verdana"/>
        </w:rPr>
        <w:t>Que es necesario complementar en los Lineamientos de Programación y Ejecución del Proyecto “CONSTRUCCION, REMODELACION, MANTENIMIENTO, DOTACION DE SEDES ADMINISTRATIVAS, REGIONALES, CENTROS ZONALES Y UNIDADES DE SERVICIO”, Subproyecto “Administración y dotación de planta física, Modalidad Dotación de inmuebles, con el objeto de ampliar los clasificadores del gasto que permitan la ejecución de los recursos.</w:t>
      </w:r>
    </w:p>
    <w:p w14:paraId="1164B2D7" w14:textId="008FB543" w:rsidR="003F6241" w:rsidRPr="003F6241" w:rsidRDefault="003F6241" w:rsidP="003F6241">
      <w:pPr>
        <w:jc w:val="both"/>
        <w:rPr>
          <w:rFonts w:ascii="Verdana" w:hAnsi="Verdana"/>
        </w:rPr>
      </w:pPr>
      <w:r w:rsidRPr="003F6241">
        <w:rPr>
          <w:rFonts w:ascii="Verdana" w:hAnsi="Verdana"/>
        </w:rPr>
        <w:t xml:space="preserve">Que el pasado 14 de </w:t>
      </w:r>
      <w:proofErr w:type="gramStart"/>
      <w:r w:rsidRPr="003F6241">
        <w:rPr>
          <w:rFonts w:ascii="Verdana" w:hAnsi="Verdana"/>
        </w:rPr>
        <w:t>Abril</w:t>
      </w:r>
      <w:proofErr w:type="gramEnd"/>
      <w:r w:rsidRPr="003F6241">
        <w:rPr>
          <w:rFonts w:ascii="Verdana" w:hAnsi="Verdana"/>
        </w:rPr>
        <w:t xml:space="preserve"> fue sancionada la Ley 1187 de 2008 </w:t>
      </w:r>
      <w:r w:rsidRPr="003F6241">
        <w:rPr>
          <w:rFonts w:ascii="Verdana" w:hAnsi="Verdana"/>
          <w:i/>
          <w:iCs/>
        </w:rPr>
        <w:t>“Por medio de la cual se adiciona un parágrafo 2°</w:t>
      </w:r>
      <w:r w:rsidRPr="003F6241">
        <w:rPr>
          <w:rFonts w:ascii="Verdana" w:hAnsi="Verdana"/>
        </w:rPr>
        <w:t> </w:t>
      </w:r>
      <w:r w:rsidRPr="003F6241">
        <w:rPr>
          <w:rFonts w:ascii="Verdana" w:hAnsi="Verdana"/>
          <w:i/>
          <w:iCs/>
        </w:rPr>
        <w:t>al artículo segundo de la Ley 1023 de 2006 y se dictan otras disposiciones” </w:t>
      </w:r>
      <w:r w:rsidRPr="003F6241">
        <w:rPr>
          <w:rFonts w:ascii="Verdana" w:hAnsi="Verdana"/>
        </w:rPr>
        <w:t>que en su artículo 4° establece que </w:t>
      </w:r>
      <w:r w:rsidRPr="003F6241">
        <w:rPr>
          <w:rFonts w:ascii="Verdana" w:hAnsi="Verdana"/>
          <w:i/>
          <w:iCs/>
        </w:rPr>
        <w:t>“(...) </w:t>
      </w:r>
      <w:r w:rsidRPr="003F6241">
        <w:rPr>
          <w:rFonts w:ascii="Verdana" w:hAnsi="Verdana"/>
          <w:u w:val="single"/>
        </w:rPr>
        <w:t>La bonificación mensual de las madres comunitarias se incrementará al 70% del salario mínimo legal mensual vigente a partir del 1° de enero de 2008, sin perjuicio de posteriores incrementos que se realicen </w:t>
      </w:r>
      <w:r w:rsidRPr="003F6241">
        <w:rPr>
          <w:rFonts w:ascii="Verdana" w:hAnsi="Verdana"/>
          <w:i/>
          <w:iCs/>
          <w:u w:val="single"/>
        </w:rPr>
        <w:t>(...)”</w:t>
      </w:r>
      <w:r w:rsidRPr="003F6241">
        <w:rPr>
          <w:rFonts w:ascii="Verdana" w:hAnsi="Verdana"/>
          <w:i/>
          <w:iCs/>
        </w:rPr>
        <w:t>. </w:t>
      </w:r>
      <w:r w:rsidRPr="003F6241">
        <w:rPr>
          <w:rFonts w:ascii="Verdana" w:hAnsi="Verdana"/>
        </w:rPr>
        <w:t xml:space="preserve">En ese orden de ideas </w:t>
      </w:r>
      <w:r w:rsidRPr="003F6241">
        <w:rPr>
          <w:rFonts w:ascii="Verdana" w:hAnsi="Verdana"/>
        </w:rPr>
        <w:lastRenderedPageBreak/>
        <w:t>y teniendo en cuenta lo dispuesto en los Lineamientos de Programación y Ejecución de Metas Sociales y Financieras, este incremento de la bonificación se cancelará conforme con las diferentes modalidades, cobertura y jornadas de atención de los Hogares Comunitarios de Bienestar.</w:t>
      </w:r>
    </w:p>
    <w:p w14:paraId="5F2DA816" w14:textId="12C0B7FD" w:rsidR="003F6241" w:rsidRPr="003F6241" w:rsidRDefault="003F6241" w:rsidP="003F6241">
      <w:pPr>
        <w:jc w:val="both"/>
        <w:rPr>
          <w:rFonts w:ascii="Verdana" w:hAnsi="Verdana"/>
        </w:rPr>
      </w:pPr>
      <w:r w:rsidRPr="003F6241">
        <w:rPr>
          <w:rFonts w:ascii="Verdana" w:hAnsi="Verdana"/>
        </w:rPr>
        <w:t>Que el pasado 6 de Mayo se expidió el Decreto 1490 de 2008 </w:t>
      </w:r>
      <w:r w:rsidRPr="003F6241">
        <w:rPr>
          <w:rFonts w:ascii="Verdana" w:hAnsi="Verdana"/>
          <w:i/>
          <w:iCs/>
        </w:rPr>
        <w:t>“Por el cual se reglamenta el artículo 4 de la Ley 1187 de 2008 -por la cual se adiciona un parágrafo 28 al artículo 28 de la Ley 1023 de 2006 y se dictan otras disposiciones” </w:t>
      </w:r>
      <w:r w:rsidRPr="003F6241">
        <w:rPr>
          <w:rFonts w:ascii="Verdana" w:hAnsi="Verdana"/>
        </w:rPr>
        <w:t>Parágrafo 1° que establece “(...) El Instituto Colombiano de Bienestar Familiar a través de su Director General podrá incrementar el valor de la bonificación anualmente, y establecer las cuotas de participación que deben pagar los padres de familia en las modalidades de atención de la primera infancia y demás programas. (….)”.</w:t>
      </w:r>
    </w:p>
    <w:p w14:paraId="759646DB" w14:textId="77777777" w:rsidR="003F6241" w:rsidRPr="003F6241" w:rsidRDefault="003F6241" w:rsidP="003F6241">
      <w:pPr>
        <w:jc w:val="both"/>
        <w:rPr>
          <w:rFonts w:ascii="Verdana" w:hAnsi="Verdana"/>
        </w:rPr>
      </w:pPr>
      <w:r w:rsidRPr="003F6241">
        <w:rPr>
          <w:rFonts w:ascii="Verdana" w:hAnsi="Verdana"/>
        </w:rPr>
        <w:t>Que las modificaciones y la adición a los Lineamientos de Programación y Ejecución, cuentan con el análisis de viabilidad técnica y presupuestal emitido por la Dirección Técnica y de la Dirección de Planeación,</w:t>
      </w:r>
    </w:p>
    <w:p w14:paraId="0F6BD483" w14:textId="77777777" w:rsidR="003F6241" w:rsidRPr="00A94D2D" w:rsidRDefault="003F6241" w:rsidP="003F6241">
      <w:pPr>
        <w:jc w:val="center"/>
        <w:rPr>
          <w:rFonts w:ascii="Verdana" w:hAnsi="Verdana"/>
          <w:b/>
          <w:bCs/>
        </w:rPr>
      </w:pPr>
      <w:r w:rsidRPr="00A94D2D">
        <w:rPr>
          <w:rFonts w:ascii="Verdana" w:hAnsi="Verdana"/>
          <w:b/>
          <w:bCs/>
        </w:rPr>
        <w:t>RESUELVE</w:t>
      </w:r>
    </w:p>
    <w:p w14:paraId="36C45971" w14:textId="66FFF07C" w:rsidR="003F6241" w:rsidRPr="003F6241" w:rsidRDefault="003F6241" w:rsidP="003F6241">
      <w:pPr>
        <w:jc w:val="both"/>
        <w:rPr>
          <w:rFonts w:ascii="Verdana" w:hAnsi="Verdana"/>
        </w:rPr>
      </w:pPr>
      <w:bookmarkStart w:id="0" w:name="1"/>
      <w:r w:rsidRPr="003F6241">
        <w:rPr>
          <w:rFonts w:ascii="Verdana" w:hAnsi="Verdana"/>
          <w:b/>
          <w:bCs/>
        </w:rPr>
        <w:t>ARTÍCULO 1o.</w:t>
      </w:r>
      <w:bookmarkEnd w:id="0"/>
      <w:r w:rsidRPr="003F6241">
        <w:rPr>
          <w:rFonts w:ascii="Verdana" w:hAnsi="Verdana"/>
        </w:rPr>
        <w:t> Modificar parcialmente los “Lineamientos de Programación y Ejecución de Metas Sociales y Financieras - Vigencia 2008” aprobados mediante Resolución 000010 de enero 2 de 2008, del Proyecto “CONSTRUCCION, REMODELACION, MANTENIMIENTO. DOTACIÓN DE SEDES ADMINISTRATIVAS, REGIONALES, CENTROS ZONALES Y UNIDADES DE SERVICIO”, Subproyecto “Administración y dotación de planta física, Modalidad Dotación de inmuebles, de la siguiente forma:</w:t>
      </w:r>
    </w:p>
    <w:p w14:paraId="25A81234" w14:textId="77777777" w:rsidR="003F6241" w:rsidRPr="003F6241" w:rsidRDefault="003F6241" w:rsidP="003F6241">
      <w:pPr>
        <w:jc w:val="both"/>
        <w:rPr>
          <w:rFonts w:ascii="Verdana" w:hAnsi="Verdana"/>
        </w:rPr>
      </w:pPr>
      <w:r w:rsidRPr="003F6241">
        <w:rPr>
          <w:rFonts w:ascii="Verdana" w:hAnsi="Verdana"/>
          <w:b/>
          <w:bCs/>
        </w:rPr>
        <w:t>PARÁGRAFO 1: Modalidad 02: DOTACIÓN DE INMUEBLES:</w:t>
      </w:r>
      <w:r w:rsidRPr="003F6241">
        <w:rPr>
          <w:rFonts w:ascii="Verdana" w:hAnsi="Verdana"/>
        </w:rPr>
        <w:t> Incluye la adquisición de bienes tangibles de consumo duradero que apoyen el normal funcionamiento y organización de los inmuebles que tiene en uso el ICBF, para Sedes Administrativas, Centros Zonales, Unidades Locales, Seccionales, Unidades de Servicio y en general para los predios donde desarrolle las funciones administrativas y misionales la Entidad.</w:t>
      </w:r>
    </w:p>
    <w:p w14:paraId="3BCF19AD" w14:textId="77777777" w:rsidR="003F6241" w:rsidRPr="003F6241" w:rsidRDefault="003F6241" w:rsidP="003F6241">
      <w:pPr>
        <w:jc w:val="both"/>
        <w:rPr>
          <w:rFonts w:ascii="Verdana" w:hAnsi="Verdana"/>
        </w:rPr>
      </w:pPr>
      <w:r w:rsidRPr="003F6241">
        <w:rPr>
          <w:rFonts w:ascii="Verdana" w:hAnsi="Verdana"/>
        </w:rPr>
        <w:t>En el caso de devolución del inmueble en arriendo o en comodato, se realizará el desmonte de las dotaciones.</w:t>
      </w:r>
    </w:p>
    <w:p w14:paraId="3A3B116C" w14:textId="5E6BE187" w:rsidR="003F6241" w:rsidRPr="003F6241" w:rsidRDefault="003F6241" w:rsidP="003F6241">
      <w:pPr>
        <w:jc w:val="both"/>
        <w:rPr>
          <w:rFonts w:ascii="Verdana" w:hAnsi="Verdana"/>
        </w:rPr>
      </w:pPr>
      <w:r w:rsidRPr="003F6241">
        <w:rPr>
          <w:rFonts w:ascii="Verdana" w:hAnsi="Verdana"/>
          <w:b/>
          <w:bCs/>
        </w:rPr>
        <w:t>PARÁGRAFO 2:</w:t>
      </w:r>
      <w:r w:rsidRPr="003F6241">
        <w:rPr>
          <w:rFonts w:ascii="Verdana" w:hAnsi="Verdana"/>
        </w:rPr>
        <w:t> Adicionar el </w:t>
      </w:r>
      <w:r w:rsidRPr="003F6241">
        <w:rPr>
          <w:rFonts w:ascii="Verdana" w:hAnsi="Verdana"/>
          <w:b/>
          <w:bCs/>
        </w:rPr>
        <w:t>Clasificador del Gasto</w:t>
      </w:r>
      <w:r w:rsidRPr="003F6241">
        <w:rPr>
          <w:rFonts w:ascii="Verdana" w:hAnsi="Verdana"/>
        </w:rPr>
        <w:t>: “Dotación institucional para el desarrollo de las diferentes modalidades de servicio”.</w:t>
      </w:r>
    </w:p>
    <w:p w14:paraId="07183447" w14:textId="77777777" w:rsidR="003F6241" w:rsidRPr="003F6241" w:rsidRDefault="003F6241" w:rsidP="003F6241">
      <w:pPr>
        <w:jc w:val="both"/>
        <w:rPr>
          <w:rFonts w:ascii="Verdana" w:hAnsi="Verdana"/>
        </w:rPr>
      </w:pPr>
      <w:bookmarkStart w:id="1" w:name="2"/>
      <w:r w:rsidRPr="003F6241">
        <w:rPr>
          <w:rFonts w:ascii="Verdana" w:hAnsi="Verdana"/>
          <w:b/>
          <w:bCs/>
        </w:rPr>
        <w:t>ARTÍCULO 2o.</w:t>
      </w:r>
      <w:bookmarkEnd w:id="1"/>
      <w:r w:rsidRPr="003F6241">
        <w:rPr>
          <w:rFonts w:ascii="Verdana" w:hAnsi="Verdana"/>
        </w:rPr>
        <w:t> La Bonificación que recibirán las Madres Comunitarias a partir del 1° de Enero del 2008 en cada una de las Modalidades del Programa Hogares Comunitarios de Bienestar, será la siguiente:</w:t>
      </w:r>
    </w:p>
    <w:p w14:paraId="469A4BAE" w14:textId="77777777" w:rsidR="003F6241" w:rsidRPr="003F6241" w:rsidRDefault="003F6241" w:rsidP="003F6241">
      <w:pPr>
        <w:jc w:val="both"/>
        <w:rPr>
          <w:rFonts w:ascii="Verdana" w:hAnsi="Verdana"/>
        </w:rPr>
      </w:pPr>
      <w:r w:rsidRPr="003F6241">
        <w:rPr>
          <w:rFonts w:ascii="Verdana" w:hAnsi="Verdana"/>
          <w:b/>
          <w:bCs/>
          <w:i/>
          <w:iCs/>
        </w:rPr>
        <w:t>PARÁGRAFO 1: </w:t>
      </w:r>
      <w:r w:rsidRPr="003F6241">
        <w:rPr>
          <w:rFonts w:ascii="Verdana" w:hAnsi="Verdana"/>
          <w:b/>
          <w:bCs/>
        </w:rPr>
        <w:t>Para la Modalidad Tradicional Tiempo Completo</w:t>
      </w:r>
      <w:r w:rsidRPr="003F6241">
        <w:rPr>
          <w:rFonts w:ascii="Verdana" w:hAnsi="Verdana"/>
        </w:rPr>
        <w:t>: La bonificación será de $770 niño/día, que corresponde al 70% del salario mínimo legal vigente.</w:t>
      </w:r>
    </w:p>
    <w:p w14:paraId="28561B6B" w14:textId="77777777" w:rsidR="003F6241" w:rsidRPr="003F6241" w:rsidRDefault="003F6241" w:rsidP="003F6241">
      <w:pPr>
        <w:jc w:val="both"/>
        <w:rPr>
          <w:rFonts w:ascii="Verdana" w:hAnsi="Verdana"/>
        </w:rPr>
      </w:pPr>
      <w:r w:rsidRPr="003F6241">
        <w:rPr>
          <w:rFonts w:ascii="Verdana" w:hAnsi="Verdana"/>
          <w:b/>
          <w:bCs/>
        </w:rPr>
        <w:lastRenderedPageBreak/>
        <w:t>PARÁGRAFO 2:</w:t>
      </w:r>
      <w:r w:rsidRPr="003F6241">
        <w:rPr>
          <w:rFonts w:ascii="Verdana" w:hAnsi="Verdana"/>
        </w:rPr>
        <w:t> </w:t>
      </w:r>
      <w:r w:rsidRPr="003F6241">
        <w:rPr>
          <w:rFonts w:ascii="Verdana" w:hAnsi="Verdana"/>
          <w:b/>
          <w:bCs/>
        </w:rPr>
        <w:t>Para la Modalidad Tradicional Medio Tiempo</w:t>
      </w:r>
      <w:r w:rsidRPr="003F6241">
        <w:rPr>
          <w:rFonts w:ascii="Verdana" w:hAnsi="Verdana"/>
        </w:rPr>
        <w:t>: La bonificación será de $549 niño/día, que corresponde al 50% del salario mínimo legal vigente.</w:t>
      </w:r>
    </w:p>
    <w:p w14:paraId="0A669D1C" w14:textId="77777777" w:rsidR="003F6241" w:rsidRPr="003F6241" w:rsidRDefault="003F6241" w:rsidP="003F6241">
      <w:pPr>
        <w:jc w:val="both"/>
        <w:rPr>
          <w:rFonts w:ascii="Verdana" w:hAnsi="Verdana"/>
        </w:rPr>
      </w:pPr>
      <w:r w:rsidRPr="003F6241">
        <w:rPr>
          <w:rFonts w:ascii="Verdana" w:hAnsi="Verdana"/>
          <w:b/>
          <w:bCs/>
        </w:rPr>
        <w:t>PARÁGRAFO 3: Para la Modalidad FAMI</w:t>
      </w:r>
      <w:r w:rsidRPr="003F6241">
        <w:rPr>
          <w:rFonts w:ascii="Verdana" w:hAnsi="Verdana"/>
        </w:rPr>
        <w:t>: La bonificación será de $15.383 por Familia/mes, que corresponde al 50% del salario mínimo legal vigente.</w:t>
      </w:r>
    </w:p>
    <w:p w14:paraId="1DA5E85B" w14:textId="77777777" w:rsidR="003F6241" w:rsidRPr="003F6241" w:rsidRDefault="003F6241" w:rsidP="003F6241">
      <w:pPr>
        <w:jc w:val="both"/>
        <w:rPr>
          <w:rFonts w:ascii="Verdana" w:hAnsi="Verdana"/>
        </w:rPr>
      </w:pPr>
      <w:r w:rsidRPr="003F6241">
        <w:rPr>
          <w:rFonts w:ascii="Verdana" w:hAnsi="Verdana"/>
          <w:b/>
          <w:bCs/>
        </w:rPr>
        <w:t>PARÁGRAFO 4: Pago de la bonificación</w:t>
      </w:r>
      <w:r w:rsidRPr="003F6241">
        <w:rPr>
          <w:rFonts w:ascii="Verdana" w:hAnsi="Verdana"/>
        </w:rPr>
        <w:t>: Los recursos correspondientes al mayor valor por el ajuste del 17.2% al nuevo valor que le corresponde a cada madre comunitaria por el incremento de la bonificación establecido en la Ley 1187 de 2008, se hará de acuerdo con los datos registrados en la Tabla No.1 El pago del ajuste se reconocerá a más tardar con el pago de la bonificación del mes de Mayo de acuerdo con los valores correspondientes a la Tabla No. 2 que contiene los valores definidos para la liquidación:</w:t>
      </w:r>
    </w:p>
    <w:p w14:paraId="00CFB2D8" w14:textId="77777777" w:rsidR="003F6241" w:rsidRPr="003F6241" w:rsidRDefault="003F6241" w:rsidP="003F6241">
      <w:pPr>
        <w:jc w:val="both"/>
        <w:rPr>
          <w:rFonts w:ascii="Verdana" w:hAnsi="Verdana"/>
        </w:rPr>
      </w:pPr>
      <w:r w:rsidRPr="003F6241">
        <w:rPr>
          <w:rFonts w:ascii="Verdana" w:hAnsi="Verdana"/>
          <w:b/>
          <w:bCs/>
        </w:rPr>
        <w:t>Tabla No. 1</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947"/>
        <w:gridCol w:w="1141"/>
        <w:gridCol w:w="1589"/>
        <w:gridCol w:w="1405"/>
        <w:gridCol w:w="1581"/>
        <w:gridCol w:w="1333"/>
      </w:tblGrid>
      <w:tr w:rsidR="003F6241" w:rsidRPr="003F6241" w14:paraId="1E1D3B44" w14:textId="77777777" w:rsidTr="003F6241">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0CBC65" w14:textId="77777777" w:rsidR="003F6241" w:rsidRPr="003F6241" w:rsidRDefault="003F6241" w:rsidP="003F6241">
            <w:pPr>
              <w:jc w:val="center"/>
              <w:rPr>
                <w:rFonts w:ascii="Verdana" w:hAnsi="Verdana"/>
              </w:rPr>
            </w:pPr>
            <w:r w:rsidRPr="003F6241">
              <w:rPr>
                <w:rFonts w:ascii="Verdana" w:hAnsi="Verdana"/>
                <w:b/>
                <w:bCs/>
              </w:rPr>
              <w:t>Modalidad Tradicional</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A443CF" w14:textId="77777777" w:rsidR="003F6241" w:rsidRPr="003F6241" w:rsidRDefault="003F6241" w:rsidP="003F6241">
            <w:pPr>
              <w:jc w:val="center"/>
              <w:rPr>
                <w:rFonts w:ascii="Verdana" w:hAnsi="Verdana"/>
              </w:rPr>
            </w:pPr>
            <w:r w:rsidRPr="003F6241">
              <w:rPr>
                <w:rFonts w:ascii="Verdana" w:hAnsi="Verdana"/>
              </w:rPr>
              <w:t>Niño/día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CA4EB1" w14:textId="77777777" w:rsidR="003F6241" w:rsidRPr="003F6241" w:rsidRDefault="003F6241" w:rsidP="003F6241">
            <w:pPr>
              <w:jc w:val="center"/>
              <w:rPr>
                <w:rFonts w:ascii="Verdana" w:hAnsi="Verdana"/>
              </w:rPr>
            </w:pPr>
            <w:r w:rsidRPr="003F6241">
              <w:rPr>
                <w:rFonts w:ascii="Verdana" w:hAnsi="Verdana"/>
              </w:rPr>
              <w:t>Madre/mes14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39A4C2" w14:textId="77777777" w:rsidR="003F6241" w:rsidRPr="003F6241" w:rsidRDefault="003F6241" w:rsidP="003F6241">
            <w:pPr>
              <w:jc w:val="center"/>
              <w:rPr>
                <w:rFonts w:ascii="Verdana" w:hAnsi="Verdana"/>
              </w:rPr>
            </w:pPr>
            <w:r w:rsidRPr="003F6241">
              <w:rPr>
                <w:rFonts w:ascii="Verdana" w:hAnsi="Verdana"/>
              </w:rPr>
              <w:t>Madre/mes</w:t>
            </w:r>
            <w:r w:rsidRPr="003F6241">
              <w:rPr>
                <w:rFonts w:ascii="Verdana" w:hAnsi="Verdana"/>
              </w:rPr>
              <w:br/>
              <w:t>13</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7272C1" w14:textId="77777777" w:rsidR="003F6241" w:rsidRPr="003F6241" w:rsidRDefault="003F6241" w:rsidP="003F6241">
            <w:pPr>
              <w:jc w:val="center"/>
              <w:rPr>
                <w:rFonts w:ascii="Verdana" w:hAnsi="Verdana"/>
              </w:rPr>
            </w:pPr>
            <w:r w:rsidRPr="003F6241">
              <w:rPr>
                <w:rFonts w:ascii="Verdana" w:hAnsi="Verdana"/>
              </w:rPr>
              <w:t>Madre/mes</w:t>
            </w:r>
            <w:r w:rsidRPr="003F6241">
              <w:rPr>
                <w:rFonts w:ascii="Verdana" w:hAnsi="Verdana"/>
              </w:rPr>
              <w:br/>
              <w:t>12</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A92C82" w14:textId="77777777" w:rsidR="003F6241" w:rsidRPr="003F6241" w:rsidRDefault="003F6241" w:rsidP="003F6241">
            <w:pPr>
              <w:jc w:val="center"/>
              <w:rPr>
                <w:rFonts w:ascii="Verdana" w:hAnsi="Verdana"/>
              </w:rPr>
            </w:pPr>
            <w:r w:rsidRPr="003F6241">
              <w:rPr>
                <w:rFonts w:ascii="Verdana" w:hAnsi="Verdana"/>
                <w:b/>
                <w:bCs/>
              </w:rPr>
              <w:br/>
            </w:r>
          </w:p>
        </w:tc>
      </w:tr>
      <w:tr w:rsidR="003F6241" w:rsidRPr="003F6241" w14:paraId="2FCC55F6" w14:textId="77777777" w:rsidTr="003F6241">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77507B" w14:textId="77777777" w:rsidR="003F6241" w:rsidRPr="003F6241" w:rsidRDefault="003F6241" w:rsidP="003F6241">
            <w:pPr>
              <w:jc w:val="center"/>
              <w:rPr>
                <w:rFonts w:ascii="Verdana" w:hAnsi="Verdana"/>
              </w:rPr>
            </w:pPr>
            <w:r w:rsidRPr="003F6241">
              <w:rPr>
                <w:rFonts w:ascii="Verdana" w:hAnsi="Verdana"/>
              </w:rPr>
              <w:t>Tiempo completo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57620B" w14:textId="77777777" w:rsidR="003F6241" w:rsidRPr="003F6241" w:rsidRDefault="003F6241" w:rsidP="003F6241">
            <w:pPr>
              <w:jc w:val="center"/>
              <w:rPr>
                <w:rFonts w:ascii="Verdana" w:hAnsi="Verdana"/>
              </w:rPr>
            </w:pPr>
            <w:r w:rsidRPr="003F6241">
              <w:rPr>
                <w:rFonts w:ascii="Verdana" w:hAnsi="Verdana"/>
              </w:rPr>
              <w:t>770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58EDEE" w14:textId="77777777" w:rsidR="003F6241" w:rsidRPr="003F6241" w:rsidRDefault="003F6241" w:rsidP="003F6241">
            <w:pPr>
              <w:jc w:val="center"/>
              <w:rPr>
                <w:rFonts w:ascii="Verdana" w:hAnsi="Verdana"/>
              </w:rPr>
            </w:pPr>
            <w:r w:rsidRPr="003F6241">
              <w:rPr>
                <w:rFonts w:ascii="Verdana" w:hAnsi="Verdana"/>
              </w:rPr>
              <w:t>$ 323.400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AC8433" w14:textId="77777777" w:rsidR="003F6241" w:rsidRPr="003F6241" w:rsidRDefault="003F6241" w:rsidP="003F6241">
            <w:pPr>
              <w:jc w:val="center"/>
              <w:rPr>
                <w:rFonts w:ascii="Verdana" w:hAnsi="Verdana"/>
              </w:rPr>
            </w:pPr>
            <w:r w:rsidRPr="003F6241">
              <w:rPr>
                <w:rFonts w:ascii="Verdana" w:hAnsi="Verdana"/>
              </w:rPr>
              <w:t>$ 300.300</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586FF7" w14:textId="77777777" w:rsidR="003F6241" w:rsidRPr="003F6241" w:rsidRDefault="003F6241" w:rsidP="003F6241">
            <w:pPr>
              <w:jc w:val="center"/>
              <w:rPr>
                <w:rFonts w:ascii="Verdana" w:hAnsi="Verdana"/>
              </w:rPr>
            </w:pPr>
            <w:r w:rsidRPr="003F6241">
              <w:rPr>
                <w:rFonts w:ascii="Verdana" w:hAnsi="Verdana"/>
              </w:rPr>
              <w:t>$ 277.200</w:t>
            </w:r>
          </w:p>
        </w:tc>
      </w:tr>
      <w:tr w:rsidR="003F6241" w:rsidRPr="003F6241" w14:paraId="3B86F394" w14:textId="77777777" w:rsidTr="003F6241">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0A822D" w14:textId="77777777" w:rsidR="003F6241" w:rsidRPr="003F6241" w:rsidRDefault="003F6241" w:rsidP="003F6241">
            <w:pPr>
              <w:jc w:val="center"/>
              <w:rPr>
                <w:rFonts w:ascii="Verdana" w:hAnsi="Verdana"/>
              </w:rPr>
            </w:pPr>
            <w:r w:rsidRPr="003F6241">
              <w:rPr>
                <w:rFonts w:ascii="Verdana" w:hAnsi="Verdana"/>
              </w:rPr>
              <w:t>Medio Tiempo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30E0F3" w14:textId="77777777" w:rsidR="003F6241" w:rsidRPr="003F6241" w:rsidRDefault="003F6241" w:rsidP="003F6241">
            <w:pPr>
              <w:jc w:val="center"/>
              <w:rPr>
                <w:rFonts w:ascii="Verdana" w:hAnsi="Verdana"/>
              </w:rPr>
            </w:pPr>
            <w:r w:rsidRPr="003F6241">
              <w:rPr>
                <w:rFonts w:ascii="Verdana" w:hAnsi="Verdana"/>
              </w:rPr>
              <w:t>549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3293A3" w14:textId="77777777" w:rsidR="003F6241" w:rsidRPr="003F6241" w:rsidRDefault="003F6241" w:rsidP="003F6241">
            <w:pPr>
              <w:jc w:val="center"/>
              <w:rPr>
                <w:rFonts w:ascii="Verdana" w:hAnsi="Verdana"/>
              </w:rPr>
            </w:pPr>
            <w:r w:rsidRPr="003F6241">
              <w:rPr>
                <w:rFonts w:ascii="Verdana" w:hAnsi="Verdana"/>
              </w:rPr>
              <w:t>$ 230.580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568106" w14:textId="77777777" w:rsidR="003F6241" w:rsidRPr="003F6241" w:rsidRDefault="003F6241" w:rsidP="003F6241">
            <w:pPr>
              <w:jc w:val="center"/>
              <w:rPr>
                <w:rFonts w:ascii="Verdana" w:hAnsi="Verdana"/>
              </w:rPr>
            </w:pPr>
            <w:r w:rsidRPr="003F6241">
              <w:rPr>
                <w:rFonts w:ascii="Verdana" w:hAnsi="Verdana"/>
              </w:rPr>
              <w:t>$ 214.110</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A08E7C" w14:textId="77777777" w:rsidR="003F6241" w:rsidRPr="003F6241" w:rsidRDefault="003F6241" w:rsidP="003F6241">
            <w:pPr>
              <w:jc w:val="center"/>
              <w:rPr>
                <w:rFonts w:ascii="Verdana" w:hAnsi="Verdana"/>
              </w:rPr>
            </w:pPr>
            <w:r w:rsidRPr="003F6241">
              <w:rPr>
                <w:rFonts w:ascii="Verdana" w:hAnsi="Verdana"/>
              </w:rPr>
              <w:t>$ 197.640</w:t>
            </w:r>
          </w:p>
        </w:tc>
      </w:tr>
      <w:tr w:rsidR="003F6241" w:rsidRPr="003F6241" w14:paraId="77E097C9" w14:textId="77777777" w:rsidTr="003F6241">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3B4803" w14:textId="77777777" w:rsidR="003F6241" w:rsidRPr="003F6241" w:rsidRDefault="003F6241" w:rsidP="003F6241">
            <w:pPr>
              <w:jc w:val="center"/>
              <w:rPr>
                <w:rFonts w:ascii="Verdana" w:hAnsi="Verdana"/>
              </w:rPr>
            </w:pPr>
            <w:r w:rsidRPr="003F6241">
              <w:rPr>
                <w:rFonts w:ascii="Verdana" w:hAnsi="Verdana"/>
                <w:b/>
                <w:bCs/>
              </w:rPr>
              <w:t>Modalidad</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466D5C" w14:textId="77777777" w:rsidR="003F6241" w:rsidRPr="003F6241" w:rsidRDefault="003F6241" w:rsidP="003F6241">
            <w:pPr>
              <w:jc w:val="center"/>
              <w:rPr>
                <w:rFonts w:ascii="Verdana" w:hAnsi="Verdana"/>
              </w:rPr>
            </w:pPr>
            <w:proofErr w:type="spellStart"/>
            <w:r w:rsidRPr="003F6241">
              <w:rPr>
                <w:rFonts w:ascii="Verdana" w:hAnsi="Verdana"/>
              </w:rPr>
              <w:t>Flia</w:t>
            </w:r>
            <w:proofErr w:type="spellEnd"/>
            <w:r w:rsidRPr="003F6241">
              <w:rPr>
                <w:rFonts w:ascii="Verdana" w:hAnsi="Verdana"/>
              </w:rPr>
              <w:t>/mes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DE4D32" w14:textId="77777777" w:rsidR="003F6241" w:rsidRPr="003F6241" w:rsidRDefault="003F6241" w:rsidP="003F6241">
            <w:pPr>
              <w:jc w:val="center"/>
              <w:rPr>
                <w:rFonts w:ascii="Verdana" w:hAnsi="Verdana"/>
              </w:rPr>
            </w:pPr>
            <w:proofErr w:type="spellStart"/>
            <w:r w:rsidRPr="003F6241">
              <w:rPr>
                <w:rFonts w:ascii="Verdana" w:hAnsi="Verdana"/>
              </w:rPr>
              <w:t>Flia</w:t>
            </w:r>
            <w:proofErr w:type="spellEnd"/>
            <w:r w:rsidRPr="003F6241">
              <w:rPr>
                <w:rFonts w:ascii="Verdana" w:hAnsi="Verdana"/>
              </w:rPr>
              <w:t>/mes15</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444AC8" w14:textId="77777777" w:rsidR="003F6241" w:rsidRPr="003F6241" w:rsidRDefault="003F6241" w:rsidP="003F6241">
            <w:pPr>
              <w:jc w:val="center"/>
              <w:rPr>
                <w:rFonts w:ascii="Verdana" w:hAnsi="Verdana"/>
              </w:rPr>
            </w:pPr>
            <w:proofErr w:type="spellStart"/>
            <w:r w:rsidRPr="003F6241">
              <w:rPr>
                <w:rFonts w:ascii="Verdana" w:hAnsi="Verdana"/>
              </w:rPr>
              <w:t>Flia</w:t>
            </w:r>
            <w:proofErr w:type="spellEnd"/>
            <w:r w:rsidRPr="003F6241">
              <w:rPr>
                <w:rFonts w:ascii="Verdana" w:hAnsi="Verdana"/>
              </w:rPr>
              <w:t>/mes14</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F5CFC5" w14:textId="77777777" w:rsidR="003F6241" w:rsidRPr="003F6241" w:rsidRDefault="003F6241" w:rsidP="003F6241">
            <w:pPr>
              <w:jc w:val="center"/>
              <w:rPr>
                <w:rFonts w:ascii="Verdana" w:hAnsi="Verdana"/>
              </w:rPr>
            </w:pPr>
            <w:proofErr w:type="spellStart"/>
            <w:r w:rsidRPr="003F6241">
              <w:rPr>
                <w:rFonts w:ascii="Verdana" w:hAnsi="Verdana"/>
              </w:rPr>
              <w:t>Flia</w:t>
            </w:r>
            <w:proofErr w:type="spellEnd"/>
            <w:r w:rsidRPr="003F6241">
              <w:rPr>
                <w:rFonts w:ascii="Verdana" w:hAnsi="Verdana"/>
              </w:rPr>
              <w:t>/mes/13</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308EBD" w14:textId="77777777" w:rsidR="003F6241" w:rsidRPr="003F6241" w:rsidRDefault="003F6241" w:rsidP="003F6241">
            <w:pPr>
              <w:jc w:val="center"/>
              <w:rPr>
                <w:rFonts w:ascii="Verdana" w:hAnsi="Verdana"/>
              </w:rPr>
            </w:pPr>
            <w:proofErr w:type="spellStart"/>
            <w:r w:rsidRPr="003F6241">
              <w:rPr>
                <w:rFonts w:ascii="Verdana" w:hAnsi="Verdana"/>
              </w:rPr>
              <w:t>Flia</w:t>
            </w:r>
            <w:proofErr w:type="spellEnd"/>
            <w:r w:rsidRPr="003F6241">
              <w:rPr>
                <w:rFonts w:ascii="Verdana" w:hAnsi="Verdana"/>
              </w:rPr>
              <w:t>/mes 12</w:t>
            </w:r>
          </w:p>
        </w:tc>
      </w:tr>
      <w:tr w:rsidR="003F6241" w:rsidRPr="003F6241" w14:paraId="346BC34F" w14:textId="77777777" w:rsidTr="003F6241">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2C03E2" w14:textId="77777777" w:rsidR="003F6241" w:rsidRPr="003F6241" w:rsidRDefault="003F6241" w:rsidP="003F6241">
            <w:pPr>
              <w:jc w:val="center"/>
              <w:rPr>
                <w:rFonts w:ascii="Verdana" w:hAnsi="Verdana"/>
              </w:rPr>
            </w:pPr>
            <w:r w:rsidRPr="003F6241">
              <w:rPr>
                <w:rFonts w:ascii="Verdana" w:hAnsi="Verdana"/>
              </w:rPr>
              <w:t>FAMI</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9DFDB1" w14:textId="77777777" w:rsidR="003F6241" w:rsidRPr="003F6241" w:rsidRDefault="003F6241" w:rsidP="003F6241">
            <w:pPr>
              <w:jc w:val="center"/>
              <w:rPr>
                <w:rFonts w:ascii="Verdana" w:hAnsi="Verdana"/>
              </w:rPr>
            </w:pPr>
            <w:r w:rsidRPr="003F6241">
              <w:rPr>
                <w:rFonts w:ascii="Verdana" w:hAnsi="Verdana"/>
              </w:rPr>
              <w:t>15.383</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1A7499" w14:textId="77777777" w:rsidR="003F6241" w:rsidRPr="003F6241" w:rsidRDefault="003F6241" w:rsidP="003F6241">
            <w:pPr>
              <w:jc w:val="center"/>
              <w:rPr>
                <w:rFonts w:ascii="Verdana" w:hAnsi="Verdana"/>
              </w:rPr>
            </w:pPr>
            <w:r w:rsidRPr="003F6241">
              <w:rPr>
                <w:rFonts w:ascii="Verdana" w:hAnsi="Verdana"/>
              </w:rPr>
              <w:t>$ 230.745</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F7F0D1" w14:textId="77777777" w:rsidR="003F6241" w:rsidRPr="003F6241" w:rsidRDefault="003F6241" w:rsidP="003F6241">
            <w:pPr>
              <w:jc w:val="center"/>
              <w:rPr>
                <w:rFonts w:ascii="Verdana" w:hAnsi="Verdana"/>
              </w:rPr>
            </w:pPr>
            <w:r w:rsidRPr="003F6241">
              <w:rPr>
                <w:rFonts w:ascii="Verdana" w:hAnsi="Verdana"/>
              </w:rPr>
              <w:t>$ 215.362</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DE5698" w14:textId="77777777" w:rsidR="003F6241" w:rsidRPr="003F6241" w:rsidRDefault="003F6241" w:rsidP="003F6241">
            <w:pPr>
              <w:jc w:val="center"/>
              <w:rPr>
                <w:rFonts w:ascii="Verdana" w:hAnsi="Verdana"/>
              </w:rPr>
            </w:pPr>
            <w:r w:rsidRPr="003F6241">
              <w:rPr>
                <w:rFonts w:ascii="Verdana" w:hAnsi="Verdana"/>
              </w:rPr>
              <w:t>$ 199.979</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ACE8CC" w14:textId="77777777" w:rsidR="003F6241" w:rsidRPr="003F6241" w:rsidRDefault="003F6241" w:rsidP="003F6241">
            <w:pPr>
              <w:jc w:val="center"/>
              <w:rPr>
                <w:rFonts w:ascii="Verdana" w:hAnsi="Verdana"/>
              </w:rPr>
            </w:pPr>
            <w:r w:rsidRPr="003F6241">
              <w:rPr>
                <w:rFonts w:ascii="Verdana" w:hAnsi="Verdana"/>
              </w:rPr>
              <w:t>$ 184.596</w:t>
            </w:r>
          </w:p>
        </w:tc>
      </w:tr>
    </w:tbl>
    <w:p w14:paraId="25308870" w14:textId="77777777" w:rsidR="003F6241" w:rsidRPr="003F6241" w:rsidRDefault="003F6241" w:rsidP="003F6241">
      <w:pPr>
        <w:jc w:val="both"/>
        <w:rPr>
          <w:rFonts w:ascii="Verdana" w:hAnsi="Verdana"/>
        </w:rPr>
      </w:pPr>
      <w:r w:rsidRPr="003F6241">
        <w:rPr>
          <w:rFonts w:ascii="Verdana" w:hAnsi="Verdana"/>
        </w:rPr>
        <w:t xml:space="preserve">Fuente: Dirección de Planeación- </w:t>
      </w:r>
      <w:proofErr w:type="gramStart"/>
      <w:r w:rsidRPr="003F6241">
        <w:rPr>
          <w:rFonts w:ascii="Verdana" w:hAnsi="Verdana"/>
        </w:rPr>
        <w:t>Abril</w:t>
      </w:r>
      <w:proofErr w:type="gramEnd"/>
      <w:r w:rsidRPr="003F6241">
        <w:rPr>
          <w:rFonts w:ascii="Verdana" w:hAnsi="Verdana"/>
        </w:rPr>
        <w:t xml:space="preserve"> 18 de 2008</w:t>
      </w:r>
    </w:p>
    <w:p w14:paraId="51EF0941" w14:textId="77777777" w:rsidR="003F6241" w:rsidRPr="003F6241" w:rsidRDefault="003F6241" w:rsidP="003F6241">
      <w:pPr>
        <w:jc w:val="both"/>
        <w:rPr>
          <w:rFonts w:ascii="Verdana" w:hAnsi="Verdana"/>
        </w:rPr>
      </w:pPr>
      <w:r w:rsidRPr="003F6241">
        <w:rPr>
          <w:rFonts w:ascii="Verdana" w:hAnsi="Verdana"/>
        </w:rPr>
        <w:t>Los valores para la adición en cada una de la Modalidades de atención, serán los que se describen en el siguiente cuadro:</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978"/>
        <w:gridCol w:w="1173"/>
        <w:gridCol w:w="1435"/>
        <w:gridCol w:w="1435"/>
        <w:gridCol w:w="1435"/>
        <w:gridCol w:w="1538"/>
      </w:tblGrid>
      <w:tr w:rsidR="003F6241" w:rsidRPr="003F6241" w14:paraId="4480BC9F" w14:textId="77777777" w:rsidTr="003F6241">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42D0E9" w14:textId="77777777" w:rsidR="003F6241" w:rsidRPr="003F6241" w:rsidRDefault="003F6241" w:rsidP="003F6241">
            <w:pPr>
              <w:jc w:val="center"/>
              <w:rPr>
                <w:rFonts w:ascii="Verdana" w:hAnsi="Verdana"/>
              </w:rPr>
            </w:pPr>
            <w:r w:rsidRPr="003F6241">
              <w:rPr>
                <w:rFonts w:ascii="Verdana" w:hAnsi="Verdana"/>
                <w:b/>
                <w:bCs/>
              </w:rPr>
              <w:t>Modalidad Tradicional</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5573BA" w14:textId="77777777" w:rsidR="003F6241" w:rsidRPr="003F6241" w:rsidRDefault="003F6241" w:rsidP="003F6241">
            <w:pPr>
              <w:jc w:val="center"/>
              <w:rPr>
                <w:rFonts w:ascii="Verdana" w:hAnsi="Verdana"/>
              </w:rPr>
            </w:pPr>
            <w:r w:rsidRPr="003F6241">
              <w:rPr>
                <w:rFonts w:ascii="Verdana" w:hAnsi="Verdana"/>
              </w:rPr>
              <w:t>Niño/día</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4594C9" w14:textId="77777777" w:rsidR="003F6241" w:rsidRPr="003F6241" w:rsidRDefault="003F6241" w:rsidP="003F6241">
            <w:pPr>
              <w:jc w:val="center"/>
              <w:rPr>
                <w:rFonts w:ascii="Verdana" w:hAnsi="Verdana"/>
              </w:rPr>
            </w:pPr>
            <w:r w:rsidRPr="003F6241">
              <w:rPr>
                <w:rFonts w:ascii="Verdana" w:hAnsi="Verdana"/>
              </w:rPr>
              <w:t>Madre/mes</w:t>
            </w:r>
            <w:r w:rsidRPr="003F6241">
              <w:rPr>
                <w:rFonts w:ascii="Verdana" w:hAnsi="Verdana"/>
              </w:rPr>
              <w:br/>
              <w:t>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69EAA3" w14:textId="77777777" w:rsidR="003F6241" w:rsidRPr="003F6241" w:rsidRDefault="003F6241" w:rsidP="003F6241">
            <w:pPr>
              <w:jc w:val="center"/>
              <w:rPr>
                <w:rFonts w:ascii="Verdana" w:hAnsi="Verdana"/>
              </w:rPr>
            </w:pPr>
            <w:r w:rsidRPr="003F6241">
              <w:rPr>
                <w:rFonts w:ascii="Verdana" w:hAnsi="Verdana"/>
              </w:rPr>
              <w:t>Madre/mes</w:t>
            </w:r>
            <w:r w:rsidRPr="003F6241">
              <w:rPr>
                <w:rFonts w:ascii="Verdana" w:hAnsi="Verdana"/>
              </w:rPr>
              <w:br/>
              <w:t>13</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5B66B9" w14:textId="77777777" w:rsidR="003F6241" w:rsidRPr="003F6241" w:rsidRDefault="003F6241" w:rsidP="003F6241">
            <w:pPr>
              <w:jc w:val="center"/>
              <w:rPr>
                <w:rFonts w:ascii="Verdana" w:hAnsi="Verdana"/>
              </w:rPr>
            </w:pPr>
            <w:r w:rsidRPr="003F6241">
              <w:rPr>
                <w:rFonts w:ascii="Verdana" w:hAnsi="Verdana"/>
              </w:rPr>
              <w:t>Madre/mes</w:t>
            </w:r>
            <w:r w:rsidRPr="003F6241">
              <w:rPr>
                <w:rFonts w:ascii="Verdana" w:hAnsi="Verdana"/>
              </w:rPr>
              <w:br/>
              <w:t>12</w:t>
            </w:r>
          </w:p>
        </w:tc>
      </w:tr>
      <w:tr w:rsidR="003F6241" w:rsidRPr="003F6241" w14:paraId="084CBB43" w14:textId="77777777" w:rsidTr="003F6241">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D0EB71" w14:textId="77777777" w:rsidR="003F6241" w:rsidRPr="003F6241" w:rsidRDefault="003F6241" w:rsidP="003F6241">
            <w:pPr>
              <w:jc w:val="center"/>
              <w:rPr>
                <w:rFonts w:ascii="Verdana" w:hAnsi="Verdana"/>
              </w:rPr>
            </w:pPr>
            <w:r w:rsidRPr="003F6241">
              <w:rPr>
                <w:rFonts w:ascii="Verdana" w:hAnsi="Verdana"/>
              </w:rPr>
              <w:t>Tiempo completo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E5130E" w14:textId="77777777" w:rsidR="003F6241" w:rsidRPr="003F6241" w:rsidRDefault="003F6241" w:rsidP="003F6241">
            <w:pPr>
              <w:jc w:val="center"/>
              <w:rPr>
                <w:rFonts w:ascii="Verdana" w:hAnsi="Verdana"/>
              </w:rPr>
            </w:pPr>
            <w:r w:rsidRPr="003F6241">
              <w:rPr>
                <w:rFonts w:ascii="Verdana" w:hAnsi="Verdana"/>
              </w:rPr>
              <w:t>169</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190B74" w14:textId="77777777" w:rsidR="003F6241" w:rsidRPr="003F6241" w:rsidRDefault="003F6241" w:rsidP="003F6241">
            <w:pPr>
              <w:jc w:val="center"/>
              <w:rPr>
                <w:rFonts w:ascii="Verdana" w:hAnsi="Verdana"/>
              </w:rPr>
            </w:pPr>
            <w:r w:rsidRPr="003F6241">
              <w:rPr>
                <w:rFonts w:ascii="Verdana" w:hAnsi="Verdana"/>
              </w:rPr>
              <w:t>$ 70.980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D9354A" w14:textId="77777777" w:rsidR="003F6241" w:rsidRPr="003F6241" w:rsidRDefault="003F6241" w:rsidP="003F6241">
            <w:pPr>
              <w:jc w:val="center"/>
              <w:rPr>
                <w:rFonts w:ascii="Verdana" w:hAnsi="Verdana"/>
              </w:rPr>
            </w:pPr>
            <w:r w:rsidRPr="003F6241">
              <w:rPr>
                <w:rFonts w:ascii="Verdana" w:hAnsi="Verdana"/>
              </w:rPr>
              <w:t>$ 65.910</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DE0AAF" w14:textId="77777777" w:rsidR="003F6241" w:rsidRPr="003F6241" w:rsidRDefault="003F6241" w:rsidP="003F6241">
            <w:pPr>
              <w:jc w:val="center"/>
              <w:rPr>
                <w:rFonts w:ascii="Verdana" w:hAnsi="Verdana"/>
              </w:rPr>
            </w:pPr>
            <w:r w:rsidRPr="003F6241">
              <w:rPr>
                <w:rFonts w:ascii="Verdana" w:hAnsi="Verdana"/>
              </w:rPr>
              <w:t>$ 60.840</w:t>
            </w:r>
          </w:p>
        </w:tc>
      </w:tr>
      <w:tr w:rsidR="003F6241" w:rsidRPr="003F6241" w14:paraId="3CF28B24" w14:textId="77777777" w:rsidTr="003F6241">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B8AB19" w14:textId="77777777" w:rsidR="003F6241" w:rsidRPr="003F6241" w:rsidRDefault="003F6241" w:rsidP="003F6241">
            <w:pPr>
              <w:jc w:val="center"/>
              <w:rPr>
                <w:rFonts w:ascii="Verdana" w:hAnsi="Verdana"/>
              </w:rPr>
            </w:pPr>
            <w:r w:rsidRPr="003F6241">
              <w:rPr>
                <w:rFonts w:ascii="Verdana" w:hAnsi="Verdana"/>
              </w:rPr>
              <w:t>Medio Tiempo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888294" w14:textId="77777777" w:rsidR="003F6241" w:rsidRPr="003F6241" w:rsidRDefault="003F6241" w:rsidP="003F6241">
            <w:pPr>
              <w:jc w:val="center"/>
              <w:rPr>
                <w:rFonts w:ascii="Verdana" w:hAnsi="Verdana"/>
              </w:rPr>
            </w:pPr>
            <w:r w:rsidRPr="003F6241">
              <w:rPr>
                <w:rFonts w:ascii="Verdana" w:hAnsi="Verdana"/>
              </w:rPr>
              <w:t>50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06067C" w14:textId="77777777" w:rsidR="003F6241" w:rsidRPr="003F6241" w:rsidRDefault="003F6241" w:rsidP="003F6241">
            <w:pPr>
              <w:jc w:val="center"/>
              <w:rPr>
                <w:rFonts w:ascii="Verdana" w:hAnsi="Verdana"/>
              </w:rPr>
            </w:pPr>
            <w:r w:rsidRPr="003F6241">
              <w:rPr>
                <w:rFonts w:ascii="Verdana" w:hAnsi="Verdana"/>
              </w:rPr>
              <w:t>$ 21.000</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33C605" w14:textId="77777777" w:rsidR="003F6241" w:rsidRPr="003F6241" w:rsidRDefault="003F6241" w:rsidP="003F6241">
            <w:pPr>
              <w:jc w:val="center"/>
              <w:rPr>
                <w:rFonts w:ascii="Verdana" w:hAnsi="Verdana"/>
              </w:rPr>
            </w:pPr>
            <w:r w:rsidRPr="003F6241">
              <w:rPr>
                <w:rFonts w:ascii="Verdana" w:hAnsi="Verdana"/>
              </w:rPr>
              <w:t>$ 19.500</w:t>
            </w:r>
          </w:p>
        </w:tc>
        <w:tc>
          <w:tcPr>
            <w:tcW w:w="16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4061BE" w14:textId="77777777" w:rsidR="003F6241" w:rsidRPr="003F6241" w:rsidRDefault="003F6241" w:rsidP="003F6241">
            <w:pPr>
              <w:jc w:val="center"/>
              <w:rPr>
                <w:rFonts w:ascii="Verdana" w:hAnsi="Verdana"/>
              </w:rPr>
            </w:pPr>
            <w:r w:rsidRPr="003F6241">
              <w:rPr>
                <w:rFonts w:ascii="Verdana" w:hAnsi="Verdana"/>
              </w:rPr>
              <w:t>$ 18.000</w:t>
            </w:r>
          </w:p>
        </w:tc>
      </w:tr>
      <w:tr w:rsidR="003F6241" w:rsidRPr="003F6241" w14:paraId="0EE27F54" w14:textId="77777777" w:rsidTr="003F6241">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D0CB1B" w14:textId="77777777" w:rsidR="003F6241" w:rsidRPr="003F6241" w:rsidRDefault="003F6241" w:rsidP="003F6241">
            <w:pPr>
              <w:jc w:val="center"/>
              <w:rPr>
                <w:rFonts w:ascii="Verdana" w:hAnsi="Verdana"/>
              </w:rPr>
            </w:pPr>
            <w:r w:rsidRPr="003F6241">
              <w:rPr>
                <w:rFonts w:ascii="Verdana" w:hAnsi="Verdana"/>
                <w:b/>
                <w:bCs/>
              </w:rPr>
              <w:t>Modalidad</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0C9B48" w14:textId="77777777" w:rsidR="003F6241" w:rsidRPr="003F6241" w:rsidRDefault="003F6241" w:rsidP="003F6241">
            <w:pPr>
              <w:jc w:val="center"/>
              <w:rPr>
                <w:rFonts w:ascii="Verdana" w:hAnsi="Verdana"/>
              </w:rPr>
            </w:pPr>
            <w:proofErr w:type="spellStart"/>
            <w:r w:rsidRPr="003F6241">
              <w:rPr>
                <w:rFonts w:ascii="Verdana" w:hAnsi="Verdana"/>
              </w:rPr>
              <w:t>Flia</w:t>
            </w:r>
            <w:proofErr w:type="spellEnd"/>
            <w:r w:rsidRPr="003F6241">
              <w:rPr>
                <w:rFonts w:ascii="Verdana" w:hAnsi="Verdana"/>
              </w:rPr>
              <w:t>/mes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ADF625" w14:textId="77777777" w:rsidR="003F6241" w:rsidRPr="003F6241" w:rsidRDefault="003F6241" w:rsidP="003F6241">
            <w:pPr>
              <w:jc w:val="center"/>
              <w:rPr>
                <w:rFonts w:ascii="Verdana" w:hAnsi="Verdana"/>
              </w:rPr>
            </w:pPr>
            <w:proofErr w:type="spellStart"/>
            <w:r w:rsidRPr="003F6241">
              <w:rPr>
                <w:rFonts w:ascii="Verdana" w:hAnsi="Verdana"/>
              </w:rPr>
              <w:t>Flia</w:t>
            </w:r>
            <w:proofErr w:type="spellEnd"/>
            <w:r w:rsidRPr="003F6241">
              <w:rPr>
                <w:rFonts w:ascii="Verdana" w:hAnsi="Verdana"/>
              </w:rPr>
              <w:t>/mes15</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C8ACE0" w14:textId="77777777" w:rsidR="003F6241" w:rsidRPr="003F6241" w:rsidRDefault="003F6241" w:rsidP="003F6241">
            <w:pPr>
              <w:jc w:val="center"/>
              <w:rPr>
                <w:rFonts w:ascii="Verdana" w:hAnsi="Verdana"/>
              </w:rPr>
            </w:pPr>
            <w:proofErr w:type="spellStart"/>
            <w:r w:rsidRPr="003F6241">
              <w:rPr>
                <w:rFonts w:ascii="Verdana" w:hAnsi="Verdana"/>
              </w:rPr>
              <w:t>Flia</w:t>
            </w:r>
            <w:proofErr w:type="spellEnd"/>
            <w:r w:rsidRPr="003F6241">
              <w:rPr>
                <w:rFonts w:ascii="Verdana" w:hAnsi="Verdana"/>
              </w:rPr>
              <w:t>/mes14</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9CF97E" w14:textId="77777777" w:rsidR="003F6241" w:rsidRPr="003F6241" w:rsidRDefault="003F6241" w:rsidP="003F6241">
            <w:pPr>
              <w:jc w:val="center"/>
              <w:rPr>
                <w:rFonts w:ascii="Verdana" w:hAnsi="Verdana"/>
              </w:rPr>
            </w:pPr>
            <w:proofErr w:type="spellStart"/>
            <w:r w:rsidRPr="003F6241">
              <w:rPr>
                <w:rFonts w:ascii="Verdana" w:hAnsi="Verdana"/>
              </w:rPr>
              <w:t>Flia</w:t>
            </w:r>
            <w:proofErr w:type="spellEnd"/>
            <w:r w:rsidRPr="003F6241">
              <w:rPr>
                <w:rFonts w:ascii="Verdana" w:hAnsi="Verdana"/>
              </w:rPr>
              <w:t>/mes/13</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1C5B2C" w14:textId="77777777" w:rsidR="003F6241" w:rsidRPr="003F6241" w:rsidRDefault="003F6241" w:rsidP="003F6241">
            <w:pPr>
              <w:jc w:val="center"/>
              <w:rPr>
                <w:rFonts w:ascii="Verdana" w:hAnsi="Verdana"/>
              </w:rPr>
            </w:pPr>
            <w:proofErr w:type="spellStart"/>
            <w:r w:rsidRPr="003F6241">
              <w:rPr>
                <w:rFonts w:ascii="Verdana" w:hAnsi="Verdana"/>
              </w:rPr>
              <w:t>Flia</w:t>
            </w:r>
            <w:proofErr w:type="spellEnd"/>
            <w:r w:rsidRPr="003F6241">
              <w:rPr>
                <w:rFonts w:ascii="Verdana" w:hAnsi="Verdana"/>
              </w:rPr>
              <w:t>/mes 12</w:t>
            </w:r>
          </w:p>
        </w:tc>
      </w:tr>
      <w:tr w:rsidR="003F6241" w:rsidRPr="003F6241" w14:paraId="4F8C5954" w14:textId="77777777" w:rsidTr="003F6241">
        <w:trPr>
          <w:tblCellSpacing w:w="15" w:type="dxa"/>
        </w:trPr>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3B72EA" w14:textId="77777777" w:rsidR="003F6241" w:rsidRPr="003F6241" w:rsidRDefault="003F6241" w:rsidP="003F6241">
            <w:pPr>
              <w:jc w:val="center"/>
              <w:rPr>
                <w:rFonts w:ascii="Verdana" w:hAnsi="Verdana"/>
              </w:rPr>
            </w:pPr>
            <w:r w:rsidRPr="003F6241">
              <w:rPr>
                <w:rFonts w:ascii="Verdana" w:hAnsi="Verdana"/>
              </w:rPr>
              <w:t>FAMI</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B433BA" w14:textId="77777777" w:rsidR="003F6241" w:rsidRPr="003F6241" w:rsidRDefault="003F6241" w:rsidP="003F6241">
            <w:pPr>
              <w:jc w:val="center"/>
              <w:rPr>
                <w:rFonts w:ascii="Verdana" w:hAnsi="Verdana"/>
              </w:rPr>
            </w:pPr>
            <w:r w:rsidRPr="003F6241">
              <w:rPr>
                <w:rFonts w:ascii="Verdana" w:hAnsi="Verdana"/>
              </w:rPr>
              <w:t>427</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3153AA" w14:textId="77777777" w:rsidR="003F6241" w:rsidRPr="003F6241" w:rsidRDefault="003F6241" w:rsidP="003F6241">
            <w:pPr>
              <w:jc w:val="center"/>
              <w:rPr>
                <w:rFonts w:ascii="Verdana" w:hAnsi="Verdana"/>
              </w:rPr>
            </w:pPr>
            <w:r w:rsidRPr="003F6241">
              <w:rPr>
                <w:rFonts w:ascii="Verdana" w:hAnsi="Verdana"/>
              </w:rPr>
              <w:t>$ 6.405</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638C95" w14:textId="77777777" w:rsidR="003F6241" w:rsidRPr="003F6241" w:rsidRDefault="003F6241" w:rsidP="003F6241">
            <w:pPr>
              <w:jc w:val="center"/>
              <w:rPr>
                <w:rFonts w:ascii="Verdana" w:hAnsi="Verdana"/>
              </w:rPr>
            </w:pPr>
            <w:r w:rsidRPr="003F6241">
              <w:rPr>
                <w:rFonts w:ascii="Verdana" w:hAnsi="Verdana"/>
              </w:rPr>
              <w:t>$ 5.978</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14F236" w14:textId="77777777" w:rsidR="003F6241" w:rsidRPr="003F6241" w:rsidRDefault="003F6241" w:rsidP="003F6241">
            <w:pPr>
              <w:jc w:val="center"/>
              <w:rPr>
                <w:rFonts w:ascii="Verdana" w:hAnsi="Verdana"/>
              </w:rPr>
            </w:pPr>
            <w:r w:rsidRPr="003F6241">
              <w:rPr>
                <w:rFonts w:ascii="Verdana" w:hAnsi="Verdana"/>
              </w:rPr>
              <w:t>$ 5.551</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9D09C4" w14:textId="77777777" w:rsidR="003F6241" w:rsidRPr="003F6241" w:rsidRDefault="003F6241" w:rsidP="003F6241">
            <w:pPr>
              <w:jc w:val="center"/>
              <w:rPr>
                <w:rFonts w:ascii="Verdana" w:hAnsi="Verdana"/>
              </w:rPr>
            </w:pPr>
            <w:r w:rsidRPr="003F6241">
              <w:rPr>
                <w:rFonts w:ascii="Verdana" w:hAnsi="Verdana"/>
              </w:rPr>
              <w:t>$ 5.124</w:t>
            </w:r>
          </w:p>
        </w:tc>
      </w:tr>
    </w:tbl>
    <w:p w14:paraId="329FF416" w14:textId="47730C19" w:rsidR="003F6241" w:rsidRPr="003F6241" w:rsidRDefault="003F6241" w:rsidP="003F6241">
      <w:pPr>
        <w:jc w:val="both"/>
        <w:rPr>
          <w:rFonts w:ascii="Verdana" w:hAnsi="Verdana"/>
        </w:rPr>
      </w:pPr>
      <w:r w:rsidRPr="003F6241">
        <w:rPr>
          <w:rFonts w:ascii="Verdana" w:hAnsi="Verdana"/>
        </w:rPr>
        <w:t xml:space="preserve">Fuente: Dirección de Planeación- </w:t>
      </w:r>
      <w:proofErr w:type="gramStart"/>
      <w:r w:rsidRPr="003F6241">
        <w:rPr>
          <w:rFonts w:ascii="Verdana" w:hAnsi="Verdana"/>
        </w:rPr>
        <w:t>Abril</w:t>
      </w:r>
      <w:proofErr w:type="gramEnd"/>
      <w:r w:rsidRPr="003F6241">
        <w:rPr>
          <w:rFonts w:ascii="Verdana" w:hAnsi="Verdana"/>
        </w:rPr>
        <w:t xml:space="preserve"> 18 de 2008</w:t>
      </w:r>
    </w:p>
    <w:p w14:paraId="3D63C676" w14:textId="77777777" w:rsidR="003F6241" w:rsidRPr="003F6241" w:rsidRDefault="003F6241" w:rsidP="003F6241">
      <w:pPr>
        <w:jc w:val="both"/>
        <w:rPr>
          <w:rFonts w:ascii="Verdana" w:hAnsi="Verdana"/>
        </w:rPr>
      </w:pPr>
      <w:bookmarkStart w:id="2" w:name="3"/>
      <w:r w:rsidRPr="003F6241">
        <w:rPr>
          <w:rFonts w:ascii="Verdana" w:hAnsi="Verdana"/>
          <w:b/>
          <w:bCs/>
        </w:rPr>
        <w:lastRenderedPageBreak/>
        <w:t>ARTÍCULO 3o.</w:t>
      </w:r>
      <w:bookmarkEnd w:id="2"/>
      <w:r w:rsidRPr="003F6241">
        <w:rPr>
          <w:rFonts w:ascii="Verdana" w:hAnsi="Verdana"/>
        </w:rPr>
        <w:t> Modificar parcialmente los lineamientos del Proyecto “IMPLEMENTACION DEL PLAN ESTRATEGICO DE DESARROLLO INFORMÁTICO Y TECNOLÓGICO DEL ICBF” – Subproyecto 01: Implementación del Plan Estratégico de Desarrollo Informático y Tecnológico del ICBF, de la siguiente forma:</w:t>
      </w:r>
    </w:p>
    <w:p w14:paraId="37C167DF" w14:textId="77777777" w:rsidR="003F6241" w:rsidRPr="003F6241" w:rsidRDefault="003F6241" w:rsidP="003F6241">
      <w:pPr>
        <w:jc w:val="both"/>
        <w:rPr>
          <w:rFonts w:ascii="Verdana" w:hAnsi="Verdana"/>
        </w:rPr>
      </w:pPr>
      <w:r w:rsidRPr="003F6241">
        <w:rPr>
          <w:rFonts w:ascii="Verdana" w:hAnsi="Verdana"/>
          <w:b/>
          <w:bCs/>
          <w:i/>
          <w:iCs/>
        </w:rPr>
        <w:t>PARÁGRAFO 1:</w:t>
      </w:r>
      <w:r w:rsidRPr="003F6241">
        <w:rPr>
          <w:rFonts w:ascii="Verdana" w:hAnsi="Verdana"/>
          <w:i/>
          <w:iCs/>
        </w:rPr>
        <w:t> </w:t>
      </w:r>
      <w:r w:rsidRPr="003F6241">
        <w:rPr>
          <w:rFonts w:ascii="Verdana" w:hAnsi="Verdana"/>
        </w:rPr>
        <w:t>Criterios: Este proyecto es de manejo de la Sede Nacional a través de la Subdirección de Sistemas de Información. Con el objeto de implementar una cultura de manejo de la información acorde con las necesidades informáticas de las áreas de servicio y apoyo contenidas en el Plan de Acción Institucional, la Subdirección de Sistemas asignará y distribuirá los recursos para su implementación en los niveles Zonal, Regional y otras instalaciones en donde preste los servicios el ICBF.</w:t>
      </w:r>
    </w:p>
    <w:p w14:paraId="11BAA909" w14:textId="77777777" w:rsidR="003F6241" w:rsidRPr="003F6241" w:rsidRDefault="003F6241" w:rsidP="003F6241">
      <w:pPr>
        <w:jc w:val="both"/>
        <w:rPr>
          <w:rFonts w:ascii="Verdana" w:hAnsi="Verdana"/>
        </w:rPr>
      </w:pPr>
      <w:r w:rsidRPr="003F6241">
        <w:rPr>
          <w:rFonts w:ascii="Verdana" w:hAnsi="Verdana"/>
          <w:b/>
          <w:bCs/>
        </w:rPr>
        <w:t>PARÁGRAFO 2:</w:t>
      </w:r>
      <w:r w:rsidRPr="003F6241">
        <w:rPr>
          <w:rFonts w:ascii="Verdana" w:hAnsi="Verdana"/>
        </w:rPr>
        <w:t> Modificar parcialmente los literales 3 y 7 de las acciones previstas para la vigencia 2008 (Pág. 53)</w:t>
      </w:r>
    </w:p>
    <w:p w14:paraId="40F37BA3" w14:textId="77777777" w:rsidR="003F6241" w:rsidRPr="003F6241" w:rsidRDefault="003F6241" w:rsidP="003F6241">
      <w:pPr>
        <w:numPr>
          <w:ilvl w:val="0"/>
          <w:numId w:val="1"/>
        </w:numPr>
        <w:jc w:val="both"/>
        <w:rPr>
          <w:rFonts w:ascii="Verdana" w:hAnsi="Verdana"/>
        </w:rPr>
      </w:pPr>
      <w:r w:rsidRPr="003F6241">
        <w:rPr>
          <w:rFonts w:ascii="Verdana" w:hAnsi="Verdana"/>
        </w:rPr>
        <w:t xml:space="preserve">Fortalecimiento de la Infraestructura de Comunicaciones en los niveles Regional, Agencias y Centros Zonales, y otras instalaciones en donde preste los servicios el ICBF que faciliten la implementación de tecnologías de </w:t>
      </w:r>
      <w:proofErr w:type="spellStart"/>
      <w:r w:rsidRPr="003F6241">
        <w:rPr>
          <w:rFonts w:ascii="Verdana" w:hAnsi="Verdana"/>
        </w:rPr>
        <w:t>Contact</w:t>
      </w:r>
      <w:proofErr w:type="spellEnd"/>
      <w:r w:rsidRPr="003F6241">
        <w:rPr>
          <w:rFonts w:ascii="Verdana" w:hAnsi="Verdana"/>
        </w:rPr>
        <w:t xml:space="preserve"> Center (Call Center), Portal Informativo, Internet, Intranet, Extranet, Voz Corporativa, Redes </w:t>
      </w:r>
      <w:proofErr w:type="spellStart"/>
      <w:r w:rsidRPr="003F6241">
        <w:rPr>
          <w:rFonts w:ascii="Verdana" w:hAnsi="Verdana"/>
        </w:rPr>
        <w:t>Lan</w:t>
      </w:r>
      <w:proofErr w:type="spellEnd"/>
      <w:r w:rsidRPr="003F6241">
        <w:rPr>
          <w:rFonts w:ascii="Verdana" w:hAnsi="Verdana"/>
        </w:rPr>
        <w:t xml:space="preserve">, Man, </w:t>
      </w:r>
      <w:proofErr w:type="spellStart"/>
      <w:r w:rsidRPr="003F6241">
        <w:rPr>
          <w:rFonts w:ascii="Verdana" w:hAnsi="Verdana"/>
        </w:rPr>
        <w:t>Wan</w:t>
      </w:r>
      <w:proofErr w:type="spellEnd"/>
      <w:r w:rsidRPr="003F6241">
        <w:rPr>
          <w:rFonts w:ascii="Verdana" w:hAnsi="Verdana"/>
        </w:rPr>
        <w:t xml:space="preserve"> eléctricas con sus sistemas de respaldo y lógicas centros de cómputo (aire acondicionado, piso y techo falso, control de incendio, control de acceso, sistema de vigilancia, racks, y otros),Sistemas de Información de apoyo a la gestión misional y administrativa) y nuevas tecnologías que faciliten la gestión institucional y la articulación del SNBF.</w:t>
      </w:r>
    </w:p>
    <w:p w14:paraId="57DAECFD" w14:textId="77777777" w:rsidR="003F6241" w:rsidRPr="003F6241" w:rsidRDefault="003F6241" w:rsidP="003F6241">
      <w:pPr>
        <w:jc w:val="both"/>
        <w:rPr>
          <w:rFonts w:ascii="Verdana" w:hAnsi="Verdana"/>
        </w:rPr>
      </w:pPr>
      <w:r w:rsidRPr="003F6241">
        <w:rPr>
          <w:rFonts w:ascii="Verdana" w:hAnsi="Verdana"/>
        </w:rPr>
        <w:t>Sostenibilidad de la infraestructura informática y tecnológica implantada (hardware, firmware, software, redes (</w:t>
      </w:r>
      <w:proofErr w:type="spellStart"/>
      <w:r w:rsidRPr="003F6241">
        <w:rPr>
          <w:rFonts w:ascii="Verdana" w:hAnsi="Verdana"/>
        </w:rPr>
        <w:t>Lan</w:t>
      </w:r>
      <w:proofErr w:type="spellEnd"/>
      <w:r w:rsidRPr="003F6241">
        <w:rPr>
          <w:rFonts w:ascii="Verdana" w:hAnsi="Verdana"/>
        </w:rPr>
        <w:t xml:space="preserve">, Man, </w:t>
      </w:r>
      <w:proofErr w:type="spellStart"/>
      <w:r w:rsidRPr="003F6241">
        <w:rPr>
          <w:rFonts w:ascii="Verdana" w:hAnsi="Verdana"/>
        </w:rPr>
        <w:t>Wan</w:t>
      </w:r>
      <w:proofErr w:type="spellEnd"/>
      <w:r w:rsidRPr="003F6241">
        <w:rPr>
          <w:rFonts w:ascii="Verdana" w:hAnsi="Verdana"/>
        </w:rPr>
        <w:t xml:space="preserve"> eléctricas con sus sistemas de respaldo y lógicas), centros de cómputo (aire acondicionado, piso y techo falso, control de incendio, control de acceso, sistema de vigilancia, racks, y otros), comunicaciones), que garantice el adecuado funcionamiento, administración, gestión, mantenimiento, soporte técnico, actualización y renovación tecnológica, migración a nuevas tecnologías y licenciamiento.</w:t>
      </w:r>
    </w:p>
    <w:p w14:paraId="04C27869" w14:textId="77777777" w:rsidR="003F6241" w:rsidRPr="003F6241" w:rsidRDefault="003F6241" w:rsidP="003F6241">
      <w:pPr>
        <w:jc w:val="both"/>
        <w:rPr>
          <w:rFonts w:ascii="Verdana" w:hAnsi="Verdana"/>
        </w:rPr>
      </w:pPr>
      <w:r w:rsidRPr="003F6241">
        <w:rPr>
          <w:rFonts w:ascii="Verdana" w:hAnsi="Verdana"/>
          <w:b/>
          <w:bCs/>
        </w:rPr>
        <w:t>PARÁGRAFO 3:</w:t>
      </w:r>
      <w:r w:rsidRPr="003F6241">
        <w:rPr>
          <w:rFonts w:ascii="Verdana" w:hAnsi="Verdana"/>
        </w:rPr>
        <w:t> Modificar parcialmente el ítem “Otros” para los siguientes Clasificadores del Gasto:</w:t>
      </w:r>
    </w:p>
    <w:p w14:paraId="33920719" w14:textId="77777777" w:rsidR="003F6241" w:rsidRPr="003F6241" w:rsidRDefault="003F6241" w:rsidP="003F6241">
      <w:pPr>
        <w:jc w:val="both"/>
        <w:rPr>
          <w:rFonts w:ascii="Verdana" w:hAnsi="Verdana"/>
        </w:rPr>
      </w:pPr>
      <w:r w:rsidRPr="003F6241">
        <w:rPr>
          <w:rFonts w:ascii="Verdana" w:hAnsi="Verdana"/>
        </w:rPr>
        <w:t xml:space="preserve">- Mantenimiento, actualización y renovación tecnológica, migración a nuevas tecnologías (hardware, firmware, software, redes </w:t>
      </w:r>
      <w:proofErr w:type="spellStart"/>
      <w:r w:rsidRPr="003F6241">
        <w:rPr>
          <w:rFonts w:ascii="Verdana" w:hAnsi="Verdana"/>
        </w:rPr>
        <w:t>Lan</w:t>
      </w:r>
      <w:proofErr w:type="spellEnd"/>
      <w:r w:rsidRPr="003F6241">
        <w:rPr>
          <w:rFonts w:ascii="Verdana" w:hAnsi="Verdana"/>
        </w:rPr>
        <w:t xml:space="preserve">, Man, </w:t>
      </w:r>
      <w:proofErr w:type="spellStart"/>
      <w:r w:rsidRPr="003F6241">
        <w:rPr>
          <w:rFonts w:ascii="Verdana" w:hAnsi="Verdana"/>
        </w:rPr>
        <w:t>Wan</w:t>
      </w:r>
      <w:proofErr w:type="spellEnd"/>
      <w:r w:rsidRPr="003F6241">
        <w:rPr>
          <w:rFonts w:ascii="Verdana" w:hAnsi="Verdana"/>
        </w:rPr>
        <w:t xml:space="preserve"> eléctricas con sus sistemas de respaldo y lógicas, entre otros), centros de cómputo (aire acondicionado, piso y techo falso, control de incendio, control de acceso, sistema de vigilancia, racks, y otros), comunicaciones y telefonía, voz corporativa) de acuerdo con las políticas y estándares definidos por el ICBF.</w:t>
      </w:r>
    </w:p>
    <w:p w14:paraId="04271158" w14:textId="77777777" w:rsidR="003F6241" w:rsidRPr="003F6241" w:rsidRDefault="003F6241" w:rsidP="003F6241">
      <w:pPr>
        <w:jc w:val="both"/>
        <w:rPr>
          <w:rFonts w:ascii="Verdana" w:hAnsi="Verdana"/>
        </w:rPr>
      </w:pPr>
      <w:r w:rsidRPr="003F6241">
        <w:rPr>
          <w:rFonts w:ascii="Verdana" w:hAnsi="Verdana"/>
        </w:rPr>
        <w:t>- Adquisición y actualización de licencias de software de base, de seguridad, de productividad y aplicativo.</w:t>
      </w:r>
    </w:p>
    <w:p w14:paraId="69D1067A" w14:textId="77777777" w:rsidR="003F6241" w:rsidRPr="003F6241" w:rsidRDefault="003F6241" w:rsidP="003F6241">
      <w:pPr>
        <w:jc w:val="both"/>
        <w:rPr>
          <w:rFonts w:ascii="Verdana" w:hAnsi="Verdana"/>
        </w:rPr>
      </w:pPr>
      <w:r w:rsidRPr="003F6241">
        <w:rPr>
          <w:rFonts w:ascii="Verdana" w:hAnsi="Verdana"/>
        </w:rPr>
        <w:lastRenderedPageBreak/>
        <w:t>- Adquisición de elementos propios para buen funcionamiento y utilización de la infraestructura instalada, Cintas de Respaldo, unidades de almacenamiento (como son: USB, SAN entre otros), elementos para mantenimiento entre los que están: Sopladoras y otros materiales específicos para todo el soporte de la infraestructura tecnológica, etc.</w:t>
      </w:r>
    </w:p>
    <w:p w14:paraId="12F2684A" w14:textId="77777777" w:rsidR="003F6241" w:rsidRPr="003F6241" w:rsidRDefault="003F6241" w:rsidP="003F6241">
      <w:pPr>
        <w:jc w:val="both"/>
        <w:rPr>
          <w:rFonts w:ascii="Verdana" w:hAnsi="Verdana"/>
        </w:rPr>
      </w:pPr>
      <w:r w:rsidRPr="003F6241">
        <w:rPr>
          <w:rFonts w:ascii="Verdana" w:hAnsi="Verdana"/>
        </w:rPr>
        <w:t xml:space="preserve">- Adquisición de elementos de apoyo tecnológico para el buen desarrollo del proyecto (Video Beam, teléfonos, diademas, unidades de captura de imagen, tecnología de video para video conferencias) en hardware, software, redes </w:t>
      </w:r>
      <w:proofErr w:type="spellStart"/>
      <w:r w:rsidRPr="003F6241">
        <w:rPr>
          <w:rFonts w:ascii="Verdana" w:hAnsi="Verdana"/>
        </w:rPr>
        <w:t>Lan</w:t>
      </w:r>
      <w:proofErr w:type="spellEnd"/>
      <w:r w:rsidRPr="003F6241">
        <w:rPr>
          <w:rFonts w:ascii="Verdana" w:hAnsi="Verdana"/>
        </w:rPr>
        <w:t xml:space="preserve">, Man, </w:t>
      </w:r>
      <w:proofErr w:type="spellStart"/>
      <w:r w:rsidRPr="003F6241">
        <w:rPr>
          <w:rFonts w:ascii="Verdana" w:hAnsi="Verdana"/>
        </w:rPr>
        <w:t>Wan</w:t>
      </w:r>
      <w:proofErr w:type="spellEnd"/>
      <w:r w:rsidRPr="003F6241">
        <w:rPr>
          <w:rFonts w:ascii="Verdana" w:hAnsi="Verdana"/>
        </w:rPr>
        <w:t xml:space="preserve"> eléctricas con sus sistemas de respaldo y lógicas de los centros de cómputo (aire acondicionado, piso y techo falso, control de incendio, control de acceso, sistema de vigilancia, racks, y otros), comunicaciones y telefonía.</w:t>
      </w:r>
    </w:p>
    <w:p w14:paraId="78979CEC" w14:textId="77777777" w:rsidR="003F6241" w:rsidRPr="003F6241" w:rsidRDefault="003F6241" w:rsidP="003F6241">
      <w:pPr>
        <w:jc w:val="both"/>
        <w:rPr>
          <w:rFonts w:ascii="Verdana" w:hAnsi="Verdana"/>
        </w:rPr>
      </w:pPr>
      <w:r w:rsidRPr="003F6241">
        <w:rPr>
          <w:rFonts w:ascii="Verdana" w:hAnsi="Verdana"/>
        </w:rPr>
        <w:t xml:space="preserve">- Contratación de servicios de comunicaciones y seguridad informática (voz, datos e imagen), a nivel Nacional, Regional, Seccionales, Centros Zonales y otras instalaciones en donde preste el servicio el ICBF, para integrar tecnologías como Contac Center, Portal Informativo, </w:t>
      </w:r>
      <w:proofErr w:type="spellStart"/>
      <w:r w:rsidRPr="003F6241">
        <w:rPr>
          <w:rFonts w:ascii="Verdana" w:hAnsi="Verdana"/>
        </w:rPr>
        <w:t>lntranet</w:t>
      </w:r>
      <w:proofErr w:type="spellEnd"/>
      <w:r w:rsidRPr="003F6241">
        <w:rPr>
          <w:rFonts w:ascii="Verdana" w:hAnsi="Verdana"/>
        </w:rPr>
        <w:t>, Internet y Extranet para conformar herramientas que se articulen al SNBF.</w:t>
      </w:r>
    </w:p>
    <w:p w14:paraId="6B6BF2DB" w14:textId="77777777" w:rsidR="003F6241" w:rsidRPr="003F6241" w:rsidRDefault="003F6241" w:rsidP="003F6241">
      <w:pPr>
        <w:jc w:val="both"/>
        <w:rPr>
          <w:rFonts w:ascii="Verdana" w:hAnsi="Verdana"/>
        </w:rPr>
      </w:pPr>
      <w:r w:rsidRPr="003F6241">
        <w:rPr>
          <w:rFonts w:ascii="Verdana" w:hAnsi="Verdana"/>
        </w:rPr>
        <w:t>- Contratación de servicios para transcripción y transporte de datos, digitalización de imágenes y documentos.</w:t>
      </w:r>
    </w:p>
    <w:p w14:paraId="2750B5C5" w14:textId="77777777" w:rsidR="003F6241" w:rsidRPr="003F6241" w:rsidRDefault="003F6241" w:rsidP="003F6241">
      <w:pPr>
        <w:jc w:val="both"/>
        <w:rPr>
          <w:rFonts w:ascii="Verdana" w:hAnsi="Verdana"/>
        </w:rPr>
      </w:pPr>
      <w:r w:rsidRPr="003F6241">
        <w:rPr>
          <w:rFonts w:ascii="Verdana" w:hAnsi="Verdana"/>
        </w:rPr>
        <w:t>- Contratación de servicios de revisión, verificación, análisis de consistencia y consolidación de datos.</w:t>
      </w:r>
    </w:p>
    <w:p w14:paraId="3E55B899" w14:textId="0942873C" w:rsidR="003F6241" w:rsidRPr="003F6241" w:rsidRDefault="003F6241" w:rsidP="003F6241">
      <w:pPr>
        <w:jc w:val="both"/>
        <w:rPr>
          <w:rFonts w:ascii="Verdana" w:hAnsi="Verdana"/>
        </w:rPr>
      </w:pPr>
      <w:r w:rsidRPr="003F6241">
        <w:rPr>
          <w:rFonts w:ascii="Verdana" w:hAnsi="Verdana"/>
        </w:rPr>
        <w:t>- Contratación de servicios de telecomunicaciones y valor agregado.</w:t>
      </w:r>
    </w:p>
    <w:p w14:paraId="79979813" w14:textId="77777777" w:rsidR="003F6241" w:rsidRPr="003F6241" w:rsidRDefault="003F6241" w:rsidP="003F6241">
      <w:pPr>
        <w:jc w:val="both"/>
        <w:rPr>
          <w:rFonts w:ascii="Verdana" w:hAnsi="Verdana"/>
        </w:rPr>
      </w:pPr>
      <w:bookmarkStart w:id="3" w:name="4"/>
      <w:r w:rsidRPr="003F6241">
        <w:rPr>
          <w:rFonts w:ascii="Verdana" w:hAnsi="Verdana"/>
          <w:b/>
          <w:bCs/>
        </w:rPr>
        <w:t>ARTÍCULO 4o.</w:t>
      </w:r>
      <w:bookmarkEnd w:id="3"/>
      <w:r w:rsidRPr="003F6241">
        <w:rPr>
          <w:rFonts w:ascii="Verdana" w:hAnsi="Verdana"/>
        </w:rPr>
        <w:t> La presente Resolución rige a partir de la fecha de su expedición.</w:t>
      </w:r>
    </w:p>
    <w:p w14:paraId="47B21094" w14:textId="77777777" w:rsidR="003F6241" w:rsidRPr="00A94D2D" w:rsidRDefault="003F6241" w:rsidP="003F6241">
      <w:pPr>
        <w:jc w:val="center"/>
        <w:rPr>
          <w:rFonts w:ascii="Verdana" w:hAnsi="Verdana"/>
          <w:b/>
          <w:bCs/>
        </w:rPr>
      </w:pPr>
      <w:r w:rsidRPr="00A94D2D">
        <w:rPr>
          <w:rFonts w:ascii="Verdana" w:hAnsi="Verdana"/>
          <w:b/>
          <w:bCs/>
        </w:rPr>
        <w:t>COMUNÍQUESE Y CÚMPLASE.</w:t>
      </w:r>
    </w:p>
    <w:p w14:paraId="1532EB63" w14:textId="2D67F92D" w:rsidR="003F6241" w:rsidRPr="003F6241" w:rsidRDefault="003F6241" w:rsidP="003F6241">
      <w:pPr>
        <w:jc w:val="center"/>
        <w:rPr>
          <w:rFonts w:ascii="Verdana" w:hAnsi="Verdana"/>
        </w:rPr>
      </w:pPr>
      <w:r w:rsidRPr="003F6241">
        <w:rPr>
          <w:rFonts w:ascii="Verdana" w:hAnsi="Verdana"/>
        </w:rPr>
        <w:t xml:space="preserve">Dada en Bogotá, D. C. </w:t>
      </w:r>
      <w:proofErr w:type="gramStart"/>
      <w:r w:rsidRPr="003F6241">
        <w:rPr>
          <w:rFonts w:ascii="Verdana" w:hAnsi="Verdana"/>
        </w:rPr>
        <w:t xml:space="preserve">a los </w:t>
      </w:r>
      <w:r>
        <w:rPr>
          <w:rFonts w:ascii="Verdana" w:hAnsi="Verdana"/>
        </w:rPr>
        <w:t>8 de mayo de 2008</w:t>
      </w:r>
      <w:proofErr w:type="gramEnd"/>
      <w:r>
        <w:rPr>
          <w:rFonts w:ascii="Verdana" w:hAnsi="Verdana"/>
        </w:rPr>
        <w:t>.</w:t>
      </w:r>
    </w:p>
    <w:p w14:paraId="5D7D04D6" w14:textId="77777777" w:rsidR="003F6241" w:rsidRPr="003F6241" w:rsidRDefault="003F6241" w:rsidP="003F6241">
      <w:pPr>
        <w:jc w:val="center"/>
        <w:rPr>
          <w:rFonts w:ascii="Verdana" w:hAnsi="Verdana"/>
        </w:rPr>
      </w:pPr>
      <w:r w:rsidRPr="003F6241">
        <w:rPr>
          <w:rFonts w:ascii="Verdana" w:hAnsi="Verdana"/>
          <w:b/>
          <w:bCs/>
        </w:rPr>
        <w:t>ELVIRA FORERO HERNÁNDEZ</w:t>
      </w:r>
    </w:p>
    <w:p w14:paraId="202F77B6" w14:textId="77777777" w:rsidR="003F6241" w:rsidRPr="003F6241" w:rsidRDefault="003F6241" w:rsidP="003F6241">
      <w:pPr>
        <w:jc w:val="center"/>
        <w:rPr>
          <w:rFonts w:ascii="Verdana" w:hAnsi="Verdana"/>
        </w:rPr>
      </w:pPr>
      <w:r w:rsidRPr="003F6241">
        <w:rPr>
          <w:rFonts w:ascii="Verdana" w:hAnsi="Verdana"/>
        </w:rPr>
        <w:t>Directora General</w:t>
      </w:r>
    </w:p>
    <w:p w14:paraId="6BEE5444" w14:textId="77777777" w:rsidR="004648F7" w:rsidRPr="003F6241" w:rsidRDefault="004648F7" w:rsidP="003F6241">
      <w:pPr>
        <w:jc w:val="center"/>
        <w:rPr>
          <w:rFonts w:ascii="Verdana" w:hAnsi="Verdana"/>
        </w:rPr>
      </w:pPr>
    </w:p>
    <w:sectPr w:rsidR="004648F7" w:rsidRPr="003F62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F210E"/>
    <w:multiLevelType w:val="multilevel"/>
    <w:tmpl w:val="827C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766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C9"/>
    <w:rsid w:val="00027C1D"/>
    <w:rsid w:val="00233CC9"/>
    <w:rsid w:val="003F6241"/>
    <w:rsid w:val="004648F7"/>
    <w:rsid w:val="004C3C3D"/>
    <w:rsid w:val="00A044F6"/>
    <w:rsid w:val="00A94D2D"/>
    <w:rsid w:val="00AF66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7A77"/>
  <w15:chartTrackingRefBased/>
  <w15:docId w15:val="{7EEB7A42-A60B-48EC-AC93-5882DDD8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F624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F6241"/>
    <w:rPr>
      <w:color w:val="0563C1" w:themeColor="hyperlink"/>
      <w:u w:val="single"/>
    </w:rPr>
  </w:style>
  <w:style w:type="character" w:styleId="Mencinsinresolver">
    <w:name w:val="Unresolved Mention"/>
    <w:basedOn w:val="Fuentedeprrafopredeter"/>
    <w:uiPriority w:val="99"/>
    <w:semiHidden/>
    <w:unhideWhenUsed/>
    <w:rsid w:val="003F6241"/>
    <w:rPr>
      <w:color w:val="605E5C"/>
      <w:shd w:val="clear" w:color="auto" w:fill="E1DFDD"/>
    </w:rPr>
  </w:style>
  <w:style w:type="paragraph" w:styleId="Sinespaciado">
    <w:name w:val="No Spacing"/>
    <w:uiPriority w:val="1"/>
    <w:qFormat/>
    <w:rsid w:val="00027C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5506">
      <w:bodyDiv w:val="1"/>
      <w:marLeft w:val="0"/>
      <w:marRight w:val="0"/>
      <w:marTop w:val="0"/>
      <w:marBottom w:val="0"/>
      <w:divBdr>
        <w:top w:val="none" w:sz="0" w:space="0" w:color="auto"/>
        <w:left w:val="none" w:sz="0" w:space="0" w:color="auto"/>
        <w:bottom w:val="none" w:sz="0" w:space="0" w:color="auto"/>
        <w:right w:val="none" w:sz="0" w:space="0" w:color="auto"/>
      </w:divBdr>
    </w:div>
    <w:div w:id="180902209">
      <w:bodyDiv w:val="1"/>
      <w:marLeft w:val="0"/>
      <w:marRight w:val="0"/>
      <w:marTop w:val="0"/>
      <w:marBottom w:val="0"/>
      <w:divBdr>
        <w:top w:val="none" w:sz="0" w:space="0" w:color="auto"/>
        <w:left w:val="none" w:sz="0" w:space="0" w:color="auto"/>
        <w:bottom w:val="none" w:sz="0" w:space="0" w:color="auto"/>
        <w:right w:val="none" w:sz="0" w:space="0" w:color="auto"/>
      </w:divBdr>
    </w:div>
    <w:div w:id="698316398">
      <w:bodyDiv w:val="1"/>
      <w:marLeft w:val="0"/>
      <w:marRight w:val="0"/>
      <w:marTop w:val="0"/>
      <w:marBottom w:val="0"/>
      <w:divBdr>
        <w:top w:val="none" w:sz="0" w:space="0" w:color="auto"/>
        <w:left w:val="none" w:sz="0" w:space="0" w:color="auto"/>
        <w:bottom w:val="none" w:sz="0" w:space="0" w:color="auto"/>
        <w:right w:val="none" w:sz="0" w:space="0" w:color="auto"/>
      </w:divBdr>
    </w:div>
    <w:div w:id="1256524422">
      <w:bodyDiv w:val="1"/>
      <w:marLeft w:val="0"/>
      <w:marRight w:val="0"/>
      <w:marTop w:val="0"/>
      <w:marBottom w:val="0"/>
      <w:divBdr>
        <w:top w:val="none" w:sz="0" w:space="0" w:color="auto"/>
        <w:left w:val="none" w:sz="0" w:space="0" w:color="auto"/>
        <w:bottom w:val="none" w:sz="0" w:space="0" w:color="auto"/>
        <w:right w:val="none" w:sz="0" w:space="0" w:color="auto"/>
      </w:divBdr>
    </w:div>
    <w:div w:id="1290739444">
      <w:bodyDiv w:val="1"/>
      <w:marLeft w:val="0"/>
      <w:marRight w:val="0"/>
      <w:marTop w:val="0"/>
      <w:marBottom w:val="0"/>
      <w:divBdr>
        <w:top w:val="none" w:sz="0" w:space="0" w:color="auto"/>
        <w:left w:val="none" w:sz="0" w:space="0" w:color="auto"/>
        <w:bottom w:val="none" w:sz="0" w:space="0" w:color="auto"/>
        <w:right w:val="none" w:sz="0" w:space="0" w:color="auto"/>
      </w:divBdr>
    </w:div>
    <w:div w:id="1294749712">
      <w:bodyDiv w:val="1"/>
      <w:marLeft w:val="0"/>
      <w:marRight w:val="0"/>
      <w:marTop w:val="0"/>
      <w:marBottom w:val="0"/>
      <w:divBdr>
        <w:top w:val="none" w:sz="0" w:space="0" w:color="auto"/>
        <w:left w:val="none" w:sz="0" w:space="0" w:color="auto"/>
        <w:bottom w:val="none" w:sz="0" w:space="0" w:color="auto"/>
        <w:right w:val="none" w:sz="0" w:space="0" w:color="auto"/>
      </w:divBdr>
    </w:div>
    <w:div w:id="1359545015">
      <w:bodyDiv w:val="1"/>
      <w:marLeft w:val="0"/>
      <w:marRight w:val="0"/>
      <w:marTop w:val="0"/>
      <w:marBottom w:val="0"/>
      <w:divBdr>
        <w:top w:val="none" w:sz="0" w:space="0" w:color="auto"/>
        <w:left w:val="none" w:sz="0" w:space="0" w:color="auto"/>
        <w:bottom w:val="none" w:sz="0" w:space="0" w:color="auto"/>
        <w:right w:val="none" w:sz="0" w:space="0" w:color="auto"/>
      </w:divBdr>
    </w:div>
    <w:div w:id="1481456749">
      <w:bodyDiv w:val="1"/>
      <w:marLeft w:val="0"/>
      <w:marRight w:val="0"/>
      <w:marTop w:val="0"/>
      <w:marBottom w:val="0"/>
      <w:divBdr>
        <w:top w:val="none" w:sz="0" w:space="0" w:color="auto"/>
        <w:left w:val="none" w:sz="0" w:space="0" w:color="auto"/>
        <w:bottom w:val="none" w:sz="0" w:space="0" w:color="auto"/>
        <w:right w:val="none" w:sz="0" w:space="0" w:color="auto"/>
      </w:divBdr>
    </w:div>
    <w:div w:id="1928226226">
      <w:bodyDiv w:val="1"/>
      <w:marLeft w:val="0"/>
      <w:marRight w:val="0"/>
      <w:marTop w:val="0"/>
      <w:marBottom w:val="0"/>
      <w:divBdr>
        <w:top w:val="none" w:sz="0" w:space="0" w:color="auto"/>
        <w:left w:val="none" w:sz="0" w:space="0" w:color="auto"/>
        <w:bottom w:val="none" w:sz="0" w:space="0" w:color="auto"/>
        <w:right w:val="none" w:sz="0" w:space="0" w:color="auto"/>
      </w:divBdr>
    </w:div>
    <w:div w:id="193863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859AE-8B62-45BD-A689-BEE5F34A1207}"/>
</file>

<file path=customXml/itemProps2.xml><?xml version="1.0" encoding="utf-8"?>
<ds:datastoreItem xmlns:ds="http://schemas.openxmlformats.org/officeDocument/2006/customXml" ds:itemID="{75461DCD-841E-4608-B7E1-5199217CB3B3}"/>
</file>

<file path=customXml/itemProps3.xml><?xml version="1.0" encoding="utf-8"?>
<ds:datastoreItem xmlns:ds="http://schemas.openxmlformats.org/officeDocument/2006/customXml" ds:itemID="{4D822A7E-8B7A-4426-9F25-56B7D4C224C9}"/>
</file>

<file path=docProps/app.xml><?xml version="1.0" encoding="utf-8"?>
<Properties xmlns="http://schemas.openxmlformats.org/officeDocument/2006/extended-properties" xmlns:vt="http://schemas.openxmlformats.org/officeDocument/2006/docPropsVTypes">
  <Template>Normal</Template>
  <TotalTime>3</TotalTime>
  <Pages>1</Pages>
  <Words>1652</Words>
  <Characters>9090</Characters>
  <Application>Microsoft Office Word</Application>
  <DocSecurity>0</DocSecurity>
  <Lines>75</Lines>
  <Paragraphs>21</Paragraphs>
  <ScaleCrop>false</ScaleCrop>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2025-12-04T19:14:00Z</dcterms:created>
  <dcterms:modified xsi:type="dcterms:W3CDTF">2026-01-22T20:06:00Z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