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CE5F" w14:textId="04F5F63D" w:rsidR="007976D8" w:rsidRPr="007976D8" w:rsidRDefault="007976D8" w:rsidP="007976D8">
      <w:pPr>
        <w:jc w:val="center"/>
        <w:rPr>
          <w:rFonts w:ascii="Verdana" w:hAnsi="Verdana"/>
          <w:sz w:val="22"/>
          <w:szCs w:val="22"/>
        </w:rPr>
      </w:pPr>
      <w:r w:rsidRPr="00CA2A62">
        <w:rPr>
          <w:rFonts w:ascii="Verdana" w:hAnsi="Verdana"/>
          <w:b/>
          <w:bCs/>
          <w:sz w:val="22"/>
          <w:szCs w:val="22"/>
        </w:rPr>
        <w:t>RESOLUCIÓN 177 DE 2010</w:t>
      </w:r>
    </w:p>
    <w:p w14:paraId="51203FDF" w14:textId="77777777" w:rsidR="001D368C" w:rsidRPr="001D368C" w:rsidRDefault="001D368C" w:rsidP="001D368C">
      <w:pPr>
        <w:pStyle w:val="Sinespaciado"/>
        <w:rPr>
          <w:rFonts w:ascii="Verdana" w:hAnsi="Verdana"/>
          <w:sz w:val="20"/>
          <w:szCs w:val="20"/>
        </w:rPr>
      </w:pPr>
      <w:r w:rsidRPr="001D368C">
        <w:rPr>
          <w:rFonts w:ascii="Verdana" w:hAnsi="Verdana"/>
          <w:sz w:val="20"/>
          <w:szCs w:val="20"/>
        </w:rPr>
        <w:t>Fecha de Expedición: 20 de enero de 2010</w:t>
      </w:r>
    </w:p>
    <w:p w14:paraId="5D3F2048" w14:textId="77777777" w:rsidR="001D368C" w:rsidRPr="001D368C" w:rsidRDefault="001D368C" w:rsidP="001D368C">
      <w:pPr>
        <w:pStyle w:val="Sinespaciado"/>
        <w:rPr>
          <w:rFonts w:ascii="Verdana" w:hAnsi="Verdana"/>
          <w:sz w:val="20"/>
          <w:szCs w:val="20"/>
        </w:rPr>
      </w:pPr>
      <w:r w:rsidRPr="001D368C">
        <w:rPr>
          <w:rFonts w:ascii="Verdana" w:hAnsi="Verdana"/>
          <w:sz w:val="20"/>
          <w:szCs w:val="20"/>
        </w:rPr>
        <w:t xml:space="preserve">Fecha de </w:t>
      </w:r>
      <w:proofErr w:type="gramStart"/>
      <w:r w:rsidRPr="001D368C">
        <w:rPr>
          <w:rFonts w:ascii="Verdana" w:hAnsi="Verdana"/>
          <w:sz w:val="20"/>
          <w:szCs w:val="20"/>
        </w:rPr>
        <w:t>entrada en vigencia</w:t>
      </w:r>
      <w:proofErr w:type="gramEnd"/>
      <w:r w:rsidRPr="001D368C">
        <w:rPr>
          <w:rFonts w:ascii="Verdana" w:hAnsi="Verdana"/>
          <w:sz w:val="20"/>
          <w:szCs w:val="20"/>
        </w:rPr>
        <w:t>: 17 de febrero de 2010</w:t>
      </w:r>
    </w:p>
    <w:p w14:paraId="59C654EE" w14:textId="77777777" w:rsidR="001D368C" w:rsidRPr="001D368C" w:rsidRDefault="001D368C" w:rsidP="001D368C">
      <w:pPr>
        <w:pStyle w:val="Sinespaciado"/>
        <w:rPr>
          <w:rFonts w:ascii="Verdana" w:hAnsi="Verdana"/>
          <w:sz w:val="20"/>
          <w:szCs w:val="20"/>
        </w:rPr>
      </w:pPr>
      <w:r w:rsidRPr="001D368C">
        <w:rPr>
          <w:rFonts w:ascii="Verdana" w:hAnsi="Verdana"/>
          <w:sz w:val="20"/>
          <w:szCs w:val="20"/>
        </w:rPr>
        <w:t>Estado de la vigencia: derogada por el artículo 23 de la Resolución 292 de 2011</w:t>
      </w:r>
    </w:p>
    <w:p w14:paraId="375A3C43" w14:textId="77777777" w:rsidR="001D368C" w:rsidRDefault="001D368C" w:rsidP="001D368C">
      <w:pPr>
        <w:pStyle w:val="Sinespaciado"/>
        <w:rPr>
          <w:rFonts w:ascii="Verdana" w:hAnsi="Verdana"/>
          <w:sz w:val="20"/>
          <w:szCs w:val="20"/>
        </w:rPr>
      </w:pPr>
    </w:p>
    <w:p w14:paraId="28B50215" w14:textId="3F017E62" w:rsidR="001D368C" w:rsidRPr="001D368C" w:rsidRDefault="001D368C" w:rsidP="001D368C">
      <w:pPr>
        <w:pStyle w:val="Sinespaciado"/>
        <w:rPr>
          <w:rFonts w:ascii="Verdana" w:hAnsi="Verdana"/>
          <w:sz w:val="20"/>
          <w:szCs w:val="20"/>
        </w:rPr>
      </w:pPr>
      <w:r w:rsidRPr="001D368C">
        <w:rPr>
          <w:rFonts w:ascii="Verdana" w:hAnsi="Verdana"/>
          <w:sz w:val="20"/>
          <w:szCs w:val="20"/>
        </w:rPr>
        <w:t>Fecha de publicación en Diario Oficial: 17 de febrero de 2010</w:t>
      </w:r>
    </w:p>
    <w:p w14:paraId="105177C2" w14:textId="431DAE61" w:rsidR="0088588F" w:rsidRDefault="001D368C" w:rsidP="001D368C">
      <w:pPr>
        <w:pStyle w:val="Sinespaciado"/>
        <w:rPr>
          <w:rFonts w:ascii="Verdana" w:hAnsi="Verdana"/>
          <w:sz w:val="20"/>
          <w:szCs w:val="20"/>
        </w:rPr>
      </w:pPr>
      <w:r w:rsidRPr="001D368C">
        <w:rPr>
          <w:rFonts w:ascii="Verdana" w:hAnsi="Verdana"/>
          <w:sz w:val="20"/>
          <w:szCs w:val="20"/>
        </w:rPr>
        <w:t>Número del Diario Oficial: 47.626</w:t>
      </w:r>
    </w:p>
    <w:p w14:paraId="6DB4242A" w14:textId="77777777" w:rsidR="001D368C" w:rsidRPr="001D368C" w:rsidRDefault="001D368C" w:rsidP="001D368C">
      <w:pPr>
        <w:pStyle w:val="Sinespaciado"/>
        <w:rPr>
          <w:rFonts w:ascii="Verdana" w:hAnsi="Verdana"/>
          <w:sz w:val="20"/>
          <w:szCs w:val="20"/>
        </w:rPr>
      </w:pPr>
    </w:p>
    <w:p w14:paraId="25EFFCB8" w14:textId="77777777" w:rsidR="001D368C" w:rsidRDefault="001D368C" w:rsidP="001D368C">
      <w:pPr>
        <w:pStyle w:val="Sinespaciado"/>
        <w:rPr>
          <w:rFonts w:ascii="Verdana" w:hAnsi="Verdana"/>
          <w:sz w:val="20"/>
          <w:szCs w:val="20"/>
        </w:rPr>
      </w:pPr>
      <w:r w:rsidRPr="001D368C">
        <w:rPr>
          <w:rFonts w:ascii="Verdana" w:hAnsi="Verdana"/>
          <w:sz w:val="20"/>
          <w:szCs w:val="20"/>
        </w:rPr>
        <w:t>Notas: Modificada por la Resolución 4414 de 1o. de octubre de 2010; Modificada por la Resolución 2169 de 2010; Modificada por la Resolución 1611 de 2010; Modificada por la Resolución 1300 de 2010</w:t>
      </w:r>
      <w:r w:rsidRPr="001D368C">
        <w:rPr>
          <w:rFonts w:ascii="Verdana" w:hAnsi="Verdana"/>
          <w:sz w:val="20"/>
          <w:szCs w:val="20"/>
        </w:rPr>
        <w:tab/>
      </w:r>
    </w:p>
    <w:p w14:paraId="71EB8C46" w14:textId="77777777" w:rsidR="001D368C" w:rsidRPr="00314C04" w:rsidRDefault="001D368C" w:rsidP="001D368C">
      <w:pPr>
        <w:pStyle w:val="Sinespaciado"/>
      </w:pPr>
    </w:p>
    <w:p w14:paraId="1C597F8E" w14:textId="77777777" w:rsidR="00CA2A62" w:rsidRPr="00CA2A62" w:rsidRDefault="00CA2A62" w:rsidP="007976D8">
      <w:pPr>
        <w:jc w:val="center"/>
        <w:rPr>
          <w:rFonts w:ascii="Verdana" w:hAnsi="Verdana"/>
          <w:sz w:val="22"/>
          <w:szCs w:val="22"/>
        </w:rPr>
      </w:pPr>
      <w:r w:rsidRPr="00CA2A62">
        <w:rPr>
          <w:rFonts w:ascii="Verdana" w:hAnsi="Verdana"/>
          <w:b/>
          <w:bCs/>
          <w:sz w:val="22"/>
          <w:szCs w:val="22"/>
        </w:rPr>
        <w:t>RESOLUCIÓN 177 DE 2010</w:t>
      </w:r>
    </w:p>
    <w:p w14:paraId="307F313F" w14:textId="4565A9B7" w:rsidR="00CA2A62" w:rsidRPr="00CA2A62" w:rsidRDefault="00CA2A62" w:rsidP="007976D8">
      <w:pPr>
        <w:jc w:val="center"/>
        <w:rPr>
          <w:rFonts w:ascii="Verdana" w:hAnsi="Verdana"/>
          <w:sz w:val="22"/>
          <w:szCs w:val="22"/>
        </w:rPr>
      </w:pPr>
      <w:r w:rsidRPr="00CA2A62">
        <w:rPr>
          <w:rFonts w:ascii="Verdana" w:hAnsi="Verdana"/>
          <w:sz w:val="22"/>
          <w:szCs w:val="22"/>
        </w:rPr>
        <w:t>(</w:t>
      </w:r>
      <w:r w:rsidR="007976D8">
        <w:rPr>
          <w:rFonts w:ascii="Verdana" w:hAnsi="Verdana"/>
          <w:sz w:val="22"/>
          <w:szCs w:val="22"/>
        </w:rPr>
        <w:t>20 de enero</w:t>
      </w:r>
      <w:r w:rsidRPr="00CA2A62">
        <w:rPr>
          <w:rFonts w:ascii="Verdana" w:hAnsi="Verdana"/>
          <w:sz w:val="22"/>
          <w:szCs w:val="22"/>
        </w:rPr>
        <w:t>)</w:t>
      </w:r>
    </w:p>
    <w:p w14:paraId="472EDB72" w14:textId="77777777" w:rsidR="00CA2A62" w:rsidRPr="00CA2A62" w:rsidRDefault="00CA2A62" w:rsidP="007976D8">
      <w:pPr>
        <w:jc w:val="center"/>
        <w:rPr>
          <w:rFonts w:ascii="Verdana" w:hAnsi="Verdana"/>
          <w:sz w:val="22"/>
          <w:szCs w:val="22"/>
        </w:rPr>
      </w:pPr>
      <w:r w:rsidRPr="00CA2A62">
        <w:rPr>
          <w:rFonts w:ascii="Verdana" w:hAnsi="Verdana"/>
          <w:b/>
          <w:bCs/>
          <w:sz w:val="22"/>
          <w:szCs w:val="22"/>
        </w:rPr>
        <w:t>INSTITUTO COLOMBIANO DE BIENESTAR FAMILIAR</w:t>
      </w:r>
    </w:p>
    <w:p w14:paraId="6BA585D2" w14:textId="77777777" w:rsidR="00CA2A62" w:rsidRPr="00CA2A62" w:rsidRDefault="00CA2A62" w:rsidP="007976D8">
      <w:pPr>
        <w:jc w:val="center"/>
        <w:rPr>
          <w:rFonts w:ascii="Verdana" w:hAnsi="Verdana"/>
          <w:sz w:val="22"/>
          <w:szCs w:val="22"/>
        </w:rPr>
      </w:pPr>
      <w:r w:rsidRPr="00CA2A62">
        <w:rPr>
          <w:rFonts w:ascii="Verdana" w:hAnsi="Verdana"/>
          <w:b/>
          <w:bCs/>
          <w:sz w:val="22"/>
          <w:szCs w:val="22"/>
        </w:rPr>
        <w:t>CECILIA DE LA FUENTE DE LLERAS</w:t>
      </w:r>
    </w:p>
    <w:p w14:paraId="480BA839" w14:textId="77777777" w:rsidR="00CA2A62" w:rsidRPr="00CA2A62" w:rsidRDefault="00CA2A62" w:rsidP="007976D8">
      <w:pPr>
        <w:jc w:val="center"/>
        <w:rPr>
          <w:rFonts w:ascii="Verdana" w:hAnsi="Verdana"/>
          <w:sz w:val="22"/>
          <w:szCs w:val="22"/>
        </w:rPr>
      </w:pPr>
      <w:r w:rsidRPr="00CA2A62">
        <w:rPr>
          <w:rFonts w:ascii="Verdana" w:hAnsi="Verdana"/>
          <w:b/>
          <w:bCs/>
          <w:sz w:val="22"/>
          <w:szCs w:val="22"/>
        </w:rPr>
        <w:t>DIRECCIÓN GENERAL</w:t>
      </w:r>
    </w:p>
    <w:p w14:paraId="23BCFF39" w14:textId="77777777" w:rsidR="00CA2A62" w:rsidRPr="00CA2A62" w:rsidRDefault="00CA2A62" w:rsidP="007976D8">
      <w:pPr>
        <w:jc w:val="center"/>
        <w:rPr>
          <w:rFonts w:ascii="Verdana" w:hAnsi="Verdana"/>
          <w:sz w:val="22"/>
          <w:szCs w:val="22"/>
        </w:rPr>
      </w:pPr>
      <w:r w:rsidRPr="00CA2A62">
        <w:rPr>
          <w:rFonts w:ascii="Verdana" w:hAnsi="Verdana"/>
          <w:sz w:val="22"/>
          <w:szCs w:val="22"/>
        </w:rPr>
        <w:t>Por la cual se delega una facultad y se dictan normas internas para la constitución, manejo y funcionamiento de las Cajas Menores de la Sede Nacional, Regionales y Seccionales del Instituto Colombiano de Bienestar Familiar en la vigencia del 2010.</w:t>
      </w:r>
    </w:p>
    <w:p w14:paraId="731C5FEF" w14:textId="77777777" w:rsidR="00CA2A62" w:rsidRPr="00CA2A62" w:rsidRDefault="00CA2A62" w:rsidP="007976D8">
      <w:pPr>
        <w:jc w:val="center"/>
        <w:rPr>
          <w:rFonts w:ascii="Verdana" w:hAnsi="Verdana"/>
          <w:sz w:val="22"/>
          <w:szCs w:val="22"/>
        </w:rPr>
      </w:pPr>
      <w:r w:rsidRPr="00CA2A62">
        <w:rPr>
          <w:rFonts w:ascii="Verdana" w:hAnsi="Verdana"/>
          <w:b/>
          <w:bCs/>
          <w:sz w:val="22"/>
          <w:szCs w:val="22"/>
        </w:rPr>
        <w:t>LA DIRECTORA GENERAL DEL INSTITUTO COLOMBIANO DE BIENESTAR FAMILIAR,</w:t>
      </w:r>
    </w:p>
    <w:p w14:paraId="22994BDD" w14:textId="77777777" w:rsidR="00CA2A62" w:rsidRPr="00CA2A62" w:rsidRDefault="00CA2A62" w:rsidP="007976D8">
      <w:pPr>
        <w:jc w:val="center"/>
        <w:rPr>
          <w:rFonts w:ascii="Verdana" w:hAnsi="Verdana"/>
          <w:sz w:val="22"/>
          <w:szCs w:val="22"/>
        </w:rPr>
      </w:pPr>
      <w:r w:rsidRPr="00CA2A62">
        <w:rPr>
          <w:rFonts w:ascii="Verdana" w:hAnsi="Verdana"/>
          <w:sz w:val="22"/>
          <w:szCs w:val="22"/>
        </w:rPr>
        <w:t>en uso de sus facultades legales y estatutarias, y</w:t>
      </w:r>
    </w:p>
    <w:p w14:paraId="6E001075" w14:textId="77777777" w:rsidR="00CA2A62" w:rsidRPr="00CA2A62" w:rsidRDefault="00CA2A62" w:rsidP="007976D8">
      <w:pPr>
        <w:jc w:val="center"/>
        <w:rPr>
          <w:rFonts w:ascii="Verdana" w:hAnsi="Verdana"/>
          <w:sz w:val="22"/>
          <w:szCs w:val="22"/>
        </w:rPr>
      </w:pPr>
      <w:r w:rsidRPr="00CA2A62">
        <w:rPr>
          <w:rFonts w:ascii="Verdana" w:hAnsi="Verdana"/>
          <w:b/>
          <w:bCs/>
          <w:sz w:val="22"/>
          <w:szCs w:val="22"/>
        </w:rPr>
        <w:t>CONSIDERANDO:</w:t>
      </w:r>
    </w:p>
    <w:p w14:paraId="13845B08" w14:textId="61518FEA" w:rsidR="00CA2A62" w:rsidRPr="007976D8" w:rsidRDefault="00CA2A62" w:rsidP="007976D8">
      <w:pPr>
        <w:pStyle w:val="Prrafodelista"/>
        <w:numPr>
          <w:ilvl w:val="0"/>
          <w:numId w:val="1"/>
        </w:numPr>
        <w:rPr>
          <w:rFonts w:ascii="Verdana" w:hAnsi="Verdana"/>
          <w:sz w:val="22"/>
          <w:szCs w:val="22"/>
        </w:rPr>
      </w:pPr>
      <w:r w:rsidRPr="007976D8">
        <w:rPr>
          <w:rFonts w:ascii="Verdana" w:hAnsi="Verdana"/>
          <w:sz w:val="22"/>
          <w:szCs w:val="22"/>
        </w:rPr>
        <w:t>Que mediante Resolución número 001 del 4 de enero de 2010, emanada del Ministerio de Hacienda y Crédito Público –Dirección General del Presupuesto Público Nacional–, se reglamenta la constitución y funcionamiento de las Cajas Menores para la presente vigencia.</w:t>
      </w:r>
    </w:p>
    <w:p w14:paraId="57A50591" w14:textId="77777777" w:rsidR="00CA2A62" w:rsidRPr="007976D8" w:rsidRDefault="00CA2A62" w:rsidP="007976D8">
      <w:pPr>
        <w:pStyle w:val="Prrafodelista"/>
        <w:numPr>
          <w:ilvl w:val="0"/>
          <w:numId w:val="1"/>
        </w:numPr>
        <w:rPr>
          <w:rFonts w:ascii="Verdana" w:hAnsi="Verdana"/>
          <w:sz w:val="22"/>
          <w:szCs w:val="22"/>
        </w:rPr>
      </w:pPr>
      <w:proofErr w:type="gramStart"/>
      <w:r w:rsidRPr="007976D8">
        <w:rPr>
          <w:rFonts w:ascii="Verdana" w:hAnsi="Verdana"/>
          <w:sz w:val="22"/>
          <w:szCs w:val="22"/>
        </w:rPr>
        <w:t>Que</w:t>
      </w:r>
      <w:proofErr w:type="gramEnd"/>
      <w:r w:rsidRPr="007976D8">
        <w:rPr>
          <w:rFonts w:ascii="Verdana" w:hAnsi="Verdana"/>
          <w:sz w:val="22"/>
          <w:szCs w:val="22"/>
        </w:rPr>
        <w:t xml:space="preserve"> para la ejecución y operación de las Cajas Menores, se hace necesario que el ICBF delegue la constitución y manejo de las Cajas Menores aprobadas y reglamente su funcionamiento.</w:t>
      </w:r>
    </w:p>
    <w:p w14:paraId="70D36656" w14:textId="77777777" w:rsidR="00CA2A62" w:rsidRPr="007976D8" w:rsidRDefault="00CA2A62" w:rsidP="007976D8">
      <w:pPr>
        <w:pStyle w:val="Prrafodelista"/>
        <w:numPr>
          <w:ilvl w:val="0"/>
          <w:numId w:val="1"/>
        </w:numPr>
        <w:rPr>
          <w:rFonts w:ascii="Verdana" w:hAnsi="Verdana"/>
          <w:sz w:val="22"/>
          <w:szCs w:val="22"/>
        </w:rPr>
      </w:pPr>
      <w:proofErr w:type="gramStart"/>
      <w:r w:rsidRPr="007976D8">
        <w:rPr>
          <w:rFonts w:ascii="Verdana" w:hAnsi="Verdana"/>
          <w:sz w:val="22"/>
          <w:szCs w:val="22"/>
        </w:rPr>
        <w:t>Que</w:t>
      </w:r>
      <w:proofErr w:type="gramEnd"/>
      <w:r w:rsidRPr="007976D8">
        <w:rPr>
          <w:rFonts w:ascii="Verdana" w:hAnsi="Verdana"/>
          <w:sz w:val="22"/>
          <w:szCs w:val="22"/>
        </w:rPr>
        <w:t xml:space="preserve"> en mérito de lo expuesto,</w:t>
      </w:r>
    </w:p>
    <w:p w14:paraId="7909E933" w14:textId="77777777" w:rsidR="00CA2A62" w:rsidRPr="00CA2A62" w:rsidRDefault="00CA2A62" w:rsidP="007976D8">
      <w:pPr>
        <w:jc w:val="center"/>
        <w:rPr>
          <w:rFonts w:ascii="Verdana" w:hAnsi="Verdana"/>
          <w:sz w:val="22"/>
          <w:szCs w:val="22"/>
        </w:rPr>
      </w:pPr>
      <w:r w:rsidRPr="00CA2A62">
        <w:rPr>
          <w:rFonts w:ascii="Verdana" w:hAnsi="Verdana"/>
          <w:b/>
          <w:bCs/>
          <w:sz w:val="22"/>
          <w:szCs w:val="22"/>
        </w:rPr>
        <w:t>RESUELVE:</w:t>
      </w:r>
    </w:p>
    <w:p w14:paraId="31B3A95B" w14:textId="32DC5C2B" w:rsidR="00CA2A62" w:rsidRPr="00CA2A62" w:rsidRDefault="00CA2A62" w:rsidP="00314C04">
      <w:pPr>
        <w:rPr>
          <w:rFonts w:ascii="Verdana" w:hAnsi="Verdana"/>
          <w:sz w:val="22"/>
          <w:szCs w:val="22"/>
        </w:rPr>
      </w:pPr>
      <w:bookmarkStart w:id="0" w:name="1"/>
      <w:r w:rsidRPr="00CA2A62">
        <w:rPr>
          <w:rFonts w:ascii="Verdana" w:hAnsi="Verdana"/>
          <w:b/>
          <w:bCs/>
          <w:sz w:val="22"/>
          <w:szCs w:val="22"/>
        </w:rPr>
        <w:t>ARTÍCULO 1o. DELEGACIÓN.</w:t>
      </w:r>
      <w:bookmarkEnd w:id="0"/>
      <w:r w:rsidRPr="00CA2A62">
        <w:rPr>
          <w:rFonts w:ascii="Verdana" w:hAnsi="Verdana"/>
          <w:sz w:val="22"/>
          <w:szCs w:val="22"/>
        </w:rPr>
        <w:t xml:space="preserve">  Delegar en la Secretaría General y en los </w:t>
      </w:r>
      <w:proofErr w:type="gramStart"/>
      <w:r w:rsidRPr="00CA2A62">
        <w:rPr>
          <w:rFonts w:ascii="Verdana" w:hAnsi="Verdana"/>
          <w:sz w:val="22"/>
          <w:szCs w:val="22"/>
        </w:rPr>
        <w:t>Directores Regionales</w:t>
      </w:r>
      <w:proofErr w:type="gramEnd"/>
      <w:r w:rsidRPr="00CA2A62">
        <w:rPr>
          <w:rFonts w:ascii="Verdana" w:hAnsi="Verdana"/>
          <w:sz w:val="22"/>
          <w:szCs w:val="22"/>
        </w:rPr>
        <w:t xml:space="preserve"> y Seccionales del ICBF la facultad para constituir Cajas Menores en sus respectivas sedes administrativas.</w:t>
      </w:r>
    </w:p>
    <w:p w14:paraId="5474D648" w14:textId="4AC8A03B" w:rsidR="00CA2A62" w:rsidRPr="00CA2A62" w:rsidRDefault="00CA2A62" w:rsidP="00314C04">
      <w:pPr>
        <w:rPr>
          <w:rFonts w:ascii="Verdana" w:hAnsi="Verdana"/>
          <w:sz w:val="22"/>
          <w:szCs w:val="22"/>
        </w:rPr>
      </w:pPr>
      <w:bookmarkStart w:id="1" w:name="2"/>
      <w:r w:rsidRPr="00CA2A62">
        <w:rPr>
          <w:rFonts w:ascii="Verdana" w:hAnsi="Verdana"/>
          <w:b/>
          <w:bCs/>
          <w:sz w:val="22"/>
          <w:szCs w:val="22"/>
        </w:rPr>
        <w:t>ARTÍCULO 2o. CONSTITUCIÓN.</w:t>
      </w:r>
      <w:bookmarkEnd w:id="1"/>
      <w:r w:rsidRPr="00CA2A62">
        <w:rPr>
          <w:rFonts w:ascii="Verdana" w:hAnsi="Verdana"/>
          <w:sz w:val="22"/>
          <w:szCs w:val="22"/>
        </w:rPr>
        <w:t xml:space="preserve">  La </w:t>
      </w:r>
      <w:proofErr w:type="gramStart"/>
      <w:r w:rsidRPr="00CA2A62">
        <w:rPr>
          <w:rFonts w:ascii="Verdana" w:hAnsi="Verdana"/>
          <w:sz w:val="22"/>
          <w:szCs w:val="22"/>
        </w:rPr>
        <w:t>Secretaria General</w:t>
      </w:r>
      <w:proofErr w:type="gramEnd"/>
      <w:r w:rsidRPr="00CA2A62">
        <w:rPr>
          <w:rFonts w:ascii="Verdana" w:hAnsi="Verdana"/>
          <w:sz w:val="22"/>
          <w:szCs w:val="22"/>
        </w:rPr>
        <w:t xml:space="preserve"> y los </w:t>
      </w:r>
      <w:proofErr w:type="gramStart"/>
      <w:r w:rsidRPr="00CA2A62">
        <w:rPr>
          <w:rFonts w:ascii="Verdana" w:hAnsi="Verdana"/>
          <w:sz w:val="22"/>
          <w:szCs w:val="22"/>
        </w:rPr>
        <w:t>Directores Regionales</w:t>
      </w:r>
      <w:proofErr w:type="gramEnd"/>
      <w:r w:rsidRPr="00CA2A62">
        <w:rPr>
          <w:rFonts w:ascii="Verdana" w:hAnsi="Verdana"/>
          <w:sz w:val="22"/>
          <w:szCs w:val="22"/>
        </w:rPr>
        <w:t xml:space="preserve"> o Seccionales, según las necesidades, constituirán las Cajas Menores sin superar en número las autorizadas por el Ministerio de Hacienda y Crédito Público y designarán mediante resolución al servidor público responsable, quien </w:t>
      </w:r>
      <w:r w:rsidRPr="00CA2A62">
        <w:rPr>
          <w:rFonts w:ascii="Verdana" w:hAnsi="Verdana"/>
          <w:sz w:val="22"/>
          <w:szCs w:val="22"/>
        </w:rPr>
        <w:lastRenderedPageBreak/>
        <w:t>deberá contar la debida idoneidad técnica y las calidades éticas y morales para el manejo de los recursos públicos.</w:t>
      </w:r>
    </w:p>
    <w:p w14:paraId="214D7A46" w14:textId="77777777" w:rsidR="00CA2A62" w:rsidRPr="00CA2A62" w:rsidRDefault="00CA2A62" w:rsidP="00314C04">
      <w:pPr>
        <w:rPr>
          <w:rFonts w:ascii="Verdana" w:hAnsi="Verdana"/>
          <w:sz w:val="22"/>
          <w:szCs w:val="22"/>
        </w:rPr>
      </w:pPr>
      <w:r w:rsidRPr="00CA2A62">
        <w:rPr>
          <w:rFonts w:ascii="Verdana" w:hAnsi="Verdana"/>
          <w:sz w:val="22"/>
          <w:szCs w:val="22"/>
        </w:rPr>
        <w:t>En el acto de constitución se especificará la cuantía fijada para cada rubro presupuestal, la finalidad y la clase de gastos que se pueden realizar.</w:t>
      </w:r>
    </w:p>
    <w:p w14:paraId="34589B68" w14:textId="38A558F5" w:rsidR="00CA2A62" w:rsidRPr="00CA2A62" w:rsidRDefault="00CA2A62" w:rsidP="00314C04">
      <w:pPr>
        <w:rPr>
          <w:rFonts w:ascii="Verdana" w:hAnsi="Verdana"/>
          <w:sz w:val="22"/>
          <w:szCs w:val="22"/>
        </w:rPr>
      </w:pPr>
      <w:r w:rsidRPr="00CA2A62">
        <w:rPr>
          <w:rFonts w:ascii="Verdana" w:hAnsi="Verdana"/>
          <w:b/>
          <w:bCs/>
          <w:sz w:val="22"/>
          <w:szCs w:val="22"/>
        </w:rPr>
        <w:t xml:space="preserve">PARÁGRAFO </w:t>
      </w:r>
      <w:r w:rsidR="007976D8">
        <w:rPr>
          <w:rFonts w:ascii="Verdana" w:hAnsi="Verdana"/>
          <w:b/>
          <w:bCs/>
          <w:sz w:val="22"/>
          <w:szCs w:val="22"/>
        </w:rPr>
        <w:t>PRIMERO</w:t>
      </w:r>
      <w:r w:rsidRPr="00CA2A62">
        <w:rPr>
          <w:rFonts w:ascii="Verdana" w:hAnsi="Verdana"/>
          <w:b/>
          <w:bCs/>
          <w:sz w:val="22"/>
          <w:szCs w:val="22"/>
        </w:rPr>
        <w:t>.</w:t>
      </w:r>
      <w:r w:rsidRPr="00CA2A62">
        <w:rPr>
          <w:rFonts w:ascii="Verdana" w:hAnsi="Verdana"/>
          <w:sz w:val="22"/>
          <w:szCs w:val="22"/>
        </w:rPr>
        <w:t> Para su constitución se deberá expedir previamente el Certificado de Disponibilidad Presupuestal.</w:t>
      </w:r>
    </w:p>
    <w:p w14:paraId="5701DF47" w14:textId="62450BFE" w:rsidR="00CA2A62" w:rsidRPr="00CA2A62" w:rsidRDefault="00CA2A62" w:rsidP="00314C04">
      <w:pPr>
        <w:rPr>
          <w:rFonts w:ascii="Verdana" w:hAnsi="Verdana"/>
          <w:sz w:val="22"/>
          <w:szCs w:val="22"/>
        </w:rPr>
      </w:pPr>
      <w:r w:rsidRPr="00CA2A62">
        <w:rPr>
          <w:rFonts w:ascii="Verdana" w:hAnsi="Verdana"/>
          <w:b/>
          <w:bCs/>
          <w:sz w:val="22"/>
          <w:szCs w:val="22"/>
        </w:rPr>
        <w:t xml:space="preserve">PARÁGRAFO </w:t>
      </w:r>
      <w:r w:rsidR="007976D8">
        <w:rPr>
          <w:rFonts w:ascii="Verdana" w:hAnsi="Verdana"/>
          <w:b/>
          <w:bCs/>
          <w:sz w:val="22"/>
          <w:szCs w:val="22"/>
        </w:rPr>
        <w:t>SEGUNDO</w:t>
      </w:r>
      <w:r w:rsidRPr="00CA2A62">
        <w:rPr>
          <w:rFonts w:ascii="Verdana" w:hAnsi="Verdana"/>
          <w:b/>
          <w:bCs/>
          <w:sz w:val="22"/>
          <w:szCs w:val="22"/>
        </w:rPr>
        <w:t>.</w:t>
      </w:r>
      <w:r w:rsidRPr="00CA2A62">
        <w:rPr>
          <w:rFonts w:ascii="Verdana" w:hAnsi="Verdana"/>
          <w:sz w:val="22"/>
          <w:szCs w:val="22"/>
        </w:rPr>
        <w:t> Copia de la resolución de constitución de la(s) caja(s) menor(es) deberá ser enviada a los Grupos de Tesorería y Planeación y Seguimiento Financiero de la Dirección Financiera.</w:t>
      </w:r>
    </w:p>
    <w:p w14:paraId="01B59FC5" w14:textId="0DB7E3A2" w:rsidR="00CA2A62" w:rsidRPr="00CA2A62" w:rsidRDefault="00CA2A62" w:rsidP="00314C04">
      <w:pPr>
        <w:rPr>
          <w:rFonts w:ascii="Verdana" w:hAnsi="Verdana"/>
          <w:sz w:val="22"/>
          <w:szCs w:val="22"/>
        </w:rPr>
      </w:pPr>
      <w:bookmarkStart w:id="2" w:name="3"/>
      <w:r w:rsidRPr="00CA2A62">
        <w:rPr>
          <w:rFonts w:ascii="Verdana" w:hAnsi="Verdana"/>
          <w:b/>
          <w:bCs/>
          <w:sz w:val="22"/>
          <w:szCs w:val="22"/>
        </w:rPr>
        <w:t>ARTÍCULO 3o. DE LA ORDENACIÓN DEL GASTO.</w:t>
      </w:r>
      <w:bookmarkEnd w:id="2"/>
      <w:r w:rsidRPr="00CA2A62">
        <w:rPr>
          <w:rFonts w:ascii="Verdana" w:hAnsi="Verdana"/>
          <w:sz w:val="22"/>
          <w:szCs w:val="22"/>
        </w:rPr>
        <w:t xml:space="preserve"> En la Sede Nacional para este efecto se autoriza la ordenación del gasto en la Secretaría General, la Oficina Jurídica, la Dirección Administrativa y Dirección de Gestión Humana, quienes manejarán una (1) caja menor cada uno, para un total de cuatro (4) cajas menores en la Sede Nacional.</w:t>
      </w:r>
    </w:p>
    <w:p w14:paraId="2FBEFC58" w14:textId="5B45E20C" w:rsidR="00CA2A62" w:rsidRPr="00CA2A62" w:rsidRDefault="00CA2A62" w:rsidP="00314C04">
      <w:pPr>
        <w:rPr>
          <w:rFonts w:ascii="Verdana" w:hAnsi="Verdana"/>
          <w:sz w:val="22"/>
          <w:szCs w:val="22"/>
        </w:rPr>
      </w:pPr>
      <w:bookmarkStart w:id="3" w:name="4"/>
      <w:r w:rsidRPr="00CA2A62">
        <w:rPr>
          <w:rFonts w:ascii="Verdana" w:hAnsi="Verdana"/>
          <w:b/>
          <w:bCs/>
          <w:sz w:val="22"/>
          <w:szCs w:val="22"/>
        </w:rPr>
        <w:t>ARTÍCULO 4o. REGISTRO</w:t>
      </w:r>
      <w:bookmarkEnd w:id="3"/>
      <w:r w:rsidR="001D368C">
        <w:rPr>
          <w:rFonts w:ascii="Verdana" w:hAnsi="Verdana"/>
          <w:b/>
          <w:bCs/>
          <w:sz w:val="22"/>
          <w:szCs w:val="22"/>
        </w:rPr>
        <w:t>.</w:t>
      </w:r>
      <w:r w:rsidRPr="00CA2A62">
        <w:rPr>
          <w:rFonts w:ascii="Verdana" w:hAnsi="Verdana"/>
          <w:sz w:val="22"/>
          <w:szCs w:val="22"/>
        </w:rPr>
        <w:t xml:space="preserve"> La constitución de las Cajas Menores y las operaciones financieras que se deriven de su manejo, deben ser registradas en el Subsistema Financiero SIF –Módulos de Presupuesto, Tesorería y Contabilidad–, con base en la resolución expedida.</w:t>
      </w:r>
    </w:p>
    <w:p w14:paraId="4CE38327" w14:textId="77777777" w:rsidR="00CA2A62" w:rsidRPr="00CA2A62" w:rsidRDefault="00CA2A62" w:rsidP="00314C04">
      <w:pPr>
        <w:rPr>
          <w:rFonts w:ascii="Verdana" w:hAnsi="Verdana"/>
          <w:sz w:val="22"/>
          <w:szCs w:val="22"/>
        </w:rPr>
      </w:pPr>
      <w:r w:rsidRPr="00CA2A62">
        <w:rPr>
          <w:rFonts w:ascii="Verdana" w:hAnsi="Verdana"/>
          <w:b/>
          <w:bCs/>
          <w:sz w:val="22"/>
          <w:szCs w:val="22"/>
        </w:rPr>
        <w:t>PARÁGRAFO.</w:t>
      </w:r>
      <w:r w:rsidRPr="00CA2A62">
        <w:rPr>
          <w:rFonts w:ascii="Verdana" w:hAnsi="Verdana"/>
          <w:sz w:val="22"/>
          <w:szCs w:val="22"/>
        </w:rPr>
        <w:t> El responsable de las pagadurías en las Regionales, Seccionales y Sede Nacional, deberán registrar la(s) Caja(s) Menor(es) en el Módulo de Tesorería –Cajas Menores–, para que se generen los registros automáticos en Presupuesto y Contabilidad.</w:t>
      </w:r>
    </w:p>
    <w:p w14:paraId="4B8578EC" w14:textId="52E4CDF3" w:rsidR="00CA2A62" w:rsidRPr="00CA2A62" w:rsidRDefault="00CA2A62" w:rsidP="00314C04">
      <w:pPr>
        <w:rPr>
          <w:rFonts w:ascii="Verdana" w:hAnsi="Verdana"/>
          <w:sz w:val="22"/>
          <w:szCs w:val="22"/>
        </w:rPr>
      </w:pPr>
      <w:r w:rsidRPr="00CA2A62">
        <w:rPr>
          <w:rFonts w:ascii="Verdana" w:hAnsi="Verdana"/>
          <w:sz w:val="22"/>
          <w:szCs w:val="22"/>
        </w:rPr>
        <w:t>El Contador de las Regionales, Seccionales y Sede Nacional, o quien haga sus veces deberá verificar que el registro haya afectado la cuenta contable “Cajas Menores”.</w:t>
      </w:r>
    </w:p>
    <w:p w14:paraId="5A7CDA96" w14:textId="22FDC3A6" w:rsidR="00CA2A62" w:rsidRPr="00CA2A62" w:rsidRDefault="00CA2A62" w:rsidP="00314C04">
      <w:pPr>
        <w:rPr>
          <w:rFonts w:ascii="Verdana" w:hAnsi="Verdana"/>
          <w:sz w:val="22"/>
          <w:szCs w:val="22"/>
        </w:rPr>
      </w:pPr>
      <w:bookmarkStart w:id="4" w:name="5"/>
      <w:r w:rsidRPr="00CA2A62">
        <w:rPr>
          <w:rFonts w:ascii="Verdana" w:hAnsi="Verdana"/>
          <w:b/>
          <w:bCs/>
          <w:sz w:val="22"/>
          <w:szCs w:val="22"/>
        </w:rPr>
        <w:t>ARTÍCULO 5o. CUANTÍA DE LAS CAJAS MENORES.</w:t>
      </w:r>
      <w:bookmarkEnd w:id="4"/>
      <w:r w:rsidRPr="00CA2A62">
        <w:rPr>
          <w:rFonts w:ascii="Verdana" w:hAnsi="Verdana"/>
          <w:sz w:val="22"/>
          <w:szCs w:val="22"/>
        </w:rPr>
        <w:t xml:space="preserve"> Las cuantías aprobadas son las siguientes:</w:t>
      </w:r>
    </w:p>
    <w:p w14:paraId="02DA9911" w14:textId="77777777" w:rsidR="00CA2A62" w:rsidRPr="00CA2A62" w:rsidRDefault="00CA2A62" w:rsidP="00314C04">
      <w:pPr>
        <w:rPr>
          <w:rFonts w:ascii="Verdana" w:hAnsi="Verdana"/>
          <w:sz w:val="22"/>
          <w:szCs w:val="22"/>
        </w:rPr>
      </w:pPr>
      <w:r w:rsidRPr="00CA2A62">
        <w:rPr>
          <w:rFonts w:ascii="Verdana" w:hAnsi="Verdana"/>
          <w:sz w:val="22"/>
          <w:szCs w:val="22"/>
        </w:rPr>
        <w:t xml:space="preserve">No Cantidad Regional </w:t>
      </w:r>
      <w:proofErr w:type="spellStart"/>
      <w:r w:rsidRPr="00CA2A62">
        <w:rPr>
          <w:rFonts w:ascii="Verdana" w:hAnsi="Verdana"/>
          <w:sz w:val="22"/>
          <w:szCs w:val="22"/>
        </w:rPr>
        <w:t>Regional</w:t>
      </w:r>
      <w:proofErr w:type="spellEnd"/>
      <w:r w:rsidRPr="00CA2A62">
        <w:rPr>
          <w:rFonts w:ascii="Verdana" w:hAnsi="Verdana"/>
          <w:sz w:val="22"/>
          <w:szCs w:val="22"/>
        </w:rPr>
        <w:t xml:space="preserve"> Área Valor $</w:t>
      </w:r>
    </w:p>
    <w:p w14:paraId="172EDC39" w14:textId="77777777" w:rsidR="00CA2A62" w:rsidRPr="00CA2A62" w:rsidRDefault="00CA2A62" w:rsidP="00314C04">
      <w:pPr>
        <w:rPr>
          <w:rFonts w:ascii="Verdana" w:hAnsi="Verdana"/>
          <w:sz w:val="22"/>
          <w:szCs w:val="22"/>
        </w:rPr>
      </w:pPr>
      <w:r w:rsidRPr="00CA2A62">
        <w:rPr>
          <w:rFonts w:ascii="Verdana" w:hAnsi="Verdana"/>
          <w:sz w:val="22"/>
          <w:szCs w:val="22"/>
        </w:rPr>
        <w:t>1 1 ANTIOQUIA SEDE REGIONAL – ADMINISTRACIÓN 3,255,000</w:t>
      </w:r>
    </w:p>
    <w:p w14:paraId="7BC32F47" w14:textId="77777777" w:rsidR="00CA2A62" w:rsidRPr="00CA2A62" w:rsidRDefault="00CA2A62" w:rsidP="00314C04">
      <w:pPr>
        <w:rPr>
          <w:rFonts w:ascii="Verdana" w:hAnsi="Verdana"/>
          <w:sz w:val="22"/>
          <w:szCs w:val="22"/>
        </w:rPr>
      </w:pPr>
      <w:r w:rsidRPr="00CA2A62">
        <w:rPr>
          <w:rFonts w:ascii="Verdana" w:hAnsi="Verdana"/>
          <w:sz w:val="22"/>
          <w:szCs w:val="22"/>
        </w:rPr>
        <w:t>2 2 ANTIOQUIA C.Z MEDELLÍN ORIENTAL 1 615,000</w:t>
      </w:r>
    </w:p>
    <w:p w14:paraId="09F9ACF5" w14:textId="77777777" w:rsidR="00CA2A62" w:rsidRPr="00CA2A62" w:rsidRDefault="00CA2A62" w:rsidP="00314C04">
      <w:pPr>
        <w:rPr>
          <w:rFonts w:ascii="Verdana" w:hAnsi="Verdana"/>
          <w:sz w:val="22"/>
          <w:szCs w:val="22"/>
        </w:rPr>
      </w:pPr>
      <w:r w:rsidRPr="00CA2A62">
        <w:rPr>
          <w:rFonts w:ascii="Verdana" w:hAnsi="Verdana"/>
          <w:sz w:val="22"/>
          <w:szCs w:val="22"/>
        </w:rPr>
        <w:t>3 3 ANTIOQUIA C.Z MEDELLÍN N. OCCIDENTAL 2 615,000</w:t>
      </w:r>
    </w:p>
    <w:p w14:paraId="4A6CF7B6" w14:textId="77777777" w:rsidR="00CA2A62" w:rsidRPr="00CA2A62" w:rsidRDefault="00CA2A62" w:rsidP="00314C04">
      <w:pPr>
        <w:rPr>
          <w:rFonts w:ascii="Verdana" w:hAnsi="Verdana"/>
          <w:sz w:val="22"/>
          <w:szCs w:val="22"/>
        </w:rPr>
      </w:pPr>
      <w:r w:rsidRPr="00CA2A62">
        <w:rPr>
          <w:rFonts w:ascii="Verdana" w:hAnsi="Verdana"/>
          <w:sz w:val="22"/>
          <w:szCs w:val="22"/>
        </w:rPr>
        <w:t>4 4 ANTIOQUIA C.Z MEDELLÍN S. ORIENTE 4 615,000</w:t>
      </w:r>
    </w:p>
    <w:p w14:paraId="5167F09C" w14:textId="77777777" w:rsidR="00CA2A62" w:rsidRPr="00CA2A62" w:rsidRDefault="00CA2A62" w:rsidP="00314C04">
      <w:pPr>
        <w:rPr>
          <w:rFonts w:ascii="Verdana" w:hAnsi="Verdana"/>
          <w:sz w:val="22"/>
          <w:szCs w:val="22"/>
        </w:rPr>
      </w:pPr>
      <w:r w:rsidRPr="00CA2A62">
        <w:rPr>
          <w:rFonts w:ascii="Verdana" w:hAnsi="Verdana"/>
          <w:sz w:val="22"/>
          <w:szCs w:val="22"/>
        </w:rPr>
        <w:t>5 5 ANTIOQUIA C.Z ABURRÁ NORTE 5 720,000</w:t>
      </w:r>
    </w:p>
    <w:p w14:paraId="1B86754E" w14:textId="77777777" w:rsidR="00CA2A62" w:rsidRPr="00CA2A62" w:rsidRDefault="00CA2A62" w:rsidP="00314C04">
      <w:pPr>
        <w:rPr>
          <w:rFonts w:ascii="Verdana" w:hAnsi="Verdana"/>
          <w:sz w:val="22"/>
          <w:szCs w:val="22"/>
        </w:rPr>
      </w:pPr>
      <w:r w:rsidRPr="00CA2A62">
        <w:rPr>
          <w:rFonts w:ascii="Verdana" w:hAnsi="Verdana"/>
          <w:sz w:val="22"/>
          <w:szCs w:val="22"/>
        </w:rPr>
        <w:t>6 6 ANTIOQUIA C.Z ABURRÁ SUR 6 565,000</w:t>
      </w:r>
    </w:p>
    <w:p w14:paraId="104EE2A4" w14:textId="77777777" w:rsidR="00CA2A62" w:rsidRPr="00CA2A62" w:rsidRDefault="00CA2A62" w:rsidP="00314C04">
      <w:pPr>
        <w:rPr>
          <w:rFonts w:ascii="Verdana" w:hAnsi="Verdana"/>
          <w:sz w:val="22"/>
          <w:szCs w:val="22"/>
        </w:rPr>
      </w:pPr>
      <w:r w:rsidRPr="00CA2A62">
        <w:rPr>
          <w:rFonts w:ascii="Verdana" w:hAnsi="Verdana"/>
          <w:sz w:val="22"/>
          <w:szCs w:val="22"/>
        </w:rPr>
        <w:t>7 7 ANTIOQUIA C.Z BAJO CAUCA 7 400,000</w:t>
      </w:r>
    </w:p>
    <w:p w14:paraId="3D5974FC" w14:textId="77777777" w:rsidR="00CA2A62" w:rsidRPr="00CA2A62" w:rsidRDefault="00CA2A62" w:rsidP="00314C04">
      <w:pPr>
        <w:rPr>
          <w:rFonts w:ascii="Verdana" w:hAnsi="Verdana"/>
          <w:sz w:val="22"/>
          <w:szCs w:val="22"/>
        </w:rPr>
      </w:pPr>
      <w:r w:rsidRPr="00CA2A62">
        <w:rPr>
          <w:rFonts w:ascii="Verdana" w:hAnsi="Verdana"/>
          <w:sz w:val="22"/>
          <w:szCs w:val="22"/>
        </w:rPr>
        <w:t>8 8 ANTIOQUIA C.Z LA MESETA 8 390,000</w:t>
      </w:r>
    </w:p>
    <w:p w14:paraId="2BE9C55C" w14:textId="77777777" w:rsidR="00CA2A62" w:rsidRPr="00CA2A62" w:rsidRDefault="00CA2A62" w:rsidP="00314C04">
      <w:pPr>
        <w:rPr>
          <w:rFonts w:ascii="Verdana" w:hAnsi="Verdana"/>
          <w:sz w:val="22"/>
          <w:szCs w:val="22"/>
        </w:rPr>
      </w:pPr>
      <w:r w:rsidRPr="00CA2A62">
        <w:rPr>
          <w:rFonts w:ascii="Verdana" w:hAnsi="Verdana"/>
          <w:sz w:val="22"/>
          <w:szCs w:val="22"/>
        </w:rPr>
        <w:t>9 9 ANTIOQUIA C.Z MAGDALENA MEDIO 9 390,000</w:t>
      </w:r>
    </w:p>
    <w:p w14:paraId="42451DC8" w14:textId="77777777" w:rsidR="00CA2A62" w:rsidRPr="00CA2A62" w:rsidRDefault="00CA2A62" w:rsidP="00314C04">
      <w:pPr>
        <w:rPr>
          <w:rFonts w:ascii="Verdana" w:hAnsi="Verdana"/>
          <w:sz w:val="22"/>
          <w:szCs w:val="22"/>
        </w:rPr>
      </w:pPr>
      <w:r w:rsidRPr="00CA2A62">
        <w:rPr>
          <w:rFonts w:ascii="Verdana" w:hAnsi="Verdana"/>
          <w:sz w:val="22"/>
          <w:szCs w:val="22"/>
        </w:rPr>
        <w:lastRenderedPageBreak/>
        <w:t>10 10 ANTIOQUIA C.Z OCCIDENTE 10 455,000</w:t>
      </w:r>
    </w:p>
    <w:p w14:paraId="709466CF" w14:textId="77777777" w:rsidR="00CA2A62" w:rsidRPr="00CA2A62" w:rsidRDefault="00CA2A62" w:rsidP="00314C04">
      <w:pPr>
        <w:rPr>
          <w:rFonts w:ascii="Verdana" w:hAnsi="Verdana"/>
          <w:sz w:val="22"/>
          <w:szCs w:val="22"/>
        </w:rPr>
      </w:pPr>
      <w:r w:rsidRPr="00CA2A62">
        <w:rPr>
          <w:rFonts w:ascii="Verdana" w:hAnsi="Verdana"/>
          <w:sz w:val="22"/>
          <w:szCs w:val="22"/>
        </w:rPr>
        <w:t>11 11 ANTIOQUIA C.Z OCCIDENTE MEDIO 11 375,000</w:t>
      </w:r>
    </w:p>
    <w:p w14:paraId="0838F549" w14:textId="77777777" w:rsidR="00CA2A62" w:rsidRPr="00CA2A62" w:rsidRDefault="00CA2A62" w:rsidP="00314C04">
      <w:pPr>
        <w:rPr>
          <w:rFonts w:ascii="Verdana" w:hAnsi="Verdana"/>
          <w:sz w:val="22"/>
          <w:szCs w:val="22"/>
        </w:rPr>
      </w:pPr>
      <w:r w:rsidRPr="00CA2A62">
        <w:rPr>
          <w:rFonts w:ascii="Verdana" w:hAnsi="Verdana"/>
          <w:sz w:val="22"/>
          <w:szCs w:val="22"/>
        </w:rPr>
        <w:t>12 12 ANTIOQUIA C.Z ORIENTE 12 815,000</w:t>
      </w:r>
    </w:p>
    <w:p w14:paraId="0C269C28" w14:textId="77777777" w:rsidR="00CA2A62" w:rsidRPr="00CA2A62" w:rsidRDefault="00CA2A62" w:rsidP="00314C04">
      <w:pPr>
        <w:rPr>
          <w:rFonts w:ascii="Verdana" w:hAnsi="Verdana"/>
          <w:sz w:val="22"/>
          <w:szCs w:val="22"/>
        </w:rPr>
      </w:pPr>
      <w:r w:rsidRPr="00CA2A62">
        <w:rPr>
          <w:rFonts w:ascii="Verdana" w:hAnsi="Verdana"/>
          <w:sz w:val="22"/>
          <w:szCs w:val="22"/>
        </w:rPr>
        <w:t>13 13 ANTIOQUIA C.Z POCE NUS 13 400,000</w:t>
      </w:r>
    </w:p>
    <w:p w14:paraId="40416B92" w14:textId="77777777" w:rsidR="00CA2A62" w:rsidRPr="00CA2A62" w:rsidRDefault="00CA2A62" w:rsidP="00314C04">
      <w:pPr>
        <w:rPr>
          <w:rFonts w:ascii="Verdana" w:hAnsi="Verdana"/>
          <w:sz w:val="22"/>
          <w:szCs w:val="22"/>
        </w:rPr>
      </w:pPr>
      <w:r w:rsidRPr="00CA2A62">
        <w:rPr>
          <w:rFonts w:ascii="Verdana" w:hAnsi="Verdana"/>
          <w:sz w:val="22"/>
          <w:szCs w:val="22"/>
        </w:rPr>
        <w:t>14 14 ANTIOQUIA C.Z SUROESTE 14 625,000</w:t>
      </w:r>
    </w:p>
    <w:p w14:paraId="28C88CFE" w14:textId="77777777" w:rsidR="00CA2A62" w:rsidRPr="00CA2A62" w:rsidRDefault="00CA2A62" w:rsidP="00314C04">
      <w:pPr>
        <w:rPr>
          <w:rFonts w:ascii="Verdana" w:hAnsi="Verdana"/>
          <w:sz w:val="22"/>
          <w:szCs w:val="22"/>
        </w:rPr>
      </w:pPr>
      <w:r w:rsidRPr="00CA2A62">
        <w:rPr>
          <w:rFonts w:ascii="Verdana" w:hAnsi="Verdana"/>
          <w:sz w:val="22"/>
          <w:szCs w:val="22"/>
        </w:rPr>
        <w:t>15 15 ANTIOQUIA C.Z PENDERISCO 15 460,000</w:t>
      </w:r>
    </w:p>
    <w:p w14:paraId="30D5B4A8" w14:textId="77777777" w:rsidR="00CA2A62" w:rsidRPr="00CA2A62" w:rsidRDefault="00CA2A62" w:rsidP="00314C04">
      <w:pPr>
        <w:rPr>
          <w:rFonts w:ascii="Verdana" w:hAnsi="Verdana"/>
          <w:sz w:val="22"/>
          <w:szCs w:val="22"/>
        </w:rPr>
      </w:pPr>
      <w:r w:rsidRPr="00CA2A62">
        <w:rPr>
          <w:rFonts w:ascii="Verdana" w:hAnsi="Verdana"/>
          <w:sz w:val="22"/>
          <w:szCs w:val="22"/>
        </w:rPr>
        <w:t>16 16 ANTIOQUIA C.Z URABÁ 16 615,000</w:t>
      </w:r>
    </w:p>
    <w:p w14:paraId="11805658" w14:textId="77777777" w:rsidR="00CA2A62" w:rsidRPr="00CA2A62" w:rsidRDefault="00CA2A62" w:rsidP="00314C04">
      <w:pPr>
        <w:rPr>
          <w:rFonts w:ascii="Verdana" w:hAnsi="Verdana"/>
          <w:sz w:val="22"/>
          <w:szCs w:val="22"/>
        </w:rPr>
      </w:pPr>
      <w:r w:rsidRPr="00CA2A62">
        <w:rPr>
          <w:rFonts w:ascii="Verdana" w:hAnsi="Verdana"/>
          <w:sz w:val="22"/>
          <w:szCs w:val="22"/>
        </w:rPr>
        <w:t>17 17 ANTIOQUIA C.Z ORIENTE MEDIO 17 660,000</w:t>
      </w:r>
    </w:p>
    <w:p w14:paraId="037D221F" w14:textId="77777777" w:rsidR="00CA2A62" w:rsidRPr="00CA2A62" w:rsidRDefault="00CA2A62" w:rsidP="00314C04">
      <w:pPr>
        <w:rPr>
          <w:rFonts w:ascii="Verdana" w:hAnsi="Verdana"/>
          <w:sz w:val="22"/>
          <w:szCs w:val="22"/>
        </w:rPr>
      </w:pPr>
      <w:r w:rsidRPr="00CA2A62">
        <w:rPr>
          <w:rFonts w:ascii="Verdana" w:hAnsi="Verdana"/>
          <w:sz w:val="22"/>
          <w:szCs w:val="22"/>
        </w:rPr>
        <w:t>18 1 ATLÁNTICO SEDE REGIONAL 3,295,000</w:t>
      </w:r>
    </w:p>
    <w:p w14:paraId="3064C4CD" w14:textId="77777777" w:rsidR="00CA2A62" w:rsidRPr="00CA2A62" w:rsidRDefault="00CA2A62" w:rsidP="00314C04">
      <w:pPr>
        <w:rPr>
          <w:rFonts w:ascii="Verdana" w:hAnsi="Verdana"/>
          <w:sz w:val="22"/>
          <w:szCs w:val="22"/>
        </w:rPr>
      </w:pPr>
      <w:r w:rsidRPr="00CA2A62">
        <w:rPr>
          <w:rFonts w:ascii="Verdana" w:hAnsi="Verdana"/>
          <w:sz w:val="22"/>
          <w:szCs w:val="22"/>
        </w:rPr>
        <w:t>19 1 BOGOTÁ SEDE REGIONAL 3,295,000</w:t>
      </w:r>
    </w:p>
    <w:p w14:paraId="210C99A6" w14:textId="77777777" w:rsidR="00CA2A62" w:rsidRPr="00CA2A62" w:rsidRDefault="00CA2A62" w:rsidP="00314C04">
      <w:pPr>
        <w:rPr>
          <w:rFonts w:ascii="Verdana" w:hAnsi="Verdana"/>
          <w:sz w:val="22"/>
          <w:szCs w:val="22"/>
        </w:rPr>
      </w:pPr>
      <w:r w:rsidRPr="00CA2A62">
        <w:rPr>
          <w:rFonts w:ascii="Verdana" w:hAnsi="Verdana"/>
          <w:sz w:val="22"/>
          <w:szCs w:val="22"/>
        </w:rPr>
        <w:t>20 1 BOYACÁ GRUPO ADMINISTRATIVO 2,375,000</w:t>
      </w:r>
    </w:p>
    <w:p w14:paraId="7B6F33DE" w14:textId="77777777" w:rsidR="00CA2A62" w:rsidRPr="00CA2A62" w:rsidRDefault="00CA2A62" w:rsidP="00314C04">
      <w:pPr>
        <w:rPr>
          <w:rFonts w:ascii="Verdana" w:hAnsi="Verdana"/>
          <w:sz w:val="22"/>
          <w:szCs w:val="22"/>
        </w:rPr>
      </w:pPr>
      <w:r w:rsidRPr="00CA2A62">
        <w:rPr>
          <w:rFonts w:ascii="Verdana" w:hAnsi="Verdana"/>
          <w:sz w:val="22"/>
          <w:szCs w:val="22"/>
        </w:rPr>
        <w:t>21 2 BOYACÁ C.Z CHIQUINQUIRÁ 2,245,000</w:t>
      </w:r>
    </w:p>
    <w:p w14:paraId="7425BF2F" w14:textId="77777777" w:rsidR="00CA2A62" w:rsidRPr="00CA2A62" w:rsidRDefault="00CA2A62" w:rsidP="00314C04">
      <w:pPr>
        <w:rPr>
          <w:rFonts w:ascii="Verdana" w:hAnsi="Verdana"/>
          <w:sz w:val="22"/>
          <w:szCs w:val="22"/>
        </w:rPr>
      </w:pPr>
      <w:r w:rsidRPr="00CA2A62">
        <w:rPr>
          <w:rFonts w:ascii="Verdana" w:hAnsi="Verdana"/>
          <w:sz w:val="22"/>
          <w:szCs w:val="22"/>
        </w:rPr>
        <w:t>22 3 BOYACÁ C.Z SOATÁ 1,530,000</w:t>
      </w:r>
    </w:p>
    <w:p w14:paraId="672471DF" w14:textId="77777777" w:rsidR="00CA2A62" w:rsidRPr="00CA2A62" w:rsidRDefault="00CA2A62" w:rsidP="00314C04">
      <w:pPr>
        <w:rPr>
          <w:rFonts w:ascii="Verdana" w:hAnsi="Verdana"/>
          <w:sz w:val="22"/>
          <w:szCs w:val="22"/>
        </w:rPr>
      </w:pPr>
      <w:r w:rsidRPr="00CA2A62">
        <w:rPr>
          <w:rFonts w:ascii="Verdana" w:hAnsi="Verdana"/>
          <w:sz w:val="22"/>
          <w:szCs w:val="22"/>
        </w:rPr>
        <w:t>23 4 BOYACÁ C.Z MIRAFLORES 1,530,000</w:t>
      </w:r>
    </w:p>
    <w:p w14:paraId="64E4654C" w14:textId="77777777" w:rsidR="00CA2A62" w:rsidRPr="00CA2A62" w:rsidRDefault="00CA2A62" w:rsidP="00314C04">
      <w:pPr>
        <w:rPr>
          <w:rFonts w:ascii="Verdana" w:hAnsi="Verdana"/>
          <w:sz w:val="22"/>
          <w:szCs w:val="22"/>
        </w:rPr>
      </w:pPr>
      <w:r w:rsidRPr="00CA2A62">
        <w:rPr>
          <w:rFonts w:ascii="Verdana" w:hAnsi="Verdana"/>
          <w:sz w:val="22"/>
          <w:szCs w:val="22"/>
        </w:rPr>
        <w:t>24 1 CALDAS C.Z DE OCCIDENTE 1,285,000</w:t>
      </w:r>
    </w:p>
    <w:p w14:paraId="290F042E" w14:textId="77777777" w:rsidR="00CA2A62" w:rsidRPr="00CA2A62" w:rsidRDefault="00CA2A62" w:rsidP="00314C04">
      <w:pPr>
        <w:rPr>
          <w:rFonts w:ascii="Verdana" w:hAnsi="Verdana"/>
          <w:sz w:val="22"/>
          <w:szCs w:val="22"/>
        </w:rPr>
      </w:pPr>
      <w:r w:rsidRPr="00CA2A62">
        <w:rPr>
          <w:rFonts w:ascii="Verdana" w:hAnsi="Verdana"/>
          <w:sz w:val="22"/>
          <w:szCs w:val="22"/>
        </w:rPr>
        <w:t>25 2 CALDAS C.Z DE ORIENTE 1,285,000</w:t>
      </w:r>
    </w:p>
    <w:p w14:paraId="40201DF2" w14:textId="77777777" w:rsidR="00CA2A62" w:rsidRPr="00CA2A62" w:rsidRDefault="00CA2A62" w:rsidP="00314C04">
      <w:pPr>
        <w:rPr>
          <w:rFonts w:ascii="Verdana" w:hAnsi="Verdana"/>
          <w:sz w:val="22"/>
          <w:szCs w:val="22"/>
        </w:rPr>
      </w:pPr>
      <w:r w:rsidRPr="00CA2A62">
        <w:rPr>
          <w:rFonts w:ascii="Verdana" w:hAnsi="Verdana"/>
          <w:sz w:val="22"/>
          <w:szCs w:val="22"/>
        </w:rPr>
        <w:t>26 3 CALDAS C.Z ORIENTE MANZANARES</w:t>
      </w:r>
    </w:p>
    <w:p w14:paraId="2B29A076" w14:textId="77777777" w:rsidR="00CA2A62" w:rsidRPr="00CA2A62" w:rsidRDefault="00CA2A62" w:rsidP="00314C04">
      <w:pPr>
        <w:rPr>
          <w:rFonts w:ascii="Verdana" w:hAnsi="Verdana"/>
          <w:sz w:val="22"/>
          <w:szCs w:val="22"/>
        </w:rPr>
      </w:pPr>
      <w:r w:rsidRPr="00CA2A62">
        <w:rPr>
          <w:rFonts w:ascii="Verdana" w:hAnsi="Verdana"/>
          <w:sz w:val="22"/>
          <w:szCs w:val="22"/>
        </w:rPr>
        <w:t>(SURORIENTE) 885,000</w:t>
      </w:r>
    </w:p>
    <w:p w14:paraId="76FD96A5" w14:textId="77777777" w:rsidR="00CA2A62" w:rsidRPr="00CA2A62" w:rsidRDefault="00CA2A62" w:rsidP="00314C04">
      <w:pPr>
        <w:rPr>
          <w:rFonts w:ascii="Verdana" w:hAnsi="Verdana"/>
          <w:sz w:val="22"/>
          <w:szCs w:val="22"/>
        </w:rPr>
      </w:pPr>
      <w:r w:rsidRPr="00CA2A62">
        <w:rPr>
          <w:rFonts w:ascii="Verdana" w:hAnsi="Verdana"/>
          <w:sz w:val="22"/>
          <w:szCs w:val="22"/>
        </w:rPr>
        <w:t>27 4 CALDAS C.Z DE PROTECCIÓN (MANIZALES 2) 690,000</w:t>
      </w:r>
    </w:p>
    <w:p w14:paraId="79893897" w14:textId="77777777" w:rsidR="00CA2A62" w:rsidRPr="00CA2A62" w:rsidRDefault="00CA2A62" w:rsidP="00314C04">
      <w:pPr>
        <w:rPr>
          <w:rFonts w:ascii="Verdana" w:hAnsi="Verdana"/>
          <w:sz w:val="22"/>
          <w:szCs w:val="22"/>
        </w:rPr>
      </w:pPr>
      <w:r w:rsidRPr="00CA2A62">
        <w:rPr>
          <w:rFonts w:ascii="Verdana" w:hAnsi="Verdana"/>
          <w:sz w:val="22"/>
          <w:szCs w:val="22"/>
        </w:rPr>
        <w:t>28 5 CALDAS C.Z DEL NORTE 1,085,000</w:t>
      </w:r>
    </w:p>
    <w:p w14:paraId="204CF46A" w14:textId="77777777" w:rsidR="00CA2A62" w:rsidRPr="00CA2A62" w:rsidRDefault="00CA2A62" w:rsidP="00314C04">
      <w:pPr>
        <w:rPr>
          <w:rFonts w:ascii="Verdana" w:hAnsi="Verdana"/>
          <w:sz w:val="22"/>
          <w:szCs w:val="22"/>
        </w:rPr>
      </w:pPr>
      <w:r w:rsidRPr="00CA2A62">
        <w:rPr>
          <w:rFonts w:ascii="Verdana" w:hAnsi="Verdana"/>
          <w:sz w:val="22"/>
          <w:szCs w:val="22"/>
        </w:rPr>
        <w:t>29 1 CAUCA SEDE REGIONAL 3,295,000</w:t>
      </w:r>
    </w:p>
    <w:p w14:paraId="43494E37" w14:textId="77777777" w:rsidR="00CA2A62" w:rsidRPr="00CA2A62" w:rsidRDefault="00CA2A62" w:rsidP="00314C04">
      <w:pPr>
        <w:rPr>
          <w:rFonts w:ascii="Verdana" w:hAnsi="Verdana"/>
          <w:sz w:val="22"/>
          <w:szCs w:val="22"/>
        </w:rPr>
      </w:pPr>
      <w:r w:rsidRPr="00CA2A62">
        <w:rPr>
          <w:rFonts w:ascii="Verdana" w:hAnsi="Verdana"/>
          <w:sz w:val="22"/>
          <w:szCs w:val="22"/>
        </w:rPr>
        <w:t>30 2 CAUCA C.Z POPAYÁN 1,650,000</w:t>
      </w:r>
    </w:p>
    <w:p w14:paraId="6E4A674C" w14:textId="77777777" w:rsidR="00CA2A62" w:rsidRPr="00CA2A62" w:rsidRDefault="00CA2A62" w:rsidP="00314C04">
      <w:pPr>
        <w:rPr>
          <w:rFonts w:ascii="Verdana" w:hAnsi="Verdana"/>
          <w:sz w:val="22"/>
          <w:szCs w:val="22"/>
        </w:rPr>
      </w:pPr>
      <w:r w:rsidRPr="00CA2A62">
        <w:rPr>
          <w:rFonts w:ascii="Verdana" w:hAnsi="Verdana"/>
          <w:sz w:val="22"/>
          <w:szCs w:val="22"/>
        </w:rPr>
        <w:t>31 3 CAUCA CENTRO - POPAYÁN 800,000</w:t>
      </w:r>
    </w:p>
    <w:p w14:paraId="3769CE37" w14:textId="77777777" w:rsidR="00CA2A62" w:rsidRPr="00CA2A62" w:rsidRDefault="00CA2A62" w:rsidP="00314C04">
      <w:pPr>
        <w:rPr>
          <w:rFonts w:ascii="Verdana" w:hAnsi="Verdana"/>
          <w:sz w:val="22"/>
          <w:szCs w:val="22"/>
        </w:rPr>
      </w:pPr>
      <w:r w:rsidRPr="00CA2A62">
        <w:rPr>
          <w:rFonts w:ascii="Verdana" w:hAnsi="Verdana"/>
          <w:sz w:val="22"/>
          <w:szCs w:val="22"/>
        </w:rPr>
        <w:t>32 4 CAUCA NORTE - C.Z SANTANDER 1,650,000</w:t>
      </w:r>
    </w:p>
    <w:p w14:paraId="7118D457" w14:textId="77777777" w:rsidR="00CA2A62" w:rsidRPr="00CA2A62" w:rsidRDefault="00CA2A62" w:rsidP="00314C04">
      <w:pPr>
        <w:rPr>
          <w:rFonts w:ascii="Verdana" w:hAnsi="Verdana"/>
          <w:sz w:val="22"/>
          <w:szCs w:val="22"/>
        </w:rPr>
      </w:pPr>
      <w:r w:rsidRPr="00CA2A62">
        <w:rPr>
          <w:rFonts w:ascii="Verdana" w:hAnsi="Verdana"/>
          <w:sz w:val="22"/>
          <w:szCs w:val="22"/>
        </w:rPr>
        <w:t>33 5 CAUCA C.Z MACIZO COLOMBIANO 1,910,000</w:t>
      </w:r>
    </w:p>
    <w:p w14:paraId="60970EEE" w14:textId="77777777" w:rsidR="00CA2A62" w:rsidRPr="00CA2A62" w:rsidRDefault="00CA2A62" w:rsidP="00314C04">
      <w:pPr>
        <w:rPr>
          <w:rFonts w:ascii="Verdana" w:hAnsi="Verdana"/>
          <w:sz w:val="22"/>
          <w:szCs w:val="22"/>
        </w:rPr>
      </w:pPr>
      <w:r w:rsidRPr="00CA2A62">
        <w:rPr>
          <w:rFonts w:ascii="Verdana" w:hAnsi="Verdana"/>
          <w:sz w:val="22"/>
          <w:szCs w:val="22"/>
        </w:rPr>
        <w:t>34 6 CAUCA C.Z SUR 1,910,000</w:t>
      </w:r>
    </w:p>
    <w:p w14:paraId="5F8CBF77" w14:textId="77777777" w:rsidR="00CA2A62" w:rsidRPr="00CA2A62" w:rsidRDefault="00CA2A62" w:rsidP="00314C04">
      <w:pPr>
        <w:rPr>
          <w:rFonts w:ascii="Verdana" w:hAnsi="Verdana"/>
          <w:sz w:val="22"/>
          <w:szCs w:val="22"/>
        </w:rPr>
      </w:pPr>
      <w:r w:rsidRPr="00CA2A62">
        <w:rPr>
          <w:rFonts w:ascii="Verdana" w:hAnsi="Verdana"/>
          <w:sz w:val="22"/>
          <w:szCs w:val="22"/>
        </w:rPr>
        <w:t>35 1 CAQUETÁ SEDE REGIONAL 3,020,000</w:t>
      </w:r>
    </w:p>
    <w:p w14:paraId="359A1CA3" w14:textId="77777777" w:rsidR="00CA2A62" w:rsidRPr="00CA2A62" w:rsidRDefault="00CA2A62" w:rsidP="00314C04">
      <w:pPr>
        <w:rPr>
          <w:rFonts w:ascii="Verdana" w:hAnsi="Verdana"/>
          <w:sz w:val="22"/>
          <w:szCs w:val="22"/>
        </w:rPr>
      </w:pPr>
      <w:r w:rsidRPr="00CA2A62">
        <w:rPr>
          <w:rFonts w:ascii="Verdana" w:hAnsi="Verdana"/>
          <w:sz w:val="22"/>
          <w:szCs w:val="22"/>
        </w:rPr>
        <w:t>36 2 CAQUETÁ C.Z BELÉN DE LOS ANDAQUÍES 1,510,000</w:t>
      </w:r>
    </w:p>
    <w:p w14:paraId="74496A5C" w14:textId="77777777" w:rsidR="00CA2A62" w:rsidRPr="00CA2A62" w:rsidRDefault="00CA2A62" w:rsidP="00314C04">
      <w:pPr>
        <w:rPr>
          <w:rFonts w:ascii="Verdana" w:hAnsi="Verdana"/>
          <w:sz w:val="22"/>
          <w:szCs w:val="22"/>
        </w:rPr>
      </w:pPr>
      <w:r w:rsidRPr="00CA2A62">
        <w:rPr>
          <w:rFonts w:ascii="Verdana" w:hAnsi="Verdana"/>
          <w:sz w:val="22"/>
          <w:szCs w:val="22"/>
        </w:rPr>
        <w:t>37 3 CAQUETÁ C.Z PUERTO RICO 1,510,000</w:t>
      </w:r>
    </w:p>
    <w:p w14:paraId="6FA02739" w14:textId="77777777" w:rsidR="00CA2A62" w:rsidRPr="00CA2A62" w:rsidRDefault="00CA2A62" w:rsidP="00314C04">
      <w:pPr>
        <w:rPr>
          <w:rFonts w:ascii="Verdana" w:hAnsi="Verdana"/>
          <w:sz w:val="22"/>
          <w:szCs w:val="22"/>
        </w:rPr>
      </w:pPr>
      <w:r w:rsidRPr="00CA2A62">
        <w:rPr>
          <w:rFonts w:ascii="Verdana" w:hAnsi="Verdana"/>
          <w:sz w:val="22"/>
          <w:szCs w:val="22"/>
        </w:rPr>
        <w:t>38 1 CESAR SEDE REGIONAL 3,295,000</w:t>
      </w:r>
    </w:p>
    <w:p w14:paraId="6E0DB9BA" w14:textId="77777777" w:rsidR="00CA2A62" w:rsidRPr="00CA2A62" w:rsidRDefault="00CA2A62" w:rsidP="00314C04">
      <w:pPr>
        <w:rPr>
          <w:rFonts w:ascii="Verdana" w:hAnsi="Verdana"/>
          <w:sz w:val="22"/>
          <w:szCs w:val="22"/>
        </w:rPr>
      </w:pPr>
      <w:r w:rsidRPr="00CA2A62">
        <w:rPr>
          <w:rFonts w:ascii="Verdana" w:hAnsi="Verdana"/>
          <w:sz w:val="22"/>
          <w:szCs w:val="22"/>
        </w:rPr>
        <w:lastRenderedPageBreak/>
        <w:t>39 2 CESAR C.Z. VALLEDUPAR1 800,000</w:t>
      </w:r>
    </w:p>
    <w:p w14:paraId="1F9B16DF" w14:textId="77777777" w:rsidR="00CA2A62" w:rsidRPr="00CA2A62" w:rsidRDefault="00CA2A62" w:rsidP="00314C04">
      <w:pPr>
        <w:rPr>
          <w:rFonts w:ascii="Verdana" w:hAnsi="Verdana"/>
          <w:sz w:val="22"/>
          <w:szCs w:val="22"/>
        </w:rPr>
      </w:pPr>
      <w:r w:rsidRPr="00CA2A62">
        <w:rPr>
          <w:rFonts w:ascii="Verdana" w:hAnsi="Verdana"/>
          <w:sz w:val="22"/>
          <w:szCs w:val="22"/>
        </w:rPr>
        <w:t>40 3 CESAR C.Z. CHIRIGUANÁ 800,000</w:t>
      </w:r>
    </w:p>
    <w:p w14:paraId="1BC93E0F" w14:textId="77777777" w:rsidR="00CA2A62" w:rsidRPr="00CA2A62" w:rsidRDefault="00CA2A62" w:rsidP="00314C04">
      <w:pPr>
        <w:rPr>
          <w:rFonts w:ascii="Verdana" w:hAnsi="Verdana"/>
          <w:sz w:val="22"/>
          <w:szCs w:val="22"/>
        </w:rPr>
      </w:pPr>
      <w:r w:rsidRPr="00CA2A62">
        <w:rPr>
          <w:rFonts w:ascii="Verdana" w:hAnsi="Verdana"/>
          <w:sz w:val="22"/>
          <w:szCs w:val="22"/>
        </w:rPr>
        <w:t>41 4 CESAR C.Z. AGUACHICA 800,000</w:t>
      </w:r>
    </w:p>
    <w:p w14:paraId="125E7F26" w14:textId="77777777" w:rsidR="00CA2A62" w:rsidRPr="00CA2A62" w:rsidRDefault="00CA2A62" w:rsidP="00314C04">
      <w:pPr>
        <w:rPr>
          <w:rFonts w:ascii="Verdana" w:hAnsi="Verdana"/>
          <w:sz w:val="22"/>
          <w:szCs w:val="22"/>
        </w:rPr>
      </w:pPr>
      <w:r w:rsidRPr="00CA2A62">
        <w:rPr>
          <w:rFonts w:ascii="Verdana" w:hAnsi="Verdana"/>
          <w:sz w:val="22"/>
          <w:szCs w:val="22"/>
        </w:rPr>
        <w:t>42 1 CÓRDOBA SEDE REGIONAL 3,295,000</w:t>
      </w:r>
    </w:p>
    <w:p w14:paraId="4E408309" w14:textId="77777777" w:rsidR="00CA2A62" w:rsidRPr="00CA2A62" w:rsidRDefault="00CA2A62" w:rsidP="00314C04">
      <w:pPr>
        <w:rPr>
          <w:rFonts w:ascii="Verdana" w:hAnsi="Verdana"/>
          <w:sz w:val="22"/>
          <w:szCs w:val="22"/>
        </w:rPr>
      </w:pPr>
      <w:r w:rsidRPr="00CA2A62">
        <w:rPr>
          <w:rFonts w:ascii="Verdana" w:hAnsi="Verdana"/>
          <w:sz w:val="22"/>
          <w:szCs w:val="22"/>
        </w:rPr>
        <w:t>43 2 CÓRDOBA C.Z. CERETÉ 700,000</w:t>
      </w:r>
    </w:p>
    <w:p w14:paraId="1BEFCCE2" w14:textId="77777777" w:rsidR="00CA2A62" w:rsidRPr="00CA2A62" w:rsidRDefault="00CA2A62" w:rsidP="00314C04">
      <w:pPr>
        <w:rPr>
          <w:rFonts w:ascii="Verdana" w:hAnsi="Verdana"/>
          <w:sz w:val="22"/>
          <w:szCs w:val="22"/>
        </w:rPr>
      </w:pPr>
      <w:r w:rsidRPr="00CA2A62">
        <w:rPr>
          <w:rFonts w:ascii="Verdana" w:hAnsi="Verdana"/>
          <w:sz w:val="22"/>
          <w:szCs w:val="22"/>
        </w:rPr>
        <w:t>44 3 CÓRDOBA C.Z. PLANETA RICA 300,000</w:t>
      </w:r>
    </w:p>
    <w:p w14:paraId="5993C10F" w14:textId="77777777" w:rsidR="00CA2A62" w:rsidRPr="00CA2A62" w:rsidRDefault="00CA2A62" w:rsidP="00314C04">
      <w:pPr>
        <w:rPr>
          <w:rFonts w:ascii="Verdana" w:hAnsi="Verdana"/>
          <w:sz w:val="22"/>
          <w:szCs w:val="22"/>
        </w:rPr>
      </w:pPr>
      <w:r w:rsidRPr="00CA2A62">
        <w:rPr>
          <w:rFonts w:ascii="Verdana" w:hAnsi="Verdana"/>
          <w:sz w:val="22"/>
          <w:szCs w:val="22"/>
        </w:rPr>
        <w:t>45 4 CÓRDOBA C.Z. TIERRALTA 300,000</w:t>
      </w:r>
    </w:p>
    <w:p w14:paraId="146236D1" w14:textId="77777777" w:rsidR="00CA2A62" w:rsidRPr="00CA2A62" w:rsidRDefault="00CA2A62" w:rsidP="00314C04">
      <w:pPr>
        <w:rPr>
          <w:rFonts w:ascii="Verdana" w:hAnsi="Verdana"/>
          <w:sz w:val="22"/>
          <w:szCs w:val="22"/>
        </w:rPr>
      </w:pPr>
      <w:r w:rsidRPr="00CA2A62">
        <w:rPr>
          <w:rFonts w:ascii="Verdana" w:hAnsi="Verdana"/>
          <w:sz w:val="22"/>
          <w:szCs w:val="22"/>
        </w:rPr>
        <w:t>46 5 CÓRDOBA C.Z. MONTELÍBANO 350,000</w:t>
      </w:r>
    </w:p>
    <w:p w14:paraId="16DDA5A7" w14:textId="77777777" w:rsidR="00CA2A62" w:rsidRPr="00CA2A62" w:rsidRDefault="00CA2A62" w:rsidP="00314C04">
      <w:pPr>
        <w:rPr>
          <w:rFonts w:ascii="Verdana" w:hAnsi="Verdana"/>
          <w:sz w:val="22"/>
          <w:szCs w:val="22"/>
        </w:rPr>
      </w:pPr>
      <w:r w:rsidRPr="00CA2A62">
        <w:rPr>
          <w:rFonts w:ascii="Verdana" w:hAnsi="Verdana"/>
          <w:sz w:val="22"/>
          <w:szCs w:val="22"/>
        </w:rPr>
        <w:t>47 6 CÓRDOBA C.Z. LORICA 700,000</w:t>
      </w:r>
    </w:p>
    <w:p w14:paraId="5028B436" w14:textId="77777777" w:rsidR="00CA2A62" w:rsidRPr="00CA2A62" w:rsidRDefault="00CA2A62" w:rsidP="00314C04">
      <w:pPr>
        <w:rPr>
          <w:rFonts w:ascii="Verdana" w:hAnsi="Verdana"/>
          <w:sz w:val="22"/>
          <w:szCs w:val="22"/>
        </w:rPr>
      </w:pPr>
      <w:r w:rsidRPr="00CA2A62">
        <w:rPr>
          <w:rFonts w:ascii="Verdana" w:hAnsi="Verdana"/>
          <w:sz w:val="22"/>
          <w:szCs w:val="22"/>
        </w:rPr>
        <w:t>48 7 CÓRDOBA C.Z. SAHAGÚN 300,000</w:t>
      </w:r>
    </w:p>
    <w:p w14:paraId="44964C77" w14:textId="77777777" w:rsidR="00CA2A62" w:rsidRPr="00CA2A62" w:rsidRDefault="00CA2A62" w:rsidP="00314C04">
      <w:pPr>
        <w:rPr>
          <w:rFonts w:ascii="Verdana" w:hAnsi="Verdana"/>
          <w:sz w:val="22"/>
          <w:szCs w:val="22"/>
        </w:rPr>
      </w:pPr>
      <w:r w:rsidRPr="00CA2A62">
        <w:rPr>
          <w:rFonts w:ascii="Verdana" w:hAnsi="Verdana"/>
          <w:sz w:val="22"/>
          <w:szCs w:val="22"/>
        </w:rPr>
        <w:t>49 8 CÓRDOBA C.Z. ANDRÉS SOTAVENTO 300,000</w:t>
      </w:r>
    </w:p>
    <w:p w14:paraId="7F89B68D" w14:textId="77777777" w:rsidR="00CA2A62" w:rsidRPr="00CA2A62" w:rsidRDefault="00CA2A62" w:rsidP="00314C04">
      <w:pPr>
        <w:rPr>
          <w:rFonts w:ascii="Verdana" w:hAnsi="Verdana"/>
          <w:sz w:val="22"/>
          <w:szCs w:val="22"/>
        </w:rPr>
      </w:pPr>
      <w:r w:rsidRPr="00CA2A62">
        <w:rPr>
          <w:rFonts w:ascii="Verdana" w:hAnsi="Verdana"/>
          <w:sz w:val="22"/>
          <w:szCs w:val="22"/>
        </w:rPr>
        <w:t>50 1 CUNDINAMARCA CENTRO ZONAL CÁQUEZA 1,055,000</w:t>
      </w:r>
    </w:p>
    <w:p w14:paraId="612D31F0" w14:textId="77777777" w:rsidR="00CA2A62" w:rsidRPr="00CA2A62" w:rsidRDefault="00CA2A62" w:rsidP="00314C04">
      <w:pPr>
        <w:rPr>
          <w:rFonts w:ascii="Verdana" w:hAnsi="Verdana"/>
          <w:sz w:val="22"/>
          <w:szCs w:val="22"/>
        </w:rPr>
      </w:pPr>
      <w:r w:rsidRPr="00CA2A62">
        <w:rPr>
          <w:rFonts w:ascii="Verdana" w:hAnsi="Verdana"/>
          <w:sz w:val="22"/>
          <w:szCs w:val="22"/>
        </w:rPr>
        <w:t>51 2 CUNDINAMARCA CENTRO ZONAL CHOCONTÁ 510,000</w:t>
      </w:r>
    </w:p>
    <w:p w14:paraId="1DE1A1A0" w14:textId="77777777" w:rsidR="00CA2A62" w:rsidRPr="00CA2A62" w:rsidRDefault="00CA2A62" w:rsidP="00314C04">
      <w:pPr>
        <w:rPr>
          <w:rFonts w:ascii="Verdana" w:hAnsi="Verdana"/>
          <w:sz w:val="22"/>
          <w:szCs w:val="22"/>
        </w:rPr>
      </w:pPr>
      <w:r w:rsidRPr="00CA2A62">
        <w:rPr>
          <w:rFonts w:ascii="Verdana" w:hAnsi="Verdana"/>
          <w:sz w:val="22"/>
          <w:szCs w:val="22"/>
        </w:rPr>
        <w:t>52 3 CUNDINAMARCA CENTRO ZONAL FACATATIVÁ 1,815,000</w:t>
      </w:r>
    </w:p>
    <w:p w14:paraId="74023E01" w14:textId="77777777" w:rsidR="00CA2A62" w:rsidRPr="00CA2A62" w:rsidRDefault="00CA2A62" w:rsidP="00314C04">
      <w:pPr>
        <w:rPr>
          <w:rFonts w:ascii="Verdana" w:hAnsi="Verdana"/>
          <w:sz w:val="22"/>
          <w:szCs w:val="22"/>
        </w:rPr>
      </w:pPr>
      <w:r w:rsidRPr="00CA2A62">
        <w:rPr>
          <w:rFonts w:ascii="Verdana" w:hAnsi="Verdana"/>
          <w:sz w:val="22"/>
          <w:szCs w:val="22"/>
        </w:rPr>
        <w:t>53 4 CUNDINAMARCA CENTRO ZONAL FUSAGASUGÁ 1,735,000</w:t>
      </w:r>
    </w:p>
    <w:p w14:paraId="1511A620" w14:textId="77777777" w:rsidR="00CA2A62" w:rsidRPr="00CA2A62" w:rsidRDefault="00CA2A62" w:rsidP="00314C04">
      <w:pPr>
        <w:rPr>
          <w:rFonts w:ascii="Verdana" w:hAnsi="Verdana"/>
          <w:sz w:val="22"/>
          <w:szCs w:val="22"/>
        </w:rPr>
      </w:pPr>
      <w:r w:rsidRPr="00CA2A62">
        <w:rPr>
          <w:rFonts w:ascii="Verdana" w:hAnsi="Verdana"/>
          <w:sz w:val="22"/>
          <w:szCs w:val="22"/>
        </w:rPr>
        <w:t>54 5 CUNDINAMARCA CENTRO ZONAL GACHETÁ 685,000</w:t>
      </w:r>
    </w:p>
    <w:p w14:paraId="611ED38B" w14:textId="77777777" w:rsidR="00CA2A62" w:rsidRPr="00CA2A62" w:rsidRDefault="00CA2A62" w:rsidP="00314C04">
      <w:pPr>
        <w:rPr>
          <w:rFonts w:ascii="Verdana" w:hAnsi="Verdana"/>
          <w:sz w:val="22"/>
          <w:szCs w:val="22"/>
        </w:rPr>
      </w:pPr>
      <w:r w:rsidRPr="00CA2A62">
        <w:rPr>
          <w:rFonts w:ascii="Verdana" w:hAnsi="Verdana"/>
          <w:sz w:val="22"/>
          <w:szCs w:val="22"/>
        </w:rPr>
        <w:t>55 6 CUNDINAMARCA CENTRO ZONAL GIRARDOT 1,475,000</w:t>
      </w:r>
    </w:p>
    <w:p w14:paraId="76A664FE" w14:textId="77777777" w:rsidR="00CA2A62" w:rsidRPr="00CA2A62" w:rsidRDefault="00CA2A62" w:rsidP="00314C04">
      <w:pPr>
        <w:rPr>
          <w:rFonts w:ascii="Verdana" w:hAnsi="Verdana"/>
          <w:sz w:val="22"/>
          <w:szCs w:val="22"/>
        </w:rPr>
      </w:pPr>
      <w:r w:rsidRPr="00CA2A62">
        <w:rPr>
          <w:rFonts w:ascii="Verdana" w:hAnsi="Verdana"/>
          <w:sz w:val="22"/>
          <w:szCs w:val="22"/>
        </w:rPr>
        <w:t>56 7 CUNDINAMARCA CENTRO ZONAL LA MESA 920,000</w:t>
      </w:r>
    </w:p>
    <w:p w14:paraId="687D5AE2" w14:textId="77777777" w:rsidR="00CA2A62" w:rsidRPr="00CA2A62" w:rsidRDefault="00CA2A62" w:rsidP="00314C04">
      <w:pPr>
        <w:rPr>
          <w:rFonts w:ascii="Verdana" w:hAnsi="Verdana"/>
          <w:sz w:val="22"/>
          <w:szCs w:val="22"/>
        </w:rPr>
      </w:pPr>
      <w:r w:rsidRPr="00CA2A62">
        <w:rPr>
          <w:rFonts w:ascii="Verdana" w:hAnsi="Verdana"/>
          <w:sz w:val="22"/>
          <w:szCs w:val="22"/>
        </w:rPr>
        <w:t>57 8 CUNDINAMARCA CENTRO ZONAL PACHO 705,000</w:t>
      </w:r>
    </w:p>
    <w:p w14:paraId="2C147E9F" w14:textId="77777777" w:rsidR="00CA2A62" w:rsidRPr="00CA2A62" w:rsidRDefault="00CA2A62" w:rsidP="00314C04">
      <w:pPr>
        <w:rPr>
          <w:rFonts w:ascii="Verdana" w:hAnsi="Verdana"/>
          <w:sz w:val="22"/>
          <w:szCs w:val="22"/>
        </w:rPr>
      </w:pPr>
      <w:r w:rsidRPr="00CA2A62">
        <w:rPr>
          <w:rFonts w:ascii="Verdana" w:hAnsi="Verdana"/>
          <w:sz w:val="22"/>
          <w:szCs w:val="22"/>
        </w:rPr>
        <w:t>58 9 CUNDINAMARCA CENTRO ZONAL SOACHA 1,825,000</w:t>
      </w:r>
    </w:p>
    <w:p w14:paraId="294A7088" w14:textId="77777777" w:rsidR="00CA2A62" w:rsidRPr="00CA2A62" w:rsidRDefault="00CA2A62" w:rsidP="00314C04">
      <w:pPr>
        <w:rPr>
          <w:rFonts w:ascii="Verdana" w:hAnsi="Verdana"/>
          <w:sz w:val="22"/>
          <w:szCs w:val="22"/>
        </w:rPr>
      </w:pPr>
      <w:r w:rsidRPr="00CA2A62">
        <w:rPr>
          <w:rFonts w:ascii="Verdana" w:hAnsi="Verdana"/>
          <w:sz w:val="22"/>
          <w:szCs w:val="22"/>
        </w:rPr>
        <w:t>59 10 CUNDINAMARCA CENTRO ZONAL VILLETA 660,000</w:t>
      </w:r>
    </w:p>
    <w:p w14:paraId="27CBD1EC" w14:textId="77777777" w:rsidR="00CA2A62" w:rsidRPr="00CA2A62" w:rsidRDefault="00CA2A62" w:rsidP="00314C04">
      <w:pPr>
        <w:rPr>
          <w:rFonts w:ascii="Verdana" w:hAnsi="Verdana"/>
          <w:sz w:val="22"/>
          <w:szCs w:val="22"/>
        </w:rPr>
      </w:pPr>
      <w:r w:rsidRPr="00CA2A62">
        <w:rPr>
          <w:rFonts w:ascii="Verdana" w:hAnsi="Verdana"/>
          <w:sz w:val="22"/>
          <w:szCs w:val="22"/>
        </w:rPr>
        <w:t>60 11 CUNDINAMARCA CENTRO ZONAL ZIPAQUIRÁ 1,145,000</w:t>
      </w:r>
    </w:p>
    <w:p w14:paraId="51410D45" w14:textId="77777777" w:rsidR="00CA2A62" w:rsidRPr="00CA2A62" w:rsidRDefault="00CA2A62" w:rsidP="00314C04">
      <w:pPr>
        <w:rPr>
          <w:rFonts w:ascii="Verdana" w:hAnsi="Verdana"/>
          <w:sz w:val="22"/>
          <w:szCs w:val="22"/>
        </w:rPr>
      </w:pPr>
      <w:r w:rsidRPr="00CA2A62">
        <w:rPr>
          <w:rFonts w:ascii="Verdana" w:hAnsi="Verdana"/>
          <w:sz w:val="22"/>
          <w:szCs w:val="22"/>
        </w:rPr>
        <w:t>61 12 CUNDINAMARCA GRUPO ADMINISTRATIVO REGIONAL</w:t>
      </w:r>
    </w:p>
    <w:p w14:paraId="47A6F54B" w14:textId="77777777" w:rsidR="00CA2A62" w:rsidRPr="00CA2A62" w:rsidRDefault="00CA2A62" w:rsidP="00314C04">
      <w:pPr>
        <w:rPr>
          <w:rFonts w:ascii="Verdana" w:hAnsi="Verdana"/>
          <w:sz w:val="22"/>
          <w:szCs w:val="22"/>
        </w:rPr>
      </w:pPr>
      <w:r w:rsidRPr="00CA2A62">
        <w:rPr>
          <w:rFonts w:ascii="Verdana" w:hAnsi="Verdana"/>
          <w:sz w:val="22"/>
          <w:szCs w:val="22"/>
        </w:rPr>
        <w:t>CUNDINAMARCA 480,000</w:t>
      </w:r>
    </w:p>
    <w:p w14:paraId="6B1D274B" w14:textId="77777777" w:rsidR="00CA2A62" w:rsidRPr="00CA2A62" w:rsidRDefault="00CA2A62" w:rsidP="00314C04">
      <w:pPr>
        <w:rPr>
          <w:rFonts w:ascii="Verdana" w:hAnsi="Verdana"/>
          <w:sz w:val="22"/>
          <w:szCs w:val="22"/>
        </w:rPr>
      </w:pPr>
      <w:r w:rsidRPr="00CA2A62">
        <w:rPr>
          <w:rFonts w:ascii="Verdana" w:hAnsi="Verdana"/>
          <w:sz w:val="22"/>
          <w:szCs w:val="22"/>
        </w:rPr>
        <w:t>62 1 CHOCÓ SEDE REGIONAL 2,655,000</w:t>
      </w:r>
    </w:p>
    <w:p w14:paraId="58795B69" w14:textId="77777777" w:rsidR="00CA2A62" w:rsidRPr="00CA2A62" w:rsidRDefault="00CA2A62" w:rsidP="00314C04">
      <w:pPr>
        <w:rPr>
          <w:rFonts w:ascii="Verdana" w:hAnsi="Verdana"/>
          <w:sz w:val="22"/>
          <w:szCs w:val="22"/>
        </w:rPr>
      </w:pPr>
      <w:r w:rsidRPr="00CA2A62">
        <w:rPr>
          <w:rFonts w:ascii="Verdana" w:hAnsi="Verdana"/>
          <w:sz w:val="22"/>
          <w:szCs w:val="22"/>
        </w:rPr>
        <w:t>63 2 CHOCÓ C.Z QUIBDÓ1 1,510,000</w:t>
      </w:r>
    </w:p>
    <w:p w14:paraId="42B4AC07" w14:textId="77777777" w:rsidR="00CA2A62" w:rsidRPr="00CA2A62" w:rsidRDefault="00CA2A62" w:rsidP="00314C04">
      <w:pPr>
        <w:rPr>
          <w:rFonts w:ascii="Verdana" w:hAnsi="Verdana"/>
          <w:sz w:val="22"/>
          <w:szCs w:val="22"/>
        </w:rPr>
      </w:pPr>
      <w:r w:rsidRPr="00CA2A62">
        <w:rPr>
          <w:rFonts w:ascii="Verdana" w:hAnsi="Verdana"/>
          <w:sz w:val="22"/>
          <w:szCs w:val="22"/>
        </w:rPr>
        <w:t>64 3 CHOCÓ C.Z ISTMINA 2 1,510,000</w:t>
      </w:r>
    </w:p>
    <w:p w14:paraId="28385D10" w14:textId="77777777" w:rsidR="00CA2A62" w:rsidRPr="00CA2A62" w:rsidRDefault="00CA2A62" w:rsidP="00314C04">
      <w:pPr>
        <w:rPr>
          <w:rFonts w:ascii="Verdana" w:hAnsi="Verdana"/>
          <w:sz w:val="22"/>
          <w:szCs w:val="22"/>
        </w:rPr>
      </w:pPr>
      <w:r w:rsidRPr="00CA2A62">
        <w:rPr>
          <w:rFonts w:ascii="Verdana" w:hAnsi="Verdana"/>
          <w:sz w:val="22"/>
          <w:szCs w:val="22"/>
        </w:rPr>
        <w:t>65 4 CHOCÓ C.Z RIOSUCIO 4 1,510,000</w:t>
      </w:r>
    </w:p>
    <w:p w14:paraId="15570475" w14:textId="77777777" w:rsidR="00CA2A62" w:rsidRPr="00CA2A62" w:rsidRDefault="00CA2A62" w:rsidP="00314C04">
      <w:pPr>
        <w:rPr>
          <w:rFonts w:ascii="Verdana" w:hAnsi="Verdana"/>
          <w:sz w:val="22"/>
          <w:szCs w:val="22"/>
        </w:rPr>
      </w:pPr>
      <w:r w:rsidRPr="00CA2A62">
        <w:rPr>
          <w:rFonts w:ascii="Verdana" w:hAnsi="Verdana"/>
          <w:sz w:val="22"/>
          <w:szCs w:val="22"/>
        </w:rPr>
        <w:t>66 5 CHOCÓ C.Z TADÓ 5 1,510,000</w:t>
      </w:r>
    </w:p>
    <w:p w14:paraId="7C965381" w14:textId="77777777" w:rsidR="00CA2A62" w:rsidRPr="00CA2A62" w:rsidRDefault="00CA2A62" w:rsidP="00314C04">
      <w:pPr>
        <w:rPr>
          <w:rFonts w:ascii="Verdana" w:hAnsi="Verdana"/>
          <w:sz w:val="22"/>
          <w:szCs w:val="22"/>
        </w:rPr>
      </w:pPr>
      <w:r w:rsidRPr="00CA2A62">
        <w:rPr>
          <w:rFonts w:ascii="Verdana" w:hAnsi="Verdana"/>
          <w:sz w:val="22"/>
          <w:szCs w:val="22"/>
        </w:rPr>
        <w:t>67 1 GUAJIRA SEDE REGIONAL 2,110,000</w:t>
      </w:r>
    </w:p>
    <w:p w14:paraId="2E0E7360" w14:textId="77777777" w:rsidR="00CA2A62" w:rsidRPr="00CA2A62" w:rsidRDefault="00CA2A62" w:rsidP="00314C04">
      <w:pPr>
        <w:rPr>
          <w:rFonts w:ascii="Verdana" w:hAnsi="Verdana"/>
          <w:sz w:val="22"/>
          <w:szCs w:val="22"/>
        </w:rPr>
      </w:pPr>
      <w:r w:rsidRPr="00CA2A62">
        <w:rPr>
          <w:rFonts w:ascii="Verdana" w:hAnsi="Verdana"/>
          <w:sz w:val="22"/>
          <w:szCs w:val="22"/>
        </w:rPr>
        <w:lastRenderedPageBreak/>
        <w:t>LA GUAJIRA C.Z. FONSECA 1.246.710</w:t>
      </w:r>
    </w:p>
    <w:p w14:paraId="7B6CF8EC" w14:textId="77777777" w:rsidR="00CA2A62" w:rsidRPr="00CA2A62" w:rsidRDefault="00CA2A62" w:rsidP="00314C04">
      <w:pPr>
        <w:rPr>
          <w:rFonts w:ascii="Verdana" w:hAnsi="Verdana"/>
          <w:sz w:val="22"/>
          <w:szCs w:val="22"/>
        </w:rPr>
      </w:pPr>
      <w:r w:rsidRPr="00CA2A62">
        <w:rPr>
          <w:rFonts w:ascii="Verdana" w:hAnsi="Verdana"/>
          <w:sz w:val="22"/>
          <w:szCs w:val="22"/>
        </w:rPr>
        <w:t>LA GUAJIRA C.Z. MAICAO 1.190.000</w:t>
      </w:r>
    </w:p>
    <w:p w14:paraId="1E9667C7" w14:textId="77777777" w:rsidR="00CA2A62" w:rsidRPr="00CA2A62" w:rsidRDefault="00CA2A62" w:rsidP="00314C04">
      <w:pPr>
        <w:rPr>
          <w:rFonts w:ascii="Verdana" w:hAnsi="Verdana"/>
          <w:sz w:val="22"/>
          <w:szCs w:val="22"/>
        </w:rPr>
      </w:pPr>
      <w:r w:rsidRPr="00CA2A62">
        <w:rPr>
          <w:rFonts w:ascii="Verdana" w:hAnsi="Verdana"/>
          <w:sz w:val="22"/>
          <w:szCs w:val="22"/>
        </w:rPr>
        <w:t>LA GUAJIRA C.Z. RIOHACHA 1.190.000</w:t>
      </w:r>
    </w:p>
    <w:p w14:paraId="0B180275" w14:textId="77777777" w:rsidR="00CA2A62" w:rsidRPr="00CA2A62" w:rsidRDefault="00CA2A62" w:rsidP="00314C04">
      <w:pPr>
        <w:rPr>
          <w:rFonts w:ascii="Verdana" w:hAnsi="Verdana"/>
          <w:sz w:val="22"/>
          <w:szCs w:val="22"/>
        </w:rPr>
      </w:pPr>
      <w:r w:rsidRPr="00CA2A62">
        <w:rPr>
          <w:rFonts w:ascii="Verdana" w:hAnsi="Verdana"/>
          <w:sz w:val="22"/>
          <w:szCs w:val="22"/>
        </w:rPr>
        <w:t>68 1 HUILA GRUPO ADMINISTRATIVO 3,185,000</w:t>
      </w:r>
    </w:p>
    <w:p w14:paraId="3322E8B8" w14:textId="77777777" w:rsidR="00CA2A62" w:rsidRPr="00CA2A62" w:rsidRDefault="00CA2A62" w:rsidP="00314C04">
      <w:pPr>
        <w:rPr>
          <w:rFonts w:ascii="Verdana" w:hAnsi="Verdana"/>
          <w:sz w:val="22"/>
          <w:szCs w:val="22"/>
        </w:rPr>
      </w:pPr>
      <w:r w:rsidRPr="00CA2A62">
        <w:rPr>
          <w:rFonts w:ascii="Verdana" w:hAnsi="Verdana"/>
          <w:sz w:val="22"/>
          <w:szCs w:val="22"/>
        </w:rPr>
        <w:t>69 2 HUILA CENTRO ZONAL NEIVA 2,495,000</w:t>
      </w:r>
    </w:p>
    <w:p w14:paraId="5D46A6BF" w14:textId="77777777" w:rsidR="00CA2A62" w:rsidRPr="00CA2A62" w:rsidRDefault="00CA2A62" w:rsidP="00314C04">
      <w:pPr>
        <w:rPr>
          <w:rFonts w:ascii="Verdana" w:hAnsi="Verdana"/>
          <w:sz w:val="22"/>
          <w:szCs w:val="22"/>
        </w:rPr>
      </w:pPr>
      <w:r w:rsidRPr="00CA2A62">
        <w:rPr>
          <w:rFonts w:ascii="Verdana" w:hAnsi="Verdana"/>
          <w:sz w:val="22"/>
          <w:szCs w:val="22"/>
        </w:rPr>
        <w:t>70 3 HUILA CENTRO ZONAL PITALITO 2,200,000</w:t>
      </w:r>
    </w:p>
    <w:p w14:paraId="7A77C74C" w14:textId="77777777" w:rsidR="00CA2A62" w:rsidRPr="00CA2A62" w:rsidRDefault="00CA2A62" w:rsidP="00314C04">
      <w:pPr>
        <w:rPr>
          <w:rFonts w:ascii="Verdana" w:hAnsi="Verdana"/>
          <w:sz w:val="22"/>
          <w:szCs w:val="22"/>
        </w:rPr>
      </w:pPr>
      <w:r w:rsidRPr="00CA2A62">
        <w:rPr>
          <w:rFonts w:ascii="Verdana" w:hAnsi="Verdana"/>
          <w:sz w:val="22"/>
          <w:szCs w:val="22"/>
        </w:rPr>
        <w:t>71 4 HUILA CENTRO ZONAL LA PLATA 1,415,000</w:t>
      </w:r>
    </w:p>
    <w:p w14:paraId="6025AD9C" w14:textId="77777777" w:rsidR="00CA2A62" w:rsidRPr="00CA2A62" w:rsidRDefault="00CA2A62" w:rsidP="00314C04">
      <w:pPr>
        <w:rPr>
          <w:rFonts w:ascii="Verdana" w:hAnsi="Verdana"/>
          <w:sz w:val="22"/>
          <w:szCs w:val="22"/>
        </w:rPr>
      </w:pPr>
      <w:r w:rsidRPr="00CA2A62">
        <w:rPr>
          <w:rFonts w:ascii="Verdana" w:hAnsi="Verdana"/>
          <w:sz w:val="22"/>
          <w:szCs w:val="22"/>
        </w:rPr>
        <w:t>72 5 HUILA CENTRO ZONAL GARZÓN 1,550,000</w:t>
      </w:r>
    </w:p>
    <w:p w14:paraId="20823561" w14:textId="77777777" w:rsidR="00CA2A62" w:rsidRPr="00CA2A62" w:rsidRDefault="00CA2A62" w:rsidP="00314C04">
      <w:pPr>
        <w:rPr>
          <w:rFonts w:ascii="Verdana" w:hAnsi="Verdana"/>
          <w:sz w:val="22"/>
          <w:szCs w:val="22"/>
        </w:rPr>
      </w:pPr>
      <w:r w:rsidRPr="00CA2A62">
        <w:rPr>
          <w:rFonts w:ascii="Verdana" w:hAnsi="Verdana"/>
          <w:sz w:val="22"/>
          <w:szCs w:val="22"/>
        </w:rPr>
        <w:t>73 6 HUILA CENTRO ZONAL NEIVA 2 – GAITANA 2,390,000</w:t>
      </w:r>
    </w:p>
    <w:p w14:paraId="3E469FCF" w14:textId="77777777" w:rsidR="00CA2A62" w:rsidRPr="00CA2A62" w:rsidRDefault="00CA2A62" w:rsidP="00314C04">
      <w:pPr>
        <w:rPr>
          <w:rFonts w:ascii="Verdana" w:hAnsi="Verdana"/>
          <w:sz w:val="22"/>
          <w:szCs w:val="22"/>
        </w:rPr>
      </w:pPr>
      <w:r w:rsidRPr="00CA2A62">
        <w:rPr>
          <w:rFonts w:ascii="Verdana" w:hAnsi="Verdana"/>
          <w:sz w:val="22"/>
          <w:szCs w:val="22"/>
        </w:rPr>
        <w:t>74 1 MAGDALENA SEDE REGIONAL 3,060,000</w:t>
      </w:r>
    </w:p>
    <w:p w14:paraId="366D8C4F" w14:textId="77777777" w:rsidR="00CA2A62" w:rsidRPr="00CA2A62" w:rsidRDefault="00CA2A62" w:rsidP="00314C04">
      <w:pPr>
        <w:rPr>
          <w:rFonts w:ascii="Verdana" w:hAnsi="Verdana"/>
          <w:sz w:val="22"/>
          <w:szCs w:val="22"/>
        </w:rPr>
      </w:pPr>
      <w:r w:rsidRPr="00CA2A62">
        <w:rPr>
          <w:rFonts w:ascii="Verdana" w:hAnsi="Verdana"/>
          <w:sz w:val="22"/>
          <w:szCs w:val="22"/>
        </w:rPr>
        <w:t>75 2 MAGDALENA C.Z. SANTA MARTHA SUR 1,530,000</w:t>
      </w:r>
    </w:p>
    <w:p w14:paraId="23AC90D0" w14:textId="77777777" w:rsidR="00CA2A62" w:rsidRPr="00CA2A62" w:rsidRDefault="00CA2A62" w:rsidP="00314C04">
      <w:pPr>
        <w:rPr>
          <w:rFonts w:ascii="Verdana" w:hAnsi="Verdana"/>
          <w:sz w:val="22"/>
          <w:szCs w:val="22"/>
        </w:rPr>
      </w:pPr>
      <w:r w:rsidRPr="00CA2A62">
        <w:rPr>
          <w:rFonts w:ascii="Verdana" w:hAnsi="Verdana"/>
          <w:sz w:val="22"/>
          <w:szCs w:val="22"/>
        </w:rPr>
        <w:t>76 2 MAGDALENA C.Z. SANTA MARTHA NORTE 1,530,000</w:t>
      </w:r>
    </w:p>
    <w:p w14:paraId="2E3C346F" w14:textId="77777777" w:rsidR="00CA2A62" w:rsidRPr="00CA2A62" w:rsidRDefault="00CA2A62" w:rsidP="00314C04">
      <w:pPr>
        <w:rPr>
          <w:rFonts w:ascii="Verdana" w:hAnsi="Verdana"/>
          <w:sz w:val="22"/>
          <w:szCs w:val="22"/>
        </w:rPr>
      </w:pPr>
      <w:r w:rsidRPr="00CA2A62">
        <w:rPr>
          <w:rFonts w:ascii="Verdana" w:hAnsi="Verdana"/>
          <w:sz w:val="22"/>
          <w:szCs w:val="22"/>
        </w:rPr>
        <w:t>77 4 MAGDALENA C.Z. CIÉNAGA 1,530,000</w:t>
      </w:r>
    </w:p>
    <w:p w14:paraId="56B45AFE" w14:textId="77777777" w:rsidR="00CA2A62" w:rsidRPr="00CA2A62" w:rsidRDefault="00CA2A62" w:rsidP="00314C04">
      <w:pPr>
        <w:rPr>
          <w:rFonts w:ascii="Verdana" w:hAnsi="Verdana"/>
          <w:sz w:val="22"/>
          <w:szCs w:val="22"/>
        </w:rPr>
      </w:pPr>
      <w:r w:rsidRPr="00CA2A62">
        <w:rPr>
          <w:rFonts w:ascii="Verdana" w:hAnsi="Verdana"/>
          <w:sz w:val="22"/>
          <w:szCs w:val="22"/>
        </w:rPr>
        <w:t>78 5 MAGDALENA C.Z. FUNDACIÓN 1,530,000</w:t>
      </w:r>
    </w:p>
    <w:p w14:paraId="6013A5DA" w14:textId="77777777" w:rsidR="00CA2A62" w:rsidRPr="00CA2A62" w:rsidRDefault="00CA2A62" w:rsidP="00314C04">
      <w:pPr>
        <w:rPr>
          <w:rFonts w:ascii="Verdana" w:hAnsi="Verdana"/>
          <w:sz w:val="22"/>
          <w:szCs w:val="22"/>
        </w:rPr>
      </w:pPr>
      <w:r w:rsidRPr="00CA2A62">
        <w:rPr>
          <w:rFonts w:ascii="Verdana" w:hAnsi="Verdana"/>
          <w:sz w:val="22"/>
          <w:szCs w:val="22"/>
        </w:rPr>
        <w:t>79 6 MAGDALENA C.Z PLATO 1,530,000</w:t>
      </w:r>
    </w:p>
    <w:p w14:paraId="6CCE8564" w14:textId="77777777" w:rsidR="00CA2A62" w:rsidRPr="00CA2A62" w:rsidRDefault="00CA2A62" w:rsidP="00314C04">
      <w:pPr>
        <w:rPr>
          <w:rFonts w:ascii="Verdana" w:hAnsi="Verdana"/>
          <w:sz w:val="22"/>
          <w:szCs w:val="22"/>
        </w:rPr>
      </w:pPr>
      <w:r w:rsidRPr="00CA2A62">
        <w:rPr>
          <w:rFonts w:ascii="Verdana" w:hAnsi="Verdana"/>
          <w:sz w:val="22"/>
          <w:szCs w:val="22"/>
        </w:rPr>
        <w:t>80 7 MAGDALENA C.Z. EL BANCO 1,530,000</w:t>
      </w:r>
    </w:p>
    <w:p w14:paraId="49E04E6E" w14:textId="77777777" w:rsidR="00CA2A62" w:rsidRPr="00CA2A62" w:rsidRDefault="00CA2A62" w:rsidP="00314C04">
      <w:pPr>
        <w:rPr>
          <w:rFonts w:ascii="Verdana" w:hAnsi="Verdana"/>
          <w:sz w:val="22"/>
          <w:szCs w:val="22"/>
        </w:rPr>
      </w:pPr>
      <w:r w:rsidRPr="00CA2A62">
        <w:rPr>
          <w:rFonts w:ascii="Verdana" w:hAnsi="Verdana"/>
          <w:sz w:val="22"/>
          <w:szCs w:val="22"/>
        </w:rPr>
        <w:t>81 8 MAGDALENA C.Z. SANTA ANA 1,530,000</w:t>
      </w:r>
    </w:p>
    <w:p w14:paraId="2D145CCC" w14:textId="77777777" w:rsidR="00CA2A62" w:rsidRPr="00CA2A62" w:rsidRDefault="00CA2A62" w:rsidP="00314C04">
      <w:pPr>
        <w:rPr>
          <w:rFonts w:ascii="Verdana" w:hAnsi="Verdana"/>
          <w:sz w:val="22"/>
          <w:szCs w:val="22"/>
        </w:rPr>
      </w:pPr>
      <w:r w:rsidRPr="00CA2A62">
        <w:rPr>
          <w:rFonts w:ascii="Verdana" w:hAnsi="Verdana"/>
          <w:sz w:val="22"/>
          <w:szCs w:val="22"/>
        </w:rPr>
        <w:t>82 1 NARIÑO 1 SEDE REGIONAL 3,420,000</w:t>
      </w:r>
    </w:p>
    <w:p w14:paraId="0138B975" w14:textId="77777777" w:rsidR="00CA2A62" w:rsidRPr="00CA2A62" w:rsidRDefault="00CA2A62" w:rsidP="00314C04">
      <w:pPr>
        <w:rPr>
          <w:rFonts w:ascii="Verdana" w:hAnsi="Verdana"/>
          <w:sz w:val="22"/>
          <w:szCs w:val="22"/>
        </w:rPr>
      </w:pPr>
      <w:r w:rsidRPr="00CA2A62">
        <w:rPr>
          <w:rFonts w:ascii="Verdana" w:hAnsi="Verdana"/>
          <w:sz w:val="22"/>
          <w:szCs w:val="22"/>
        </w:rPr>
        <w:t>83 2 NARIÑO C.Z. PASTO 1 1,100,000</w:t>
      </w:r>
    </w:p>
    <w:p w14:paraId="782F6B95" w14:textId="77777777" w:rsidR="00CA2A62" w:rsidRPr="00CA2A62" w:rsidRDefault="00CA2A62" w:rsidP="00314C04">
      <w:pPr>
        <w:rPr>
          <w:rFonts w:ascii="Verdana" w:hAnsi="Verdana"/>
          <w:sz w:val="22"/>
          <w:szCs w:val="22"/>
        </w:rPr>
      </w:pPr>
      <w:r w:rsidRPr="00CA2A62">
        <w:rPr>
          <w:rFonts w:ascii="Verdana" w:hAnsi="Verdana"/>
          <w:sz w:val="22"/>
          <w:szCs w:val="22"/>
        </w:rPr>
        <w:t>84 3 NARIÑO C.Z. PASTO 2 1,100,000</w:t>
      </w:r>
    </w:p>
    <w:p w14:paraId="4E3F282B" w14:textId="77777777" w:rsidR="00CA2A62" w:rsidRPr="00CA2A62" w:rsidRDefault="00CA2A62" w:rsidP="00314C04">
      <w:pPr>
        <w:rPr>
          <w:rFonts w:ascii="Verdana" w:hAnsi="Verdana"/>
          <w:sz w:val="22"/>
          <w:szCs w:val="22"/>
        </w:rPr>
      </w:pPr>
      <w:r w:rsidRPr="00CA2A62">
        <w:rPr>
          <w:rFonts w:ascii="Verdana" w:hAnsi="Verdana"/>
          <w:sz w:val="22"/>
          <w:szCs w:val="22"/>
        </w:rPr>
        <w:t>85 4 NARIÑO C.Z. TUMACO 2,475,000</w:t>
      </w:r>
    </w:p>
    <w:p w14:paraId="67F4D45B" w14:textId="77777777" w:rsidR="00CA2A62" w:rsidRPr="00CA2A62" w:rsidRDefault="00CA2A62" w:rsidP="00314C04">
      <w:pPr>
        <w:rPr>
          <w:rFonts w:ascii="Verdana" w:hAnsi="Verdana"/>
          <w:sz w:val="22"/>
          <w:szCs w:val="22"/>
        </w:rPr>
      </w:pPr>
      <w:r w:rsidRPr="00CA2A62">
        <w:rPr>
          <w:rFonts w:ascii="Verdana" w:hAnsi="Verdana"/>
          <w:sz w:val="22"/>
          <w:szCs w:val="22"/>
        </w:rPr>
        <w:t>86 5 NARIÑO C.Z. IPIALES 1,045,000</w:t>
      </w:r>
    </w:p>
    <w:p w14:paraId="3683A5FD" w14:textId="77777777" w:rsidR="00CA2A62" w:rsidRPr="00CA2A62" w:rsidRDefault="00CA2A62" w:rsidP="00314C04">
      <w:pPr>
        <w:rPr>
          <w:rFonts w:ascii="Verdana" w:hAnsi="Verdana"/>
          <w:sz w:val="22"/>
          <w:szCs w:val="22"/>
        </w:rPr>
      </w:pPr>
      <w:r w:rsidRPr="00CA2A62">
        <w:rPr>
          <w:rFonts w:ascii="Verdana" w:hAnsi="Verdana"/>
          <w:sz w:val="22"/>
          <w:szCs w:val="22"/>
        </w:rPr>
        <w:t>87 6 NARIÑO C. Z. TÚQUERRES 880,000</w:t>
      </w:r>
    </w:p>
    <w:p w14:paraId="7383A935" w14:textId="77777777" w:rsidR="00CA2A62" w:rsidRPr="00CA2A62" w:rsidRDefault="00CA2A62" w:rsidP="00314C04">
      <w:pPr>
        <w:rPr>
          <w:rFonts w:ascii="Verdana" w:hAnsi="Verdana"/>
          <w:sz w:val="22"/>
          <w:szCs w:val="22"/>
        </w:rPr>
      </w:pPr>
      <w:r w:rsidRPr="00CA2A62">
        <w:rPr>
          <w:rFonts w:ascii="Verdana" w:hAnsi="Verdana"/>
          <w:sz w:val="22"/>
          <w:szCs w:val="22"/>
        </w:rPr>
        <w:t>88 7 NARIÑO C. Z. LA UNIÓN 825,000</w:t>
      </w:r>
    </w:p>
    <w:p w14:paraId="1CFF4F57" w14:textId="77777777" w:rsidR="00CA2A62" w:rsidRPr="00CA2A62" w:rsidRDefault="00CA2A62" w:rsidP="00314C04">
      <w:pPr>
        <w:rPr>
          <w:rFonts w:ascii="Verdana" w:hAnsi="Verdana"/>
          <w:sz w:val="22"/>
          <w:szCs w:val="22"/>
        </w:rPr>
      </w:pPr>
      <w:r w:rsidRPr="00CA2A62">
        <w:rPr>
          <w:rFonts w:ascii="Verdana" w:hAnsi="Verdana"/>
          <w:sz w:val="22"/>
          <w:szCs w:val="22"/>
        </w:rPr>
        <w:t>89 8 NARIÑO C. Z. BARBACOAS 1,320,000</w:t>
      </w:r>
    </w:p>
    <w:p w14:paraId="09938477" w14:textId="77777777" w:rsidR="00CA2A62" w:rsidRPr="00CA2A62" w:rsidRDefault="00CA2A62" w:rsidP="00314C04">
      <w:pPr>
        <w:rPr>
          <w:rFonts w:ascii="Verdana" w:hAnsi="Verdana"/>
          <w:sz w:val="22"/>
          <w:szCs w:val="22"/>
        </w:rPr>
      </w:pPr>
      <w:r w:rsidRPr="00CA2A62">
        <w:rPr>
          <w:rFonts w:ascii="Verdana" w:hAnsi="Verdana"/>
          <w:sz w:val="22"/>
          <w:szCs w:val="22"/>
        </w:rPr>
        <w:t>90 1 QUINDÍO GRUPO ADMINISTRATIVO 1,210,000</w:t>
      </w:r>
    </w:p>
    <w:p w14:paraId="7B4D841F" w14:textId="77777777" w:rsidR="00CA2A62" w:rsidRPr="00CA2A62" w:rsidRDefault="00CA2A62" w:rsidP="00314C04">
      <w:pPr>
        <w:rPr>
          <w:rFonts w:ascii="Verdana" w:hAnsi="Verdana"/>
          <w:sz w:val="22"/>
          <w:szCs w:val="22"/>
        </w:rPr>
      </w:pPr>
      <w:r w:rsidRPr="00CA2A62">
        <w:rPr>
          <w:rFonts w:ascii="Verdana" w:hAnsi="Verdana"/>
          <w:sz w:val="22"/>
          <w:szCs w:val="22"/>
        </w:rPr>
        <w:t>T 2 QUINDÍO C.Z. ARMENIA SUR PREVENCIÓN</w:t>
      </w:r>
    </w:p>
    <w:p w14:paraId="67D2909F" w14:textId="77777777" w:rsidR="00CA2A62" w:rsidRPr="00CA2A62" w:rsidRDefault="00CA2A62" w:rsidP="00314C04">
      <w:pPr>
        <w:rPr>
          <w:rFonts w:ascii="Verdana" w:hAnsi="Verdana"/>
          <w:sz w:val="22"/>
          <w:szCs w:val="22"/>
        </w:rPr>
      </w:pPr>
      <w:r w:rsidRPr="00CA2A62">
        <w:rPr>
          <w:rFonts w:ascii="Verdana" w:hAnsi="Verdana"/>
          <w:sz w:val="22"/>
          <w:szCs w:val="22"/>
        </w:rPr>
        <w:t>ARMENIA SUR 235,000</w:t>
      </w:r>
    </w:p>
    <w:p w14:paraId="14030B3E" w14:textId="77777777" w:rsidR="00CA2A62" w:rsidRPr="00CA2A62" w:rsidRDefault="00CA2A62" w:rsidP="00314C04">
      <w:pPr>
        <w:rPr>
          <w:rFonts w:ascii="Verdana" w:hAnsi="Verdana"/>
          <w:sz w:val="22"/>
          <w:szCs w:val="22"/>
        </w:rPr>
      </w:pPr>
      <w:r w:rsidRPr="00CA2A62">
        <w:rPr>
          <w:rFonts w:ascii="Verdana" w:hAnsi="Verdana"/>
          <w:sz w:val="22"/>
          <w:szCs w:val="22"/>
        </w:rPr>
        <w:t>92 3 QUINDÍO CENTRO ZONAL ARMENIA NORTE 825,000</w:t>
      </w:r>
    </w:p>
    <w:p w14:paraId="53D2F714" w14:textId="77777777" w:rsidR="00CA2A62" w:rsidRPr="00CA2A62" w:rsidRDefault="00CA2A62" w:rsidP="00314C04">
      <w:pPr>
        <w:rPr>
          <w:rFonts w:ascii="Verdana" w:hAnsi="Verdana"/>
          <w:sz w:val="22"/>
          <w:szCs w:val="22"/>
        </w:rPr>
      </w:pPr>
      <w:r w:rsidRPr="00CA2A62">
        <w:rPr>
          <w:rFonts w:ascii="Verdana" w:hAnsi="Verdana"/>
          <w:sz w:val="22"/>
          <w:szCs w:val="22"/>
        </w:rPr>
        <w:t>93 1 SANTANDER SEDE REGIONAL 2,550,000</w:t>
      </w:r>
    </w:p>
    <w:p w14:paraId="5F5DA4E3" w14:textId="77777777" w:rsidR="00CA2A62" w:rsidRPr="00CA2A62" w:rsidRDefault="00CA2A62" w:rsidP="00314C04">
      <w:pPr>
        <w:rPr>
          <w:rFonts w:ascii="Verdana" w:hAnsi="Verdana"/>
          <w:sz w:val="22"/>
          <w:szCs w:val="22"/>
        </w:rPr>
      </w:pPr>
      <w:r w:rsidRPr="00CA2A62">
        <w:rPr>
          <w:rFonts w:ascii="Verdana" w:hAnsi="Verdana"/>
          <w:sz w:val="22"/>
          <w:szCs w:val="22"/>
        </w:rPr>
        <w:lastRenderedPageBreak/>
        <w:t>94 1 SAN ANDRÉS SEDE REGIONAL 2,015,000</w:t>
      </w:r>
    </w:p>
    <w:p w14:paraId="268B8483" w14:textId="77777777" w:rsidR="00CA2A62" w:rsidRPr="00CA2A62" w:rsidRDefault="00CA2A62" w:rsidP="00314C04">
      <w:pPr>
        <w:rPr>
          <w:rFonts w:ascii="Verdana" w:hAnsi="Verdana"/>
          <w:sz w:val="22"/>
          <w:szCs w:val="22"/>
        </w:rPr>
      </w:pPr>
      <w:r w:rsidRPr="00CA2A62">
        <w:rPr>
          <w:rFonts w:ascii="Verdana" w:hAnsi="Verdana"/>
          <w:sz w:val="22"/>
          <w:szCs w:val="22"/>
        </w:rPr>
        <w:t>95 1 SEDE NACIONAL DIRECCION ADMINISTRATIVA 3,920,000</w:t>
      </w:r>
    </w:p>
    <w:p w14:paraId="51676C95" w14:textId="77777777" w:rsidR="00CA2A62" w:rsidRPr="00CA2A62" w:rsidRDefault="00CA2A62" w:rsidP="00314C04">
      <w:pPr>
        <w:rPr>
          <w:rFonts w:ascii="Verdana" w:hAnsi="Verdana"/>
          <w:sz w:val="22"/>
          <w:szCs w:val="22"/>
        </w:rPr>
      </w:pPr>
      <w:r w:rsidRPr="00CA2A62">
        <w:rPr>
          <w:rFonts w:ascii="Verdana" w:hAnsi="Verdana"/>
          <w:sz w:val="22"/>
          <w:szCs w:val="22"/>
        </w:rPr>
        <w:t>96 2 SEDE NACIONAL SECRETARÍA GENERAL 3,310,000</w:t>
      </w:r>
    </w:p>
    <w:p w14:paraId="07BD658D" w14:textId="77777777" w:rsidR="00CA2A62" w:rsidRPr="00CA2A62" w:rsidRDefault="00CA2A62" w:rsidP="00314C04">
      <w:pPr>
        <w:rPr>
          <w:rFonts w:ascii="Verdana" w:hAnsi="Verdana"/>
          <w:sz w:val="22"/>
          <w:szCs w:val="22"/>
        </w:rPr>
      </w:pPr>
      <w:r w:rsidRPr="00CA2A62">
        <w:rPr>
          <w:rFonts w:ascii="Verdana" w:hAnsi="Verdana"/>
          <w:sz w:val="22"/>
          <w:szCs w:val="22"/>
        </w:rPr>
        <w:t>97 3 SEDE NACIONAL DIRECCIÓN GESTIÓN HUMANA 5,525,000</w:t>
      </w:r>
    </w:p>
    <w:p w14:paraId="07ED8866" w14:textId="77777777" w:rsidR="00CA2A62" w:rsidRPr="00CA2A62" w:rsidRDefault="00CA2A62" w:rsidP="00314C04">
      <w:pPr>
        <w:rPr>
          <w:rFonts w:ascii="Verdana" w:hAnsi="Verdana"/>
          <w:sz w:val="22"/>
          <w:szCs w:val="22"/>
        </w:rPr>
      </w:pPr>
      <w:r w:rsidRPr="00CA2A62">
        <w:rPr>
          <w:rFonts w:ascii="Verdana" w:hAnsi="Verdana"/>
          <w:sz w:val="22"/>
          <w:szCs w:val="22"/>
        </w:rPr>
        <w:t>98 4 SEDE NACIONAL OFICINA JURÍDICA 3,310,000</w:t>
      </w:r>
    </w:p>
    <w:p w14:paraId="3E96710B" w14:textId="77777777" w:rsidR="00CA2A62" w:rsidRPr="00CA2A62" w:rsidRDefault="00CA2A62" w:rsidP="00314C04">
      <w:pPr>
        <w:rPr>
          <w:rFonts w:ascii="Verdana" w:hAnsi="Verdana"/>
          <w:sz w:val="22"/>
          <w:szCs w:val="22"/>
        </w:rPr>
      </w:pPr>
      <w:r w:rsidRPr="00CA2A62">
        <w:rPr>
          <w:rFonts w:ascii="Verdana" w:hAnsi="Verdana"/>
          <w:sz w:val="22"/>
          <w:szCs w:val="22"/>
        </w:rPr>
        <w:t>99 1 TOLIMA GRUPO ADMINISTRATIVO 3,295,000</w:t>
      </w:r>
    </w:p>
    <w:p w14:paraId="2C7B917B" w14:textId="77777777" w:rsidR="00CA2A62" w:rsidRPr="00CA2A62" w:rsidRDefault="00CA2A62" w:rsidP="00314C04">
      <w:pPr>
        <w:rPr>
          <w:rFonts w:ascii="Verdana" w:hAnsi="Verdana"/>
          <w:sz w:val="22"/>
          <w:szCs w:val="22"/>
        </w:rPr>
      </w:pPr>
      <w:r w:rsidRPr="00CA2A62">
        <w:rPr>
          <w:rFonts w:ascii="Verdana" w:hAnsi="Verdana"/>
          <w:sz w:val="22"/>
          <w:szCs w:val="22"/>
        </w:rPr>
        <w:t>100 2 TOLIMA CENTRO ZONAL IBAGUÉ - IBAGUÉ 2,520,000</w:t>
      </w:r>
    </w:p>
    <w:p w14:paraId="1B88F766" w14:textId="77777777" w:rsidR="00CA2A62" w:rsidRPr="00CA2A62" w:rsidRDefault="00CA2A62" w:rsidP="00314C04">
      <w:pPr>
        <w:rPr>
          <w:rFonts w:ascii="Verdana" w:hAnsi="Verdana"/>
          <w:sz w:val="22"/>
          <w:szCs w:val="22"/>
        </w:rPr>
      </w:pPr>
      <w:r w:rsidRPr="00CA2A62">
        <w:rPr>
          <w:rFonts w:ascii="Verdana" w:hAnsi="Verdana"/>
          <w:sz w:val="22"/>
          <w:szCs w:val="22"/>
        </w:rPr>
        <w:t>101 3 TOLIMA CENTRO ZONAL GALÁN - IBAGUÉ 2,520,000</w:t>
      </w:r>
    </w:p>
    <w:p w14:paraId="7087C41E" w14:textId="77777777" w:rsidR="00CA2A62" w:rsidRPr="00CA2A62" w:rsidRDefault="00CA2A62" w:rsidP="00314C04">
      <w:pPr>
        <w:rPr>
          <w:rFonts w:ascii="Verdana" w:hAnsi="Verdana"/>
          <w:sz w:val="22"/>
          <w:szCs w:val="22"/>
        </w:rPr>
      </w:pPr>
      <w:r w:rsidRPr="00CA2A62">
        <w:rPr>
          <w:rFonts w:ascii="Verdana" w:hAnsi="Verdana"/>
          <w:sz w:val="22"/>
          <w:szCs w:val="22"/>
        </w:rPr>
        <w:t>102 4 TOLIMA CENTRO ZONAL JORDÁN - IBAGUÉ 2,520,000</w:t>
      </w:r>
    </w:p>
    <w:p w14:paraId="237B985A" w14:textId="77777777" w:rsidR="00CA2A62" w:rsidRPr="00CA2A62" w:rsidRDefault="00CA2A62" w:rsidP="00314C04">
      <w:pPr>
        <w:rPr>
          <w:rFonts w:ascii="Verdana" w:hAnsi="Verdana"/>
          <w:sz w:val="22"/>
          <w:szCs w:val="22"/>
        </w:rPr>
      </w:pPr>
      <w:r w:rsidRPr="00CA2A62">
        <w:rPr>
          <w:rFonts w:ascii="Verdana" w:hAnsi="Verdana"/>
          <w:sz w:val="22"/>
          <w:szCs w:val="22"/>
        </w:rPr>
        <w:t>103 5 TOLIMA CENTRO ZONAL LÍBANO 2,055,000</w:t>
      </w:r>
    </w:p>
    <w:p w14:paraId="57908C6F" w14:textId="77777777" w:rsidR="00CA2A62" w:rsidRPr="00CA2A62" w:rsidRDefault="00CA2A62" w:rsidP="00314C04">
      <w:pPr>
        <w:rPr>
          <w:rFonts w:ascii="Verdana" w:hAnsi="Verdana"/>
          <w:sz w:val="22"/>
          <w:szCs w:val="22"/>
        </w:rPr>
      </w:pPr>
      <w:r w:rsidRPr="00CA2A62">
        <w:rPr>
          <w:rFonts w:ascii="Verdana" w:hAnsi="Verdana"/>
          <w:sz w:val="22"/>
          <w:szCs w:val="22"/>
        </w:rPr>
        <w:t>104 6 TOLIMA CENTRO ZONAL LÉRIDA 2,055,000</w:t>
      </w:r>
    </w:p>
    <w:p w14:paraId="5F687310" w14:textId="77777777" w:rsidR="00CA2A62" w:rsidRPr="00CA2A62" w:rsidRDefault="00CA2A62" w:rsidP="00314C04">
      <w:pPr>
        <w:rPr>
          <w:rFonts w:ascii="Verdana" w:hAnsi="Verdana"/>
          <w:sz w:val="22"/>
          <w:szCs w:val="22"/>
        </w:rPr>
      </w:pPr>
      <w:r w:rsidRPr="00CA2A62">
        <w:rPr>
          <w:rFonts w:ascii="Verdana" w:hAnsi="Verdana"/>
          <w:sz w:val="22"/>
          <w:szCs w:val="22"/>
        </w:rPr>
        <w:t>105 7 TOLIMA CENTRO ZONAL CHAPARRAL 2,055,000</w:t>
      </w:r>
    </w:p>
    <w:p w14:paraId="45130680" w14:textId="77777777" w:rsidR="00CA2A62" w:rsidRPr="00CA2A62" w:rsidRDefault="00CA2A62" w:rsidP="00314C04">
      <w:pPr>
        <w:rPr>
          <w:rFonts w:ascii="Verdana" w:hAnsi="Verdana"/>
          <w:sz w:val="22"/>
          <w:szCs w:val="22"/>
        </w:rPr>
      </w:pPr>
      <w:r w:rsidRPr="00CA2A62">
        <w:rPr>
          <w:rFonts w:ascii="Verdana" w:hAnsi="Verdana"/>
          <w:sz w:val="22"/>
          <w:szCs w:val="22"/>
        </w:rPr>
        <w:t>106 8 TOLIMA CENTRO ZONAL ESPINAL 2,315,000</w:t>
      </w:r>
    </w:p>
    <w:p w14:paraId="05ED469A" w14:textId="77777777" w:rsidR="00CA2A62" w:rsidRPr="00CA2A62" w:rsidRDefault="00CA2A62" w:rsidP="00314C04">
      <w:pPr>
        <w:rPr>
          <w:rFonts w:ascii="Verdana" w:hAnsi="Verdana"/>
          <w:sz w:val="22"/>
          <w:szCs w:val="22"/>
        </w:rPr>
      </w:pPr>
      <w:r w:rsidRPr="00CA2A62">
        <w:rPr>
          <w:rFonts w:ascii="Verdana" w:hAnsi="Verdana"/>
          <w:sz w:val="22"/>
          <w:szCs w:val="22"/>
        </w:rPr>
        <w:t>107 9 TOLIMA CENTRO ZONAL HONDA 1,810,000</w:t>
      </w:r>
    </w:p>
    <w:p w14:paraId="7ABA3D36" w14:textId="77777777" w:rsidR="00CA2A62" w:rsidRPr="00CA2A62" w:rsidRDefault="00CA2A62" w:rsidP="00314C04">
      <w:pPr>
        <w:rPr>
          <w:rFonts w:ascii="Verdana" w:hAnsi="Verdana"/>
          <w:sz w:val="22"/>
          <w:szCs w:val="22"/>
        </w:rPr>
      </w:pPr>
      <w:r w:rsidRPr="00CA2A62">
        <w:rPr>
          <w:rFonts w:ascii="Verdana" w:hAnsi="Verdana"/>
          <w:sz w:val="22"/>
          <w:szCs w:val="22"/>
        </w:rPr>
        <w:t>10810 TOLIMA CENTRO ZONAL PURIFICACIÓN 1,810,000</w:t>
      </w:r>
    </w:p>
    <w:p w14:paraId="55CB3475" w14:textId="77777777" w:rsidR="00CA2A62" w:rsidRPr="00CA2A62" w:rsidRDefault="00CA2A62" w:rsidP="00314C04">
      <w:pPr>
        <w:rPr>
          <w:rFonts w:ascii="Verdana" w:hAnsi="Verdana"/>
          <w:sz w:val="22"/>
          <w:szCs w:val="22"/>
        </w:rPr>
      </w:pPr>
      <w:r w:rsidRPr="00CA2A62">
        <w:rPr>
          <w:rFonts w:ascii="Verdana" w:hAnsi="Verdana"/>
          <w:sz w:val="22"/>
          <w:szCs w:val="22"/>
        </w:rPr>
        <w:t>109 1 VALLE ADMINISTRACIÓN SEDE (GRUPO</w:t>
      </w:r>
    </w:p>
    <w:p w14:paraId="6FA83F72" w14:textId="77777777" w:rsidR="00CA2A62" w:rsidRPr="00CA2A62" w:rsidRDefault="00CA2A62" w:rsidP="00314C04">
      <w:pPr>
        <w:rPr>
          <w:rFonts w:ascii="Verdana" w:hAnsi="Verdana"/>
          <w:sz w:val="22"/>
          <w:szCs w:val="22"/>
        </w:rPr>
      </w:pPr>
      <w:r w:rsidRPr="00CA2A62">
        <w:rPr>
          <w:rFonts w:ascii="Verdana" w:hAnsi="Verdana"/>
          <w:sz w:val="22"/>
          <w:szCs w:val="22"/>
        </w:rPr>
        <w:t>JURÍDICO) 3,060,000</w:t>
      </w:r>
    </w:p>
    <w:p w14:paraId="2496FB8A" w14:textId="27EB6569" w:rsidR="00CA2A62" w:rsidRPr="00CA2A62" w:rsidRDefault="00CA2A62" w:rsidP="00314C04">
      <w:pPr>
        <w:rPr>
          <w:rFonts w:ascii="Verdana" w:hAnsi="Verdana"/>
          <w:sz w:val="22"/>
          <w:szCs w:val="22"/>
        </w:rPr>
      </w:pPr>
      <w:r w:rsidRPr="00CA2A62">
        <w:rPr>
          <w:rFonts w:ascii="Verdana" w:hAnsi="Verdana"/>
          <w:sz w:val="22"/>
          <w:szCs w:val="22"/>
        </w:rPr>
        <w:t xml:space="preserve">TOTAL 172,565,000 </w:t>
      </w:r>
      <w:r w:rsidR="007976D8">
        <w:rPr>
          <w:rFonts w:ascii="Verdana" w:hAnsi="Verdana"/>
          <w:sz w:val="22"/>
          <w:szCs w:val="22"/>
        </w:rPr>
        <w:t>[</w:t>
      </w:r>
      <w:r w:rsidRPr="00CA2A62">
        <w:rPr>
          <w:rFonts w:ascii="Verdana" w:hAnsi="Verdana"/>
          <w:sz w:val="22"/>
          <w:szCs w:val="22"/>
        </w:rPr>
        <w:t>Valor</w:t>
      </w:r>
    </w:p>
    <w:p w14:paraId="4F3CB22D" w14:textId="0D600C94" w:rsidR="00CA2A62" w:rsidRPr="00CA2A62" w:rsidRDefault="00CA2A62" w:rsidP="00314C04">
      <w:pPr>
        <w:rPr>
          <w:rFonts w:ascii="Verdana" w:hAnsi="Verdana"/>
          <w:sz w:val="22"/>
          <w:szCs w:val="22"/>
        </w:rPr>
      </w:pPr>
      <w:proofErr w:type="spellStart"/>
      <w:r w:rsidRPr="00CA2A62">
        <w:rPr>
          <w:rFonts w:ascii="Verdana" w:hAnsi="Verdana"/>
          <w:sz w:val="22"/>
          <w:szCs w:val="22"/>
        </w:rPr>
        <w:t>origianal</w:t>
      </w:r>
      <w:proofErr w:type="spellEnd"/>
      <w:r w:rsidR="007976D8">
        <w:rPr>
          <w:rFonts w:ascii="Verdana" w:hAnsi="Verdana"/>
          <w:sz w:val="22"/>
          <w:szCs w:val="22"/>
        </w:rPr>
        <w:t>]</w:t>
      </w:r>
    </w:p>
    <w:p w14:paraId="7976497C" w14:textId="0358CE2D" w:rsidR="00CA2A62" w:rsidRPr="00CA2A62" w:rsidRDefault="00CA2A62" w:rsidP="00314C04">
      <w:pPr>
        <w:rPr>
          <w:rFonts w:ascii="Verdana" w:hAnsi="Verdana"/>
          <w:sz w:val="22"/>
          <w:szCs w:val="22"/>
        </w:rPr>
      </w:pPr>
      <w:r w:rsidRPr="00CA2A62">
        <w:rPr>
          <w:rFonts w:ascii="Verdana" w:hAnsi="Verdana"/>
          <w:b/>
          <w:bCs/>
          <w:sz w:val="22"/>
          <w:szCs w:val="22"/>
        </w:rPr>
        <w:t>PARÁGRAFO.</w:t>
      </w:r>
      <w:r w:rsidRPr="00CA2A62">
        <w:rPr>
          <w:rFonts w:ascii="Verdana" w:hAnsi="Verdana"/>
          <w:sz w:val="22"/>
          <w:szCs w:val="22"/>
        </w:rPr>
        <w:t> La cuantía máxima de cada una de las Cajas Menores incluye el Gravamen a los Movimientos Financieros (GMF), de acuerdo con los identificadores presupuestales contenidos en la estructura presupuestal para la vigencia fiscal 2010.</w:t>
      </w:r>
    </w:p>
    <w:p w14:paraId="49EE075E" w14:textId="7C47703F" w:rsidR="00CA2A62" w:rsidRPr="00CA2A62" w:rsidRDefault="00CA2A62" w:rsidP="00314C04">
      <w:pPr>
        <w:rPr>
          <w:rFonts w:ascii="Verdana" w:hAnsi="Verdana"/>
          <w:sz w:val="22"/>
          <w:szCs w:val="22"/>
        </w:rPr>
      </w:pPr>
      <w:bookmarkStart w:id="5" w:name="6"/>
      <w:r w:rsidRPr="00CA2A62">
        <w:rPr>
          <w:rFonts w:ascii="Verdana" w:hAnsi="Verdana"/>
          <w:b/>
          <w:bCs/>
          <w:sz w:val="22"/>
          <w:szCs w:val="22"/>
        </w:rPr>
        <w:t>ARTÍCULO 6o. DESTINACIÓN.</w:t>
      </w:r>
      <w:bookmarkEnd w:id="5"/>
      <w:r w:rsidRPr="00CA2A62">
        <w:rPr>
          <w:rFonts w:ascii="Verdana" w:hAnsi="Verdana"/>
          <w:sz w:val="22"/>
          <w:szCs w:val="22"/>
        </w:rPr>
        <w:t>  Los recursos de las Cajas Menores deben ser utilizados para sufragar los gastos que tengan el carácter de </w:t>
      </w:r>
      <w:r w:rsidRPr="00CA2A62">
        <w:rPr>
          <w:rFonts w:ascii="Verdana" w:hAnsi="Verdana"/>
          <w:b/>
          <w:bCs/>
          <w:sz w:val="22"/>
          <w:szCs w:val="22"/>
        </w:rPr>
        <w:t>urgentes</w:t>
      </w:r>
      <w:r w:rsidRPr="00CA2A62">
        <w:rPr>
          <w:rFonts w:ascii="Verdana" w:hAnsi="Verdana"/>
          <w:sz w:val="22"/>
          <w:szCs w:val="22"/>
        </w:rPr>
        <w:t>, identificados y definidos en los conceptos del Presupuesto General de la Nación, según el Decreto número 4996 del 24 de diciembre de 2009, por el cual se liquida el Presupuesto General de la Nación para la vigencia fiscal de 2010, se detallan las apropiaciones y se clasifican y definen los gastos, tanto para funcionamiento como para inversión, según el clasificador del gasto y en concordancia con los Lineamientos de Programación y Ejecución de Metas Sociales y Financieros vigentes.</w:t>
      </w:r>
    </w:p>
    <w:p w14:paraId="4B9D7B96" w14:textId="77777777" w:rsidR="00CA2A62" w:rsidRPr="00CA2A62" w:rsidRDefault="00CA2A62" w:rsidP="00314C04">
      <w:pPr>
        <w:rPr>
          <w:rFonts w:ascii="Verdana" w:hAnsi="Verdana"/>
          <w:sz w:val="22"/>
          <w:szCs w:val="22"/>
        </w:rPr>
      </w:pPr>
      <w:r w:rsidRPr="00CA2A62">
        <w:rPr>
          <w:rFonts w:ascii="Verdana" w:hAnsi="Verdana"/>
          <w:b/>
          <w:bCs/>
          <w:sz w:val="22"/>
          <w:szCs w:val="22"/>
        </w:rPr>
        <w:t>PARÁGRAFO.</w:t>
      </w:r>
      <w:r w:rsidRPr="00CA2A62">
        <w:rPr>
          <w:rFonts w:ascii="Verdana" w:hAnsi="Verdana"/>
          <w:sz w:val="22"/>
          <w:szCs w:val="22"/>
        </w:rPr>
        <w:t> Sólo se podrá efectuar el pago de Viáticos y Gastos de Viaje por Caja Menor, a Servidores Públicos de las Regionales, Seccionales y Sede Nacional que deban viajar en comisión de servicios urgentes.</w:t>
      </w:r>
    </w:p>
    <w:p w14:paraId="1E3D35A5" w14:textId="27F2E907" w:rsidR="00CA2A62" w:rsidRPr="00CA2A62" w:rsidRDefault="00CA2A62" w:rsidP="00314C04">
      <w:pPr>
        <w:rPr>
          <w:rFonts w:ascii="Verdana" w:hAnsi="Verdana"/>
          <w:sz w:val="22"/>
          <w:szCs w:val="22"/>
        </w:rPr>
      </w:pPr>
      <w:r w:rsidRPr="00CA2A62">
        <w:rPr>
          <w:rFonts w:ascii="Verdana" w:hAnsi="Verdana"/>
          <w:sz w:val="22"/>
          <w:szCs w:val="22"/>
        </w:rPr>
        <w:lastRenderedPageBreak/>
        <w:t xml:space="preserve">Para el pago de estos Viáticos y Gastos de Viaje, se requiere que las comisiones se hayan autorizado mediante resolución suscrita por el </w:t>
      </w:r>
      <w:proofErr w:type="gramStart"/>
      <w:r w:rsidRPr="00CA2A62">
        <w:rPr>
          <w:rFonts w:ascii="Verdana" w:hAnsi="Verdana"/>
          <w:sz w:val="22"/>
          <w:szCs w:val="22"/>
        </w:rPr>
        <w:t>Director Regional</w:t>
      </w:r>
      <w:proofErr w:type="gramEnd"/>
      <w:r w:rsidRPr="00CA2A62">
        <w:rPr>
          <w:rFonts w:ascii="Verdana" w:hAnsi="Verdana"/>
          <w:sz w:val="22"/>
          <w:szCs w:val="22"/>
        </w:rPr>
        <w:t>, Seccional o Secretaría General. Estos recursos se deben legalizar dentro de los cinco (5) días siguientes al cumplimiento de la comisión.</w:t>
      </w:r>
    </w:p>
    <w:p w14:paraId="2D3FCC3D" w14:textId="481CAECF" w:rsidR="00CA2A62" w:rsidRPr="007976D8" w:rsidRDefault="00CA2A62" w:rsidP="007976D8">
      <w:pPr>
        <w:pStyle w:val="Prrafodelista"/>
        <w:numPr>
          <w:ilvl w:val="0"/>
          <w:numId w:val="2"/>
        </w:numPr>
        <w:rPr>
          <w:rFonts w:ascii="Verdana" w:hAnsi="Verdana"/>
          <w:sz w:val="22"/>
          <w:szCs w:val="22"/>
        </w:rPr>
      </w:pPr>
      <w:bookmarkStart w:id="6" w:name="7"/>
      <w:r w:rsidRPr="007976D8">
        <w:rPr>
          <w:rFonts w:ascii="Verdana" w:hAnsi="Verdana"/>
          <w:b/>
          <w:bCs/>
          <w:sz w:val="22"/>
          <w:szCs w:val="22"/>
        </w:rPr>
        <w:t>ARTÍCULO 7o. PROHIBICIONES.</w:t>
      </w:r>
      <w:bookmarkEnd w:id="6"/>
      <w:r w:rsidRPr="007976D8">
        <w:rPr>
          <w:rFonts w:ascii="Verdana" w:hAnsi="Verdana"/>
          <w:sz w:val="22"/>
          <w:szCs w:val="22"/>
        </w:rPr>
        <w:t> </w:t>
      </w:r>
      <w:r w:rsidR="007976D8" w:rsidRPr="007976D8">
        <w:rPr>
          <w:rFonts w:ascii="Verdana" w:hAnsi="Verdana"/>
          <w:sz w:val="22"/>
          <w:szCs w:val="22"/>
        </w:rPr>
        <w:t>[</w:t>
      </w:r>
      <w:r w:rsidRPr="007976D8">
        <w:rPr>
          <w:rFonts w:ascii="Verdana" w:hAnsi="Verdana"/>
          <w:sz w:val="22"/>
          <w:szCs w:val="22"/>
        </w:rPr>
        <w:t>Resolución derogada por el artículo 23 de la Resolución 292 de 2011</w:t>
      </w:r>
      <w:r w:rsidR="007976D8" w:rsidRPr="007976D8">
        <w:rPr>
          <w:rFonts w:ascii="Verdana" w:hAnsi="Verdana"/>
          <w:sz w:val="22"/>
          <w:szCs w:val="22"/>
        </w:rPr>
        <w:t>]</w:t>
      </w:r>
      <w:r w:rsidRPr="007976D8">
        <w:rPr>
          <w:rFonts w:ascii="Verdana" w:hAnsi="Verdana"/>
          <w:sz w:val="22"/>
          <w:szCs w:val="22"/>
        </w:rPr>
        <w:t xml:space="preserve"> No se podrán realizar con fondos de Cajas Menores las siguientes operaciones:</w:t>
      </w:r>
    </w:p>
    <w:p w14:paraId="038B1D13" w14:textId="057B5444" w:rsidR="00CA2A62" w:rsidRPr="007976D8" w:rsidRDefault="00CA2A62" w:rsidP="007976D8">
      <w:pPr>
        <w:pStyle w:val="Prrafodelista"/>
        <w:numPr>
          <w:ilvl w:val="0"/>
          <w:numId w:val="3"/>
        </w:numPr>
        <w:rPr>
          <w:rFonts w:ascii="Verdana" w:hAnsi="Verdana"/>
          <w:sz w:val="22"/>
          <w:szCs w:val="22"/>
        </w:rPr>
      </w:pPr>
      <w:r w:rsidRPr="007976D8">
        <w:rPr>
          <w:rFonts w:ascii="Verdana" w:hAnsi="Verdana"/>
          <w:sz w:val="22"/>
          <w:szCs w:val="22"/>
        </w:rPr>
        <w:t>Fraccionar compras de un mismo elemento o servicio.</w:t>
      </w:r>
    </w:p>
    <w:p w14:paraId="0AE71E5F" w14:textId="7E28DA43" w:rsidR="00CA2A62" w:rsidRPr="007976D8" w:rsidRDefault="00CA2A62" w:rsidP="007976D8">
      <w:pPr>
        <w:pStyle w:val="Prrafodelista"/>
        <w:numPr>
          <w:ilvl w:val="0"/>
          <w:numId w:val="3"/>
        </w:numPr>
        <w:rPr>
          <w:rFonts w:ascii="Verdana" w:hAnsi="Verdana"/>
          <w:sz w:val="22"/>
          <w:szCs w:val="22"/>
        </w:rPr>
      </w:pPr>
      <w:r w:rsidRPr="007976D8">
        <w:rPr>
          <w:rFonts w:ascii="Verdana" w:hAnsi="Verdana"/>
          <w:sz w:val="22"/>
          <w:szCs w:val="22"/>
        </w:rPr>
        <w:t>Realizar desembolsos con destino a gastos de órganos diferentes de su propia organización.</w:t>
      </w:r>
    </w:p>
    <w:p w14:paraId="5F84EC64" w14:textId="41B90FC0" w:rsidR="00CA2A62" w:rsidRPr="007976D8" w:rsidRDefault="00CA2A62" w:rsidP="007976D8">
      <w:pPr>
        <w:pStyle w:val="Prrafodelista"/>
        <w:numPr>
          <w:ilvl w:val="0"/>
          <w:numId w:val="3"/>
        </w:numPr>
        <w:rPr>
          <w:rFonts w:ascii="Verdana" w:hAnsi="Verdana"/>
          <w:sz w:val="22"/>
          <w:szCs w:val="22"/>
        </w:rPr>
      </w:pPr>
      <w:r w:rsidRPr="007976D8">
        <w:rPr>
          <w:rFonts w:ascii="Verdana" w:hAnsi="Verdana"/>
          <w:sz w:val="22"/>
          <w:szCs w:val="22"/>
        </w:rPr>
        <w:t>Efectuar pagos de contratos, cuando de conformidad con el Estatuto de Contratación Administrativa y normas que lo reglamenten, deben constar por escrito.</w:t>
      </w:r>
    </w:p>
    <w:p w14:paraId="096D95EB" w14:textId="3E721693" w:rsidR="00CA2A62" w:rsidRPr="007976D8" w:rsidRDefault="00CA2A62" w:rsidP="007976D8">
      <w:pPr>
        <w:pStyle w:val="Prrafodelista"/>
        <w:numPr>
          <w:ilvl w:val="0"/>
          <w:numId w:val="3"/>
        </w:numPr>
        <w:rPr>
          <w:rFonts w:ascii="Verdana" w:hAnsi="Verdana"/>
          <w:sz w:val="22"/>
          <w:szCs w:val="22"/>
        </w:rPr>
      </w:pPr>
      <w:r w:rsidRPr="007976D8">
        <w:rPr>
          <w:rFonts w:ascii="Verdana" w:hAnsi="Verdana"/>
          <w:sz w:val="22"/>
          <w:szCs w:val="22"/>
        </w:rPr>
        <w:t>Reconocer y pagar gastos por concepto de servicios personales y las contribuciones que establece la ley sobre la nómina, cesantías y pensiones.</w:t>
      </w:r>
    </w:p>
    <w:p w14:paraId="4C1D06D4" w14:textId="4464DD67" w:rsidR="00CA2A62" w:rsidRPr="007976D8" w:rsidRDefault="00CA2A62" w:rsidP="007976D8">
      <w:pPr>
        <w:pStyle w:val="Prrafodelista"/>
        <w:numPr>
          <w:ilvl w:val="0"/>
          <w:numId w:val="3"/>
        </w:numPr>
        <w:rPr>
          <w:rFonts w:ascii="Verdana" w:hAnsi="Verdana"/>
          <w:sz w:val="22"/>
          <w:szCs w:val="22"/>
        </w:rPr>
      </w:pPr>
      <w:r w:rsidRPr="007976D8">
        <w:rPr>
          <w:rFonts w:ascii="Verdana" w:hAnsi="Verdana"/>
          <w:sz w:val="22"/>
          <w:szCs w:val="22"/>
        </w:rPr>
        <w:t>Cambiar cheques o efectuar préstamos.</w:t>
      </w:r>
    </w:p>
    <w:p w14:paraId="109BBE2C" w14:textId="46372395" w:rsidR="00CA2A62" w:rsidRPr="007976D8" w:rsidRDefault="00CA2A62" w:rsidP="007976D8">
      <w:pPr>
        <w:pStyle w:val="Prrafodelista"/>
        <w:numPr>
          <w:ilvl w:val="0"/>
          <w:numId w:val="3"/>
        </w:numPr>
        <w:rPr>
          <w:rFonts w:ascii="Verdana" w:hAnsi="Verdana"/>
          <w:sz w:val="22"/>
          <w:szCs w:val="22"/>
        </w:rPr>
      </w:pPr>
      <w:r w:rsidRPr="007976D8">
        <w:rPr>
          <w:rFonts w:ascii="Verdana" w:hAnsi="Verdana"/>
          <w:sz w:val="22"/>
          <w:szCs w:val="22"/>
        </w:rPr>
        <w:t>Adquirir elementos cuya existencia esté comprobada en el Almacén.</w:t>
      </w:r>
    </w:p>
    <w:p w14:paraId="41DB5894" w14:textId="4C068D05" w:rsidR="00CA2A62" w:rsidRPr="007976D8" w:rsidRDefault="00CA2A62" w:rsidP="007976D8">
      <w:pPr>
        <w:pStyle w:val="Prrafodelista"/>
        <w:numPr>
          <w:ilvl w:val="0"/>
          <w:numId w:val="3"/>
        </w:numPr>
        <w:rPr>
          <w:rFonts w:ascii="Verdana" w:hAnsi="Verdana"/>
          <w:sz w:val="22"/>
          <w:szCs w:val="22"/>
        </w:rPr>
      </w:pPr>
      <w:r w:rsidRPr="007976D8">
        <w:rPr>
          <w:rFonts w:ascii="Verdana" w:hAnsi="Verdana"/>
          <w:sz w:val="22"/>
          <w:szCs w:val="22"/>
        </w:rPr>
        <w:t>Efectuar gastos de servicios públicos y telefonía móvil celular.</w:t>
      </w:r>
    </w:p>
    <w:p w14:paraId="16E20142" w14:textId="2BF5CBDE" w:rsidR="00CA2A62" w:rsidRPr="007976D8" w:rsidRDefault="00CA2A62" w:rsidP="007976D8">
      <w:pPr>
        <w:pStyle w:val="Prrafodelista"/>
        <w:numPr>
          <w:ilvl w:val="0"/>
          <w:numId w:val="3"/>
        </w:numPr>
        <w:rPr>
          <w:rFonts w:ascii="Verdana" w:hAnsi="Verdana"/>
          <w:sz w:val="22"/>
          <w:szCs w:val="22"/>
        </w:rPr>
      </w:pPr>
      <w:r w:rsidRPr="007976D8">
        <w:rPr>
          <w:rFonts w:ascii="Verdana" w:hAnsi="Verdana"/>
          <w:sz w:val="22"/>
          <w:szCs w:val="22"/>
        </w:rPr>
        <w:t>Adquirir bienes o servicios destinados a dependencias diferentes a la cual esté adscrita la caja menor.</w:t>
      </w:r>
    </w:p>
    <w:p w14:paraId="7756EC22" w14:textId="200AEAA2" w:rsidR="00CA2A62" w:rsidRPr="007976D8" w:rsidRDefault="00CA2A62" w:rsidP="007976D8">
      <w:pPr>
        <w:pStyle w:val="Prrafodelista"/>
        <w:numPr>
          <w:ilvl w:val="0"/>
          <w:numId w:val="3"/>
        </w:numPr>
        <w:rPr>
          <w:rFonts w:ascii="Verdana" w:hAnsi="Verdana"/>
          <w:sz w:val="22"/>
          <w:szCs w:val="22"/>
        </w:rPr>
      </w:pPr>
      <w:r w:rsidRPr="007976D8">
        <w:rPr>
          <w:rFonts w:ascii="Verdana" w:hAnsi="Verdana"/>
          <w:sz w:val="22"/>
          <w:szCs w:val="22"/>
        </w:rPr>
        <w:t>Para gastos que no contengan los documentos soporte exigido para su legalización, tales como facturas, resoluciones de comisión, recibos de registradora o la elaboración de una planilla de control.</w:t>
      </w:r>
    </w:p>
    <w:p w14:paraId="1198362B" w14:textId="6C75E3F3" w:rsidR="00CA2A62" w:rsidRPr="00CA2A62" w:rsidRDefault="00CA2A62" w:rsidP="00314C04">
      <w:pPr>
        <w:rPr>
          <w:rFonts w:ascii="Verdana" w:hAnsi="Verdana"/>
          <w:sz w:val="22"/>
          <w:szCs w:val="22"/>
        </w:rPr>
      </w:pPr>
      <w:r w:rsidRPr="00CA2A62">
        <w:rPr>
          <w:rFonts w:ascii="Verdana" w:hAnsi="Verdana"/>
          <w:b/>
          <w:bCs/>
          <w:sz w:val="22"/>
          <w:szCs w:val="22"/>
        </w:rPr>
        <w:t>PARÁGRAFO.</w:t>
      </w:r>
      <w:r w:rsidRPr="00CA2A62">
        <w:rPr>
          <w:rFonts w:ascii="Verdana" w:hAnsi="Verdana"/>
          <w:sz w:val="22"/>
          <w:szCs w:val="22"/>
        </w:rPr>
        <w:t> Cuando por cualquier circunstancia una Caja Menor quede inoperante, no se podrá constituir otra o reemplazarla, hasta tanto la anterior haya sido legalizada en su totalidad.</w:t>
      </w:r>
    </w:p>
    <w:p w14:paraId="1762BB3B" w14:textId="5BAA22E3" w:rsidR="00CA2A62" w:rsidRPr="00CA2A62" w:rsidRDefault="00CA2A62" w:rsidP="00314C04">
      <w:pPr>
        <w:rPr>
          <w:rFonts w:ascii="Verdana" w:hAnsi="Verdana"/>
          <w:sz w:val="22"/>
          <w:szCs w:val="22"/>
        </w:rPr>
      </w:pPr>
      <w:bookmarkStart w:id="7" w:name="8"/>
      <w:r w:rsidRPr="00CA2A62">
        <w:rPr>
          <w:rFonts w:ascii="Verdana" w:hAnsi="Verdana"/>
          <w:b/>
          <w:bCs/>
          <w:sz w:val="22"/>
          <w:szCs w:val="22"/>
        </w:rPr>
        <w:t>ARTÍCULO 8o. MANEJO DE LOS RECURSOS.</w:t>
      </w:r>
      <w:bookmarkEnd w:id="7"/>
      <w:r w:rsidRPr="00CA2A62">
        <w:rPr>
          <w:rFonts w:ascii="Verdana" w:hAnsi="Verdana"/>
          <w:sz w:val="22"/>
          <w:szCs w:val="22"/>
        </w:rPr>
        <w:t>  El manejo de los recursos de las Cajas Menores en las Regionales, Seccionales y Sede Nacional se hará a través de una Cuenta Corriente.</w:t>
      </w:r>
    </w:p>
    <w:p w14:paraId="41B59555" w14:textId="53D8E545" w:rsidR="00CA2A62" w:rsidRPr="00CA2A62" w:rsidRDefault="00CA2A62" w:rsidP="00314C04">
      <w:pPr>
        <w:rPr>
          <w:rFonts w:ascii="Verdana" w:hAnsi="Verdana"/>
          <w:sz w:val="22"/>
          <w:szCs w:val="22"/>
        </w:rPr>
      </w:pPr>
      <w:r w:rsidRPr="00CA2A62">
        <w:rPr>
          <w:rFonts w:ascii="Verdana" w:hAnsi="Verdana"/>
          <w:b/>
          <w:bCs/>
          <w:sz w:val="22"/>
          <w:szCs w:val="22"/>
        </w:rPr>
        <w:t xml:space="preserve">PARÁGRAFO </w:t>
      </w:r>
      <w:r w:rsidR="007976D8">
        <w:rPr>
          <w:rFonts w:ascii="Verdana" w:hAnsi="Verdana"/>
          <w:b/>
          <w:bCs/>
          <w:sz w:val="22"/>
          <w:szCs w:val="22"/>
        </w:rPr>
        <w:t>PRIMERO</w:t>
      </w:r>
      <w:r w:rsidRPr="00CA2A62">
        <w:rPr>
          <w:rFonts w:ascii="Verdana" w:hAnsi="Verdana"/>
          <w:b/>
          <w:bCs/>
          <w:sz w:val="22"/>
          <w:szCs w:val="22"/>
        </w:rPr>
        <w:t>.</w:t>
      </w:r>
      <w:r w:rsidRPr="00CA2A62">
        <w:rPr>
          <w:rFonts w:ascii="Verdana" w:hAnsi="Verdana"/>
          <w:sz w:val="22"/>
          <w:szCs w:val="22"/>
        </w:rPr>
        <w:t xml:space="preserve"> El </w:t>
      </w:r>
      <w:proofErr w:type="gramStart"/>
      <w:r w:rsidRPr="00CA2A62">
        <w:rPr>
          <w:rFonts w:ascii="Verdana" w:hAnsi="Verdana"/>
          <w:sz w:val="22"/>
          <w:szCs w:val="22"/>
        </w:rPr>
        <w:t>Responsable</w:t>
      </w:r>
      <w:proofErr w:type="gramEnd"/>
      <w:r w:rsidRPr="00CA2A62">
        <w:rPr>
          <w:rFonts w:ascii="Verdana" w:hAnsi="Verdana"/>
          <w:sz w:val="22"/>
          <w:szCs w:val="22"/>
        </w:rPr>
        <w:t xml:space="preserve"> de la Caja Menor sólo podrá mantener en efectivo y como máximo valor, el equivalente al 20% del monto total de dicha Caja y será responsable de la custodia y disponibilidad de dichos recursos.</w:t>
      </w:r>
    </w:p>
    <w:p w14:paraId="12D4ADCD" w14:textId="250253DD" w:rsidR="00CA2A62" w:rsidRPr="00CA2A62" w:rsidRDefault="00CA2A62" w:rsidP="00314C04">
      <w:pPr>
        <w:rPr>
          <w:rFonts w:ascii="Verdana" w:hAnsi="Verdana"/>
          <w:sz w:val="22"/>
          <w:szCs w:val="22"/>
        </w:rPr>
      </w:pPr>
      <w:r w:rsidRPr="00CA2A62">
        <w:rPr>
          <w:rFonts w:ascii="Verdana" w:hAnsi="Verdana"/>
          <w:b/>
          <w:bCs/>
          <w:sz w:val="22"/>
          <w:szCs w:val="22"/>
        </w:rPr>
        <w:t xml:space="preserve">PARÁGRAFO </w:t>
      </w:r>
      <w:r w:rsidR="007976D8">
        <w:rPr>
          <w:rFonts w:ascii="Verdana" w:hAnsi="Verdana"/>
          <w:b/>
          <w:bCs/>
          <w:sz w:val="22"/>
          <w:szCs w:val="22"/>
        </w:rPr>
        <w:t>SEGUNDO</w:t>
      </w:r>
      <w:r w:rsidRPr="00CA2A62">
        <w:rPr>
          <w:rFonts w:ascii="Verdana" w:hAnsi="Verdana"/>
          <w:b/>
          <w:bCs/>
          <w:sz w:val="22"/>
          <w:szCs w:val="22"/>
        </w:rPr>
        <w:t>.</w:t>
      </w:r>
      <w:r w:rsidRPr="00CA2A62">
        <w:rPr>
          <w:rFonts w:ascii="Verdana" w:hAnsi="Verdana"/>
          <w:sz w:val="22"/>
          <w:szCs w:val="22"/>
        </w:rPr>
        <w:t> Para el manejo de los recursos en efectivo, se deberá expedir un vale provisional a nombre del Servidor Público al cual se le hizo entrega del dinero, quien deberá firmar con el número de la cédula de ciudadanía, indicando además la fecha y hora de recibo. La legalización del vale provisional se deberá realizar dentro de los dos (2) días hábiles posteriores a la fecha de su expedición. Estos deberán reemplazarse por los soportes documentales, como facturas, recibos de pago y los demás que cumplan con los requisitos, de acuerdo con las normas vigentes. En caso de no ser posible la presentación de los soportes en el tiempo establecido en este parágrafo, el Servidor Público responsable del manejo de la Caja Menor podrá ampliar el plazo de la legalización, dependiendo del caso, en máximo cuatro (4) días calendario.</w:t>
      </w:r>
    </w:p>
    <w:p w14:paraId="4D205DD8" w14:textId="29093E00" w:rsidR="00CA2A62" w:rsidRPr="00CA2A62" w:rsidRDefault="00CA2A62" w:rsidP="00314C04">
      <w:pPr>
        <w:rPr>
          <w:rFonts w:ascii="Verdana" w:hAnsi="Verdana"/>
          <w:sz w:val="22"/>
          <w:szCs w:val="22"/>
        </w:rPr>
      </w:pPr>
      <w:bookmarkStart w:id="8" w:name="9"/>
      <w:r w:rsidRPr="00CA2A62">
        <w:rPr>
          <w:rFonts w:ascii="Verdana" w:hAnsi="Verdana"/>
          <w:b/>
          <w:bCs/>
          <w:sz w:val="22"/>
          <w:szCs w:val="22"/>
        </w:rPr>
        <w:lastRenderedPageBreak/>
        <w:t>ARTÍCULO 9o. REEMPLAZO TEMPORAL DEL RESPONSABLE DE LA CAJA MENOR.</w:t>
      </w:r>
      <w:bookmarkEnd w:id="8"/>
      <w:r w:rsidRPr="00CA2A62">
        <w:rPr>
          <w:rFonts w:ascii="Verdana" w:hAnsi="Verdana"/>
          <w:sz w:val="22"/>
          <w:szCs w:val="22"/>
        </w:rPr>
        <w:t xml:space="preserve">  Cuando el responsable de la Caja Menor deba ausentarse por vacaciones, incapacidad o cualquier tipo de licencia o permiso, el </w:t>
      </w:r>
      <w:proofErr w:type="gramStart"/>
      <w:r w:rsidRPr="00CA2A62">
        <w:rPr>
          <w:rFonts w:ascii="Verdana" w:hAnsi="Verdana"/>
          <w:sz w:val="22"/>
          <w:szCs w:val="22"/>
        </w:rPr>
        <w:t>Director Regional</w:t>
      </w:r>
      <w:proofErr w:type="gramEnd"/>
      <w:r w:rsidRPr="00CA2A62">
        <w:rPr>
          <w:rFonts w:ascii="Verdana" w:hAnsi="Verdana"/>
          <w:sz w:val="22"/>
          <w:szCs w:val="22"/>
        </w:rPr>
        <w:t xml:space="preserve">, Seccional y la </w:t>
      </w:r>
      <w:proofErr w:type="gramStart"/>
      <w:r w:rsidRPr="00CA2A62">
        <w:rPr>
          <w:rFonts w:ascii="Verdana" w:hAnsi="Verdana"/>
          <w:sz w:val="22"/>
          <w:szCs w:val="22"/>
        </w:rPr>
        <w:t>Secretaria General</w:t>
      </w:r>
      <w:proofErr w:type="gramEnd"/>
      <w:r w:rsidRPr="00CA2A62">
        <w:rPr>
          <w:rFonts w:ascii="Verdana" w:hAnsi="Verdana"/>
          <w:sz w:val="22"/>
          <w:szCs w:val="22"/>
        </w:rPr>
        <w:t>, mediante resolución, deberán encargar a otro Servidor Público. El titular deberá entregar cuando se retire y recibir cuando se reintegre, mediante Acta y con el respectivo arqueo, los fondos existentes, los libros respectivos y los documentos que soportan los gastos.</w:t>
      </w:r>
    </w:p>
    <w:p w14:paraId="069D48BD" w14:textId="629C502D" w:rsidR="00CA2A62" w:rsidRPr="00CA2A62" w:rsidRDefault="00CA2A62" w:rsidP="00314C04">
      <w:pPr>
        <w:rPr>
          <w:rFonts w:ascii="Verdana" w:hAnsi="Verdana"/>
          <w:sz w:val="22"/>
          <w:szCs w:val="22"/>
        </w:rPr>
      </w:pPr>
      <w:bookmarkStart w:id="9" w:name="10"/>
      <w:r w:rsidRPr="00CA2A62">
        <w:rPr>
          <w:rFonts w:ascii="Verdana" w:hAnsi="Verdana"/>
          <w:b/>
          <w:bCs/>
          <w:sz w:val="22"/>
          <w:szCs w:val="22"/>
        </w:rPr>
        <w:t>ARTÍCULO 10</w:t>
      </w:r>
      <w:r w:rsidR="007976D8">
        <w:rPr>
          <w:rFonts w:ascii="Verdana" w:hAnsi="Verdana"/>
          <w:b/>
          <w:bCs/>
          <w:sz w:val="22"/>
          <w:szCs w:val="22"/>
        </w:rPr>
        <w:t>o</w:t>
      </w:r>
      <w:r w:rsidRPr="00CA2A62">
        <w:rPr>
          <w:rFonts w:ascii="Verdana" w:hAnsi="Verdana"/>
          <w:b/>
          <w:bCs/>
          <w:sz w:val="22"/>
          <w:szCs w:val="22"/>
        </w:rPr>
        <w:t>. APERTURA DE LIBROS.</w:t>
      </w:r>
      <w:bookmarkEnd w:id="9"/>
      <w:r w:rsidRPr="00CA2A62">
        <w:rPr>
          <w:rFonts w:ascii="Verdana" w:hAnsi="Verdana"/>
          <w:sz w:val="22"/>
          <w:szCs w:val="22"/>
        </w:rPr>
        <w:t>  Los Servidores Públicos responsables de las Cajas Menores procederán a la apertura de los siguientes libros: Libro de Bancos, Libro de Caja y Libro de Control Presupuestal, en donde se contabilizarán diariamente las operaciones que afecten dicha caja, de conformidad con los comprobantes que respalden cada operación.</w:t>
      </w:r>
    </w:p>
    <w:p w14:paraId="5AFC25BE" w14:textId="21BCC7CF" w:rsidR="00CA2A62" w:rsidRPr="00CA2A62" w:rsidRDefault="00CA2A62" w:rsidP="00314C04">
      <w:pPr>
        <w:rPr>
          <w:rFonts w:ascii="Verdana" w:hAnsi="Verdana"/>
          <w:sz w:val="22"/>
          <w:szCs w:val="22"/>
        </w:rPr>
      </w:pPr>
      <w:bookmarkStart w:id="10" w:name="11"/>
      <w:r w:rsidRPr="00CA2A62">
        <w:rPr>
          <w:rFonts w:ascii="Verdana" w:hAnsi="Verdana"/>
          <w:b/>
          <w:bCs/>
          <w:sz w:val="22"/>
          <w:szCs w:val="22"/>
        </w:rPr>
        <w:t>ARTÍCULO 11</w:t>
      </w:r>
      <w:r w:rsidR="007976D8">
        <w:rPr>
          <w:rFonts w:ascii="Verdana" w:hAnsi="Verdana"/>
          <w:b/>
          <w:bCs/>
          <w:sz w:val="22"/>
          <w:szCs w:val="22"/>
        </w:rPr>
        <w:t>o</w:t>
      </w:r>
      <w:r w:rsidRPr="00CA2A62">
        <w:rPr>
          <w:rFonts w:ascii="Verdana" w:hAnsi="Verdana"/>
          <w:b/>
          <w:bCs/>
          <w:sz w:val="22"/>
          <w:szCs w:val="22"/>
        </w:rPr>
        <w:t>. LIBRO DE BANCOS.</w:t>
      </w:r>
      <w:bookmarkEnd w:id="10"/>
      <w:r w:rsidRPr="00CA2A62">
        <w:rPr>
          <w:rFonts w:ascii="Verdana" w:hAnsi="Verdana"/>
          <w:sz w:val="22"/>
          <w:szCs w:val="22"/>
        </w:rPr>
        <w:t>  El Libro de Bancos se diligenciará a partir de la apertura de la cuenta corriente destinada para el manejo de los fondos, con el débito del primer valor recibido por el Servidor Público responsable de la Caja Menor.</w:t>
      </w:r>
    </w:p>
    <w:p w14:paraId="50334999" w14:textId="76BB7A49" w:rsidR="00CA2A62" w:rsidRPr="00CA2A62" w:rsidRDefault="00CA2A62" w:rsidP="00314C04">
      <w:pPr>
        <w:rPr>
          <w:rFonts w:ascii="Verdana" w:hAnsi="Verdana"/>
          <w:sz w:val="22"/>
          <w:szCs w:val="22"/>
        </w:rPr>
      </w:pPr>
      <w:r w:rsidRPr="00CA2A62">
        <w:rPr>
          <w:rFonts w:ascii="Verdana" w:hAnsi="Verdana"/>
          <w:sz w:val="22"/>
          <w:szCs w:val="22"/>
        </w:rPr>
        <w:t>Igualmente, en este libro se deberá registrar cada uno de los movimientos que afecten el valor de la Caja Menor, como débito los ingresos que se generen por devoluciones o anulaciones de pagos; el Gravamen a los Movimientos Financieros, se registrará como crédito, con el fin de llevar el saldo exacto del efectivo.</w:t>
      </w:r>
    </w:p>
    <w:p w14:paraId="1647D4F3" w14:textId="624A1488" w:rsidR="00CA2A62" w:rsidRPr="00CA2A62" w:rsidRDefault="00CA2A62" w:rsidP="00314C04">
      <w:pPr>
        <w:rPr>
          <w:rFonts w:ascii="Verdana" w:hAnsi="Verdana"/>
          <w:sz w:val="22"/>
          <w:szCs w:val="22"/>
        </w:rPr>
      </w:pPr>
      <w:bookmarkStart w:id="11" w:name="12"/>
      <w:r w:rsidRPr="00CA2A62">
        <w:rPr>
          <w:rFonts w:ascii="Verdana" w:hAnsi="Verdana"/>
          <w:b/>
          <w:bCs/>
          <w:sz w:val="22"/>
          <w:szCs w:val="22"/>
        </w:rPr>
        <w:t>ARTÍCULO 12</w:t>
      </w:r>
      <w:r w:rsidR="007976D8">
        <w:rPr>
          <w:rFonts w:ascii="Verdana" w:hAnsi="Verdana"/>
          <w:b/>
          <w:bCs/>
          <w:sz w:val="22"/>
          <w:szCs w:val="22"/>
        </w:rPr>
        <w:t>0</w:t>
      </w:r>
      <w:r w:rsidRPr="00CA2A62">
        <w:rPr>
          <w:rFonts w:ascii="Verdana" w:hAnsi="Verdana"/>
          <w:b/>
          <w:bCs/>
          <w:sz w:val="22"/>
          <w:szCs w:val="22"/>
        </w:rPr>
        <w:t>. LIBRO DE CAJA.</w:t>
      </w:r>
      <w:bookmarkEnd w:id="11"/>
      <w:r w:rsidRPr="00CA2A62">
        <w:rPr>
          <w:rFonts w:ascii="Verdana" w:hAnsi="Verdana"/>
          <w:sz w:val="22"/>
          <w:szCs w:val="22"/>
        </w:rPr>
        <w:t>  Su apertura se efectúa para registrar y controlar el efectivo correspondiente al 20% estipulado en el parágrafo 1o del artículo 8o, de la presente resolución. En este, se debe registrar el nombre del beneficiario, el concepto, la cuantía y la fecha del desembolso, en los términos que para el efecto establece el parágrafo 2o del precitado artículo 8o.</w:t>
      </w:r>
    </w:p>
    <w:p w14:paraId="5CC119E2" w14:textId="28F4AE5E" w:rsidR="00CA2A62" w:rsidRPr="00CA2A62" w:rsidRDefault="00CA2A62" w:rsidP="00314C04">
      <w:pPr>
        <w:rPr>
          <w:rFonts w:ascii="Verdana" w:hAnsi="Verdana"/>
          <w:sz w:val="22"/>
          <w:szCs w:val="22"/>
        </w:rPr>
      </w:pPr>
      <w:bookmarkStart w:id="12" w:name="13"/>
      <w:r w:rsidRPr="00CA2A62">
        <w:rPr>
          <w:rFonts w:ascii="Verdana" w:hAnsi="Verdana"/>
          <w:b/>
          <w:bCs/>
          <w:sz w:val="22"/>
          <w:szCs w:val="22"/>
        </w:rPr>
        <w:t>ARTÍCULO 13</w:t>
      </w:r>
      <w:r w:rsidR="007976D8">
        <w:rPr>
          <w:rFonts w:ascii="Verdana" w:hAnsi="Verdana"/>
          <w:b/>
          <w:bCs/>
          <w:sz w:val="22"/>
          <w:szCs w:val="22"/>
        </w:rPr>
        <w:t>o</w:t>
      </w:r>
      <w:r w:rsidRPr="00CA2A62">
        <w:rPr>
          <w:rFonts w:ascii="Verdana" w:hAnsi="Verdana"/>
          <w:b/>
          <w:bCs/>
          <w:sz w:val="22"/>
          <w:szCs w:val="22"/>
        </w:rPr>
        <w:t>. LIBRO DE CONTROL PRESUPUESTAL.</w:t>
      </w:r>
      <w:bookmarkEnd w:id="12"/>
      <w:r w:rsidRPr="00CA2A62">
        <w:rPr>
          <w:rFonts w:ascii="Verdana" w:hAnsi="Verdana"/>
          <w:sz w:val="22"/>
          <w:szCs w:val="22"/>
        </w:rPr>
        <w:t> </w:t>
      </w:r>
      <w:r w:rsidR="007976D8">
        <w:rPr>
          <w:rFonts w:ascii="Verdana" w:hAnsi="Verdana"/>
          <w:sz w:val="22"/>
          <w:szCs w:val="22"/>
        </w:rPr>
        <w:t>[</w:t>
      </w:r>
      <w:r w:rsidRPr="00CA2A62">
        <w:rPr>
          <w:rFonts w:ascii="Verdana" w:hAnsi="Verdana"/>
          <w:sz w:val="22"/>
          <w:szCs w:val="22"/>
        </w:rPr>
        <w:t>Resolución derogada por el artículo 23 de la Resolución 292 de 2011</w:t>
      </w:r>
      <w:r w:rsidR="007976D8">
        <w:rPr>
          <w:rFonts w:ascii="Verdana" w:hAnsi="Verdana"/>
          <w:sz w:val="22"/>
          <w:szCs w:val="22"/>
        </w:rPr>
        <w:t>]</w:t>
      </w:r>
      <w:r w:rsidRPr="00CA2A62">
        <w:rPr>
          <w:rFonts w:ascii="Verdana" w:hAnsi="Verdana"/>
          <w:sz w:val="22"/>
          <w:szCs w:val="22"/>
        </w:rPr>
        <w:t xml:space="preserve"> A este libro se le deberá dar apertura por cada ítem presupuestal y el valor que haya sido autorizado en la Resolución de Constitución de la Caja Menor.</w:t>
      </w:r>
    </w:p>
    <w:p w14:paraId="770AE85C" w14:textId="09DBF632" w:rsidR="00CA2A62" w:rsidRPr="00CA2A62" w:rsidRDefault="00CA2A62" w:rsidP="00314C04">
      <w:pPr>
        <w:rPr>
          <w:rFonts w:ascii="Verdana" w:hAnsi="Verdana"/>
          <w:sz w:val="22"/>
          <w:szCs w:val="22"/>
        </w:rPr>
      </w:pPr>
      <w:r w:rsidRPr="00CA2A62">
        <w:rPr>
          <w:rFonts w:ascii="Verdana" w:hAnsi="Verdana"/>
          <w:b/>
          <w:bCs/>
          <w:sz w:val="22"/>
          <w:szCs w:val="22"/>
        </w:rPr>
        <w:t xml:space="preserve">PARÁGRAFO </w:t>
      </w:r>
      <w:r w:rsidR="007976D8">
        <w:rPr>
          <w:rFonts w:ascii="Verdana" w:hAnsi="Verdana"/>
          <w:b/>
          <w:bCs/>
          <w:sz w:val="22"/>
          <w:szCs w:val="22"/>
        </w:rPr>
        <w:t>PRIMERO</w:t>
      </w:r>
      <w:r w:rsidRPr="00CA2A62">
        <w:rPr>
          <w:rFonts w:ascii="Verdana" w:hAnsi="Verdana"/>
          <w:b/>
          <w:bCs/>
          <w:sz w:val="22"/>
          <w:szCs w:val="22"/>
        </w:rPr>
        <w:t>.</w:t>
      </w:r>
      <w:r w:rsidRPr="00CA2A62">
        <w:rPr>
          <w:rFonts w:ascii="Verdana" w:hAnsi="Verdana"/>
          <w:sz w:val="22"/>
          <w:szCs w:val="22"/>
        </w:rPr>
        <w:t xml:space="preserve"> Para efectuar un gasto y el registro </w:t>
      </w:r>
      <w:proofErr w:type="gramStart"/>
      <w:r w:rsidRPr="00CA2A62">
        <w:rPr>
          <w:rFonts w:ascii="Verdana" w:hAnsi="Verdana"/>
          <w:sz w:val="22"/>
          <w:szCs w:val="22"/>
        </w:rPr>
        <w:t>del mismo</w:t>
      </w:r>
      <w:proofErr w:type="gramEnd"/>
      <w:r w:rsidRPr="00CA2A62">
        <w:rPr>
          <w:rFonts w:ascii="Verdana" w:hAnsi="Verdana"/>
          <w:sz w:val="22"/>
          <w:szCs w:val="22"/>
        </w:rPr>
        <w:t>, se debe tener presente el clasificador del gasto establecido en los Lineamientos de Programación y Ejecución de Metas Sociales y Financieros vigentes, verificando que exista el saldo disponible en cada identificador presupuestal.</w:t>
      </w:r>
    </w:p>
    <w:p w14:paraId="0C17C715" w14:textId="7E1257E8" w:rsidR="00CA2A62" w:rsidRPr="00CA2A62" w:rsidRDefault="00CA2A62" w:rsidP="00314C04">
      <w:pPr>
        <w:rPr>
          <w:rFonts w:ascii="Verdana" w:hAnsi="Verdana"/>
          <w:sz w:val="22"/>
          <w:szCs w:val="22"/>
        </w:rPr>
      </w:pPr>
      <w:r w:rsidRPr="00CA2A62">
        <w:rPr>
          <w:rFonts w:ascii="Verdana" w:hAnsi="Verdana"/>
          <w:b/>
          <w:bCs/>
          <w:sz w:val="22"/>
          <w:szCs w:val="22"/>
        </w:rPr>
        <w:t xml:space="preserve">PARÁGRAFO </w:t>
      </w:r>
      <w:r w:rsidR="007976D8">
        <w:rPr>
          <w:rFonts w:ascii="Verdana" w:hAnsi="Verdana"/>
          <w:b/>
          <w:bCs/>
          <w:sz w:val="22"/>
          <w:szCs w:val="22"/>
        </w:rPr>
        <w:t>SEGUNDO</w:t>
      </w:r>
      <w:r w:rsidRPr="00CA2A62">
        <w:rPr>
          <w:rFonts w:ascii="Verdana" w:hAnsi="Verdana"/>
          <w:b/>
          <w:bCs/>
          <w:sz w:val="22"/>
          <w:szCs w:val="22"/>
        </w:rPr>
        <w:t>.</w:t>
      </w:r>
      <w:r w:rsidRPr="00CA2A62">
        <w:rPr>
          <w:rFonts w:ascii="Verdana" w:hAnsi="Verdana"/>
          <w:sz w:val="22"/>
          <w:szCs w:val="22"/>
        </w:rPr>
        <w:t> El Servidor Público encargado de la Caja Menor no puede ejecutar gastos por un monto superior al disponible en cada ítem presupuestal ni hacer unidad de caja en el momento de efectuar el gasto.</w:t>
      </w:r>
    </w:p>
    <w:p w14:paraId="073D2E99" w14:textId="4F02986C" w:rsidR="00CA2A62" w:rsidRPr="00CA2A62" w:rsidRDefault="00CA2A62" w:rsidP="00314C04">
      <w:pPr>
        <w:rPr>
          <w:rFonts w:ascii="Verdana" w:hAnsi="Verdana"/>
          <w:sz w:val="22"/>
          <w:szCs w:val="22"/>
        </w:rPr>
      </w:pPr>
      <w:bookmarkStart w:id="13" w:name="14"/>
      <w:r w:rsidRPr="00CA2A62">
        <w:rPr>
          <w:rFonts w:ascii="Verdana" w:hAnsi="Verdana"/>
          <w:b/>
          <w:bCs/>
          <w:sz w:val="22"/>
          <w:szCs w:val="22"/>
        </w:rPr>
        <w:t>ARTÍCULO 14</w:t>
      </w:r>
      <w:r w:rsidR="007976D8">
        <w:rPr>
          <w:rFonts w:ascii="Verdana" w:hAnsi="Verdana"/>
          <w:b/>
          <w:bCs/>
          <w:sz w:val="22"/>
          <w:szCs w:val="22"/>
        </w:rPr>
        <w:t>o</w:t>
      </w:r>
      <w:r w:rsidRPr="00CA2A62">
        <w:rPr>
          <w:rFonts w:ascii="Verdana" w:hAnsi="Verdana"/>
          <w:b/>
          <w:bCs/>
          <w:sz w:val="22"/>
          <w:szCs w:val="22"/>
        </w:rPr>
        <w:t>. PAGOS POR CAJA MENOR.</w:t>
      </w:r>
      <w:bookmarkEnd w:id="13"/>
      <w:r w:rsidRPr="00CA2A62">
        <w:rPr>
          <w:rFonts w:ascii="Verdana" w:hAnsi="Verdana"/>
          <w:sz w:val="22"/>
          <w:szCs w:val="22"/>
        </w:rPr>
        <w:t xml:space="preserve"> Los pagos que se efectúen con cargo a la Caja Menor, deberán estar soportados con la respectiva factura, en la que debe constar el número del NIT del beneficiario, la fecha, el concepto del gasto, el valor unitario, el valor total y demás requisitos exigidos en las normas sobre la materia. Al momento de realizar el pago se deberán aplicar los </w:t>
      </w:r>
      <w:r w:rsidRPr="00CA2A62">
        <w:rPr>
          <w:rFonts w:ascii="Verdana" w:hAnsi="Verdana"/>
          <w:sz w:val="22"/>
          <w:szCs w:val="22"/>
        </w:rPr>
        <w:lastRenderedPageBreak/>
        <w:t>descuentos de ley a que haya lugar, de conformidad con lo establecido en las disposiciones legales vigentes.</w:t>
      </w:r>
    </w:p>
    <w:p w14:paraId="51315F60" w14:textId="0FD590FB" w:rsidR="00CA2A62" w:rsidRPr="00CA2A62" w:rsidRDefault="00CA2A62" w:rsidP="00314C04">
      <w:pPr>
        <w:rPr>
          <w:rFonts w:ascii="Verdana" w:hAnsi="Verdana"/>
          <w:sz w:val="22"/>
          <w:szCs w:val="22"/>
        </w:rPr>
      </w:pPr>
      <w:r w:rsidRPr="00CA2A62">
        <w:rPr>
          <w:rFonts w:ascii="Verdana" w:hAnsi="Verdana"/>
          <w:b/>
          <w:bCs/>
          <w:sz w:val="22"/>
          <w:szCs w:val="22"/>
        </w:rPr>
        <w:t xml:space="preserve">PARÁGRAFO </w:t>
      </w:r>
      <w:r w:rsidR="007976D8">
        <w:rPr>
          <w:rFonts w:ascii="Verdana" w:hAnsi="Verdana"/>
          <w:b/>
          <w:bCs/>
          <w:sz w:val="22"/>
          <w:szCs w:val="22"/>
        </w:rPr>
        <w:t>PRIMERO</w:t>
      </w:r>
      <w:r w:rsidRPr="00CA2A62">
        <w:rPr>
          <w:rFonts w:ascii="Verdana" w:hAnsi="Verdana"/>
          <w:b/>
          <w:bCs/>
          <w:sz w:val="22"/>
          <w:szCs w:val="22"/>
        </w:rPr>
        <w:t>.</w:t>
      </w:r>
      <w:r w:rsidRPr="00CA2A62">
        <w:rPr>
          <w:rFonts w:ascii="Verdana" w:hAnsi="Verdana"/>
          <w:sz w:val="22"/>
          <w:szCs w:val="22"/>
        </w:rPr>
        <w:t xml:space="preserve"> Los </w:t>
      </w:r>
      <w:proofErr w:type="gramStart"/>
      <w:r w:rsidRPr="00CA2A62">
        <w:rPr>
          <w:rFonts w:ascii="Verdana" w:hAnsi="Verdana"/>
          <w:sz w:val="22"/>
          <w:szCs w:val="22"/>
        </w:rPr>
        <w:t>Directores Regionales</w:t>
      </w:r>
      <w:proofErr w:type="gramEnd"/>
      <w:r w:rsidRPr="00CA2A62">
        <w:rPr>
          <w:rFonts w:ascii="Verdana" w:hAnsi="Verdana"/>
          <w:sz w:val="22"/>
          <w:szCs w:val="22"/>
        </w:rPr>
        <w:t xml:space="preserve">, Seccionales y la </w:t>
      </w:r>
      <w:proofErr w:type="gramStart"/>
      <w:r w:rsidRPr="00CA2A62">
        <w:rPr>
          <w:rFonts w:ascii="Verdana" w:hAnsi="Verdana"/>
          <w:sz w:val="22"/>
          <w:szCs w:val="22"/>
        </w:rPr>
        <w:t>Secretaria General</w:t>
      </w:r>
      <w:proofErr w:type="gramEnd"/>
      <w:r w:rsidRPr="00CA2A62">
        <w:rPr>
          <w:rFonts w:ascii="Verdana" w:hAnsi="Verdana"/>
          <w:sz w:val="22"/>
          <w:szCs w:val="22"/>
        </w:rPr>
        <w:t xml:space="preserve">, en la Resolución de designación del </w:t>
      </w:r>
      <w:proofErr w:type="gramStart"/>
      <w:r w:rsidRPr="00CA2A62">
        <w:rPr>
          <w:rFonts w:ascii="Verdana" w:hAnsi="Verdana"/>
          <w:sz w:val="22"/>
          <w:szCs w:val="22"/>
        </w:rPr>
        <w:t>Responsable</w:t>
      </w:r>
      <w:proofErr w:type="gramEnd"/>
      <w:r w:rsidRPr="00CA2A62">
        <w:rPr>
          <w:rFonts w:ascii="Verdana" w:hAnsi="Verdana"/>
          <w:sz w:val="22"/>
          <w:szCs w:val="22"/>
        </w:rPr>
        <w:t>, deberán señalar el Nombre del Banco y el Número y tipo de Cuenta en la cual se deben consignar los descuentos efectuados por las retenciones de ley.</w:t>
      </w:r>
    </w:p>
    <w:p w14:paraId="6E24BDC3" w14:textId="6FC5E9F9" w:rsidR="00CA2A62" w:rsidRPr="00CA2A62" w:rsidRDefault="00CA2A62" w:rsidP="00314C04">
      <w:pPr>
        <w:rPr>
          <w:rFonts w:ascii="Verdana" w:hAnsi="Verdana"/>
          <w:sz w:val="22"/>
          <w:szCs w:val="22"/>
        </w:rPr>
      </w:pPr>
      <w:r w:rsidRPr="00CA2A62">
        <w:rPr>
          <w:rFonts w:ascii="Verdana" w:hAnsi="Verdana"/>
          <w:b/>
          <w:bCs/>
          <w:sz w:val="22"/>
          <w:szCs w:val="22"/>
        </w:rPr>
        <w:t xml:space="preserve">PARÁGRAFO </w:t>
      </w:r>
      <w:r w:rsidR="007976D8">
        <w:rPr>
          <w:rFonts w:ascii="Verdana" w:hAnsi="Verdana"/>
          <w:b/>
          <w:bCs/>
          <w:sz w:val="22"/>
          <w:szCs w:val="22"/>
        </w:rPr>
        <w:t>SEGUNDO</w:t>
      </w:r>
      <w:r w:rsidRPr="00CA2A62">
        <w:rPr>
          <w:rFonts w:ascii="Verdana" w:hAnsi="Verdana"/>
          <w:b/>
          <w:bCs/>
          <w:sz w:val="22"/>
          <w:szCs w:val="22"/>
        </w:rPr>
        <w:t>.</w:t>
      </w:r>
      <w:r w:rsidRPr="00CA2A62">
        <w:rPr>
          <w:rFonts w:ascii="Verdana" w:hAnsi="Verdana"/>
          <w:sz w:val="22"/>
          <w:szCs w:val="22"/>
        </w:rPr>
        <w:t xml:space="preserve"> Los </w:t>
      </w:r>
      <w:proofErr w:type="gramStart"/>
      <w:r w:rsidRPr="00CA2A62">
        <w:rPr>
          <w:rFonts w:ascii="Verdana" w:hAnsi="Verdana"/>
          <w:sz w:val="22"/>
          <w:szCs w:val="22"/>
        </w:rPr>
        <w:t>Responsables</w:t>
      </w:r>
      <w:proofErr w:type="gramEnd"/>
      <w:r w:rsidRPr="00CA2A62">
        <w:rPr>
          <w:rFonts w:ascii="Verdana" w:hAnsi="Verdana"/>
          <w:sz w:val="22"/>
          <w:szCs w:val="22"/>
        </w:rPr>
        <w:t xml:space="preserve"> del manejo de Caja Menor deberán realizar la consignación en las cuentas señaladas para tal efecto, en el mismo mes en que se efectuó el descuento y a más tardar el último día hábil del mes enviarán a la Pagaduría de la Regional y/o de la Seccional y al Grupo Financiero Sede Nacional, copia de la consignación, anexando la respectiva relación, en la cual se debe indicar: Nombre del sujeto de retención, NIT, concepto, valor y porcentaje de </w:t>
      </w:r>
      <w:proofErr w:type="gramStart"/>
      <w:r w:rsidRPr="00CA2A62">
        <w:rPr>
          <w:rFonts w:ascii="Verdana" w:hAnsi="Verdana"/>
          <w:sz w:val="22"/>
          <w:szCs w:val="22"/>
        </w:rPr>
        <w:t>la misma</w:t>
      </w:r>
      <w:proofErr w:type="gramEnd"/>
      <w:r w:rsidRPr="00CA2A62">
        <w:rPr>
          <w:rFonts w:ascii="Verdana" w:hAnsi="Verdana"/>
          <w:sz w:val="22"/>
          <w:szCs w:val="22"/>
        </w:rPr>
        <w:t>.</w:t>
      </w:r>
    </w:p>
    <w:p w14:paraId="1290E485" w14:textId="11148F8F" w:rsidR="00CA2A62" w:rsidRPr="00CA2A62" w:rsidRDefault="00CA2A62" w:rsidP="00314C04">
      <w:pPr>
        <w:rPr>
          <w:rFonts w:ascii="Verdana" w:hAnsi="Verdana"/>
          <w:sz w:val="22"/>
          <w:szCs w:val="22"/>
        </w:rPr>
      </w:pPr>
      <w:r w:rsidRPr="00CA2A62">
        <w:rPr>
          <w:rFonts w:ascii="Verdana" w:hAnsi="Verdana"/>
          <w:b/>
          <w:bCs/>
          <w:sz w:val="22"/>
          <w:szCs w:val="22"/>
        </w:rPr>
        <w:t xml:space="preserve">PARÁGRAFO </w:t>
      </w:r>
      <w:r w:rsidR="007976D8">
        <w:rPr>
          <w:rFonts w:ascii="Verdana" w:hAnsi="Verdana"/>
          <w:b/>
          <w:bCs/>
          <w:sz w:val="22"/>
          <w:szCs w:val="22"/>
        </w:rPr>
        <w:t>TERCERO</w:t>
      </w:r>
      <w:r w:rsidRPr="00CA2A62">
        <w:rPr>
          <w:rFonts w:ascii="Verdana" w:hAnsi="Verdana"/>
          <w:b/>
          <w:bCs/>
          <w:sz w:val="22"/>
          <w:szCs w:val="22"/>
        </w:rPr>
        <w:t>.</w:t>
      </w:r>
      <w:r w:rsidRPr="00CA2A62">
        <w:rPr>
          <w:rFonts w:ascii="Verdana" w:hAnsi="Verdana"/>
          <w:sz w:val="22"/>
          <w:szCs w:val="22"/>
        </w:rPr>
        <w:t> El no pago oportuno de la retención en la fuente y demás gravámenes, genera intereses de mora y sanciones por parte de la DIAN, los cuales deben ser asumidos por el Servidor Público responsable de la Caja Menor que no retuvo o que no consignó oportunamente.</w:t>
      </w:r>
    </w:p>
    <w:p w14:paraId="74C0CCE6" w14:textId="216ECB38" w:rsidR="00CA2A62" w:rsidRPr="00CA2A62" w:rsidRDefault="00CA2A62" w:rsidP="00314C04">
      <w:pPr>
        <w:rPr>
          <w:rFonts w:ascii="Verdana" w:hAnsi="Verdana"/>
          <w:sz w:val="22"/>
          <w:szCs w:val="22"/>
        </w:rPr>
      </w:pPr>
      <w:r w:rsidRPr="00CA2A62">
        <w:rPr>
          <w:rFonts w:ascii="Verdana" w:hAnsi="Verdana"/>
          <w:b/>
          <w:bCs/>
          <w:sz w:val="22"/>
          <w:szCs w:val="22"/>
        </w:rPr>
        <w:t xml:space="preserve">PARÁGRAFO </w:t>
      </w:r>
      <w:r w:rsidR="007976D8">
        <w:rPr>
          <w:rFonts w:ascii="Verdana" w:hAnsi="Verdana"/>
          <w:b/>
          <w:bCs/>
          <w:sz w:val="22"/>
          <w:szCs w:val="22"/>
        </w:rPr>
        <w:t>CUARTO</w:t>
      </w:r>
      <w:r w:rsidRPr="00CA2A62">
        <w:rPr>
          <w:rFonts w:ascii="Verdana" w:hAnsi="Verdana"/>
          <w:b/>
          <w:bCs/>
          <w:sz w:val="22"/>
          <w:szCs w:val="22"/>
        </w:rPr>
        <w:t>.</w:t>
      </w:r>
      <w:r w:rsidRPr="00CA2A62">
        <w:rPr>
          <w:rFonts w:ascii="Verdana" w:hAnsi="Verdana"/>
          <w:sz w:val="22"/>
          <w:szCs w:val="22"/>
        </w:rPr>
        <w:t> El responsable de la Pagaduría en las Regionales o Seccionales y el Coordinador del Grupo Financiero Sede Nacional, deberán incluir estos valores en la declaración de Retención en la Fuente para ser girado a la DIAN, de acuerdo con el calendario establecido para cada vigencia fiscal.</w:t>
      </w:r>
    </w:p>
    <w:p w14:paraId="3D2B09EE" w14:textId="319E3A1B" w:rsidR="00CA2A62" w:rsidRPr="00CA2A62" w:rsidRDefault="00CA2A62" w:rsidP="00314C04">
      <w:pPr>
        <w:rPr>
          <w:rFonts w:ascii="Verdana" w:hAnsi="Verdana"/>
          <w:sz w:val="22"/>
          <w:szCs w:val="22"/>
        </w:rPr>
      </w:pPr>
      <w:bookmarkStart w:id="14" w:name="15"/>
      <w:r w:rsidRPr="00CA2A62">
        <w:rPr>
          <w:rFonts w:ascii="Verdana" w:hAnsi="Verdana"/>
          <w:b/>
          <w:bCs/>
          <w:sz w:val="22"/>
          <w:szCs w:val="22"/>
        </w:rPr>
        <w:t>ARTÍCULO 15</w:t>
      </w:r>
      <w:r w:rsidR="007976D8">
        <w:rPr>
          <w:rFonts w:ascii="Verdana" w:hAnsi="Verdana"/>
          <w:b/>
          <w:bCs/>
          <w:sz w:val="22"/>
          <w:szCs w:val="22"/>
        </w:rPr>
        <w:t>o</w:t>
      </w:r>
      <w:r w:rsidRPr="00CA2A62">
        <w:rPr>
          <w:rFonts w:ascii="Verdana" w:hAnsi="Verdana"/>
          <w:b/>
          <w:bCs/>
          <w:sz w:val="22"/>
          <w:szCs w:val="22"/>
        </w:rPr>
        <w:t>. REEMBOLSOS.</w:t>
      </w:r>
      <w:bookmarkEnd w:id="14"/>
      <w:r w:rsidRPr="00CA2A62">
        <w:rPr>
          <w:rFonts w:ascii="Verdana" w:hAnsi="Verdana"/>
          <w:sz w:val="22"/>
          <w:szCs w:val="22"/>
        </w:rPr>
        <w:t>  Los reembolsos se deben hacer </w:t>
      </w:r>
      <w:r w:rsidRPr="00CA2A62">
        <w:rPr>
          <w:rFonts w:ascii="Verdana" w:hAnsi="Verdana"/>
          <w:i/>
          <w:iCs/>
          <w:sz w:val="22"/>
          <w:szCs w:val="22"/>
        </w:rPr>
        <w:t>en forma mensual </w:t>
      </w:r>
      <w:r w:rsidRPr="00CA2A62">
        <w:rPr>
          <w:rFonts w:ascii="Verdana" w:hAnsi="Verdana"/>
          <w:sz w:val="22"/>
          <w:szCs w:val="22"/>
        </w:rPr>
        <w:t>en la cuantía de los gastos realizados, sin exceder el monto previsto en el respectivo identificador presupuestal, o cuando se haya consumido más del 70% de alguno o todos los valores de los identificadores presupuestales afectados, lo que ocurra primero.</w:t>
      </w:r>
    </w:p>
    <w:p w14:paraId="334C3A4F" w14:textId="1E27F39B" w:rsidR="00CA2A62" w:rsidRPr="00CA2A62" w:rsidRDefault="00CA2A62" w:rsidP="00314C04">
      <w:pPr>
        <w:rPr>
          <w:rFonts w:ascii="Verdana" w:hAnsi="Verdana"/>
          <w:sz w:val="22"/>
          <w:szCs w:val="22"/>
        </w:rPr>
      </w:pPr>
      <w:bookmarkStart w:id="15" w:name="16"/>
      <w:r w:rsidRPr="00CA2A62">
        <w:rPr>
          <w:rFonts w:ascii="Verdana" w:hAnsi="Verdana"/>
          <w:b/>
          <w:bCs/>
          <w:sz w:val="22"/>
          <w:szCs w:val="22"/>
        </w:rPr>
        <w:t>ARTÍCULO 16</w:t>
      </w:r>
      <w:r w:rsidR="007976D8">
        <w:rPr>
          <w:rFonts w:ascii="Verdana" w:hAnsi="Verdana"/>
          <w:b/>
          <w:bCs/>
          <w:sz w:val="22"/>
          <w:szCs w:val="22"/>
        </w:rPr>
        <w:t>o</w:t>
      </w:r>
      <w:r w:rsidRPr="00CA2A62">
        <w:rPr>
          <w:rFonts w:ascii="Verdana" w:hAnsi="Verdana"/>
          <w:b/>
          <w:bCs/>
          <w:sz w:val="22"/>
          <w:szCs w:val="22"/>
        </w:rPr>
        <w:t>. LEGALIZACIÓN DEFINITIVA POR CAMBIO DE RESPONSABLE.</w:t>
      </w:r>
      <w:bookmarkEnd w:id="15"/>
      <w:r w:rsidRPr="00CA2A62">
        <w:rPr>
          <w:rFonts w:ascii="Verdana" w:hAnsi="Verdana"/>
          <w:sz w:val="22"/>
          <w:szCs w:val="22"/>
        </w:rPr>
        <w:t xml:space="preserve">  En el evento en que se realice el cambio de responsable del manejo de la Caja Menor, el titular deberá hacer una legalización definitiva, reintegrando en las cuentas recaudadoras Regionales –Otros Ingresos–, el efectivo disponible resultante de la diferencia entre el valor total de la Caja Menor y los gastos efectuados según los soportes. Para la Sede Nacional, la consignación se hará en la cuenta de la Sede –Otros Ingresos–. El </w:t>
      </w:r>
      <w:proofErr w:type="gramStart"/>
      <w:r w:rsidRPr="00CA2A62">
        <w:rPr>
          <w:rFonts w:ascii="Verdana" w:hAnsi="Verdana"/>
          <w:sz w:val="22"/>
          <w:szCs w:val="22"/>
        </w:rPr>
        <w:t>Director Regional</w:t>
      </w:r>
      <w:proofErr w:type="gramEnd"/>
      <w:r w:rsidRPr="00CA2A62">
        <w:rPr>
          <w:rFonts w:ascii="Verdana" w:hAnsi="Verdana"/>
          <w:sz w:val="22"/>
          <w:szCs w:val="22"/>
        </w:rPr>
        <w:t xml:space="preserve">, Seccional y la </w:t>
      </w:r>
      <w:proofErr w:type="gramStart"/>
      <w:r w:rsidRPr="00CA2A62">
        <w:rPr>
          <w:rFonts w:ascii="Verdana" w:hAnsi="Verdana"/>
          <w:sz w:val="22"/>
          <w:szCs w:val="22"/>
        </w:rPr>
        <w:t>Secretaria General</w:t>
      </w:r>
      <w:proofErr w:type="gramEnd"/>
      <w:r w:rsidRPr="00CA2A62">
        <w:rPr>
          <w:rFonts w:ascii="Verdana" w:hAnsi="Verdana"/>
          <w:sz w:val="22"/>
          <w:szCs w:val="22"/>
        </w:rPr>
        <w:t>, constituirá nuevamente la Caja Menor designando al nuevo responsable.</w:t>
      </w:r>
    </w:p>
    <w:p w14:paraId="0E65B7FA" w14:textId="7DB933F5" w:rsidR="00CA2A62" w:rsidRPr="00CA2A62" w:rsidRDefault="00CA2A62" w:rsidP="00314C04">
      <w:pPr>
        <w:rPr>
          <w:rFonts w:ascii="Verdana" w:hAnsi="Verdana"/>
          <w:sz w:val="22"/>
          <w:szCs w:val="22"/>
        </w:rPr>
      </w:pPr>
      <w:bookmarkStart w:id="16" w:name="17"/>
      <w:r w:rsidRPr="00CA2A62">
        <w:rPr>
          <w:rFonts w:ascii="Verdana" w:hAnsi="Verdana"/>
          <w:b/>
          <w:bCs/>
          <w:sz w:val="22"/>
          <w:szCs w:val="22"/>
        </w:rPr>
        <w:t>ARTÍCULO 17</w:t>
      </w:r>
      <w:r w:rsidR="007976D8">
        <w:rPr>
          <w:rFonts w:ascii="Verdana" w:hAnsi="Verdana"/>
          <w:b/>
          <w:bCs/>
          <w:sz w:val="22"/>
          <w:szCs w:val="22"/>
        </w:rPr>
        <w:t>o</w:t>
      </w:r>
      <w:r w:rsidRPr="00CA2A62">
        <w:rPr>
          <w:rFonts w:ascii="Verdana" w:hAnsi="Verdana"/>
          <w:b/>
          <w:bCs/>
          <w:sz w:val="22"/>
          <w:szCs w:val="22"/>
        </w:rPr>
        <w:t>. LEGALIZACIÓN DEFINITIVA AL FINALIZAR LA VIGENCIA.</w:t>
      </w:r>
      <w:bookmarkEnd w:id="16"/>
      <w:r w:rsidRPr="00CA2A62">
        <w:rPr>
          <w:rFonts w:ascii="Verdana" w:hAnsi="Verdana"/>
          <w:sz w:val="22"/>
          <w:szCs w:val="22"/>
        </w:rPr>
        <w:t>  La legalización de las Cajas Menores constituidas en el Instituto Colombiano de Bienestar Familiar durante la presente vigencia fiscal, se hará según cronograma establecido previamente por parte de la Dirección Financiera, fecha en la cual se deberá legalizar la totalidad de los gastos efectuados, reintegrando en las cuentas recaudadoras Regionales –Otros Ingresos–, el efectivo disponible resultante de la diferencia entre el valor total de la Caja Menor y los gastos efectuados de acuerdo con los soportes. Para la Sede Nacional, la consignación se hará en la cuenta de la Sede –Otros Ingresos–.</w:t>
      </w:r>
    </w:p>
    <w:p w14:paraId="6F4FAC09" w14:textId="372D392C" w:rsidR="00CA2A62" w:rsidRPr="00CA2A62" w:rsidRDefault="00CA2A62" w:rsidP="00314C04">
      <w:pPr>
        <w:rPr>
          <w:rFonts w:ascii="Verdana" w:hAnsi="Verdana"/>
          <w:sz w:val="22"/>
          <w:szCs w:val="22"/>
        </w:rPr>
      </w:pPr>
      <w:r w:rsidRPr="00CA2A62">
        <w:rPr>
          <w:rFonts w:ascii="Verdana" w:hAnsi="Verdana"/>
          <w:b/>
          <w:bCs/>
          <w:sz w:val="22"/>
          <w:szCs w:val="22"/>
        </w:rPr>
        <w:lastRenderedPageBreak/>
        <w:t xml:space="preserve">PARÁGRAFO </w:t>
      </w:r>
      <w:r w:rsidR="007976D8">
        <w:rPr>
          <w:rFonts w:ascii="Verdana" w:hAnsi="Verdana"/>
          <w:b/>
          <w:bCs/>
          <w:sz w:val="22"/>
          <w:szCs w:val="22"/>
        </w:rPr>
        <w:t>PRIMERO</w:t>
      </w:r>
      <w:r w:rsidRPr="00CA2A62">
        <w:rPr>
          <w:rFonts w:ascii="Verdana" w:hAnsi="Verdana"/>
          <w:b/>
          <w:bCs/>
          <w:sz w:val="22"/>
          <w:szCs w:val="22"/>
        </w:rPr>
        <w:t>.</w:t>
      </w:r>
      <w:r w:rsidRPr="00CA2A62">
        <w:rPr>
          <w:rFonts w:ascii="Verdana" w:hAnsi="Verdana"/>
          <w:sz w:val="22"/>
          <w:szCs w:val="22"/>
        </w:rPr>
        <w:t> El Servidor Público encargado de la Pagaduría de la Regional, Seccional y Sede Nacional, al momento de la legalización y/o reembolso, exigirá el cumplimiento de los requisitos que a continuación se indican:</w:t>
      </w:r>
    </w:p>
    <w:p w14:paraId="5E87DAA4" w14:textId="184C6711" w:rsidR="00CA2A62" w:rsidRPr="007976D8" w:rsidRDefault="00CA2A62" w:rsidP="007976D8">
      <w:pPr>
        <w:pStyle w:val="Prrafodelista"/>
        <w:numPr>
          <w:ilvl w:val="0"/>
          <w:numId w:val="5"/>
        </w:numPr>
        <w:rPr>
          <w:rFonts w:ascii="Verdana" w:hAnsi="Verdana"/>
          <w:sz w:val="22"/>
          <w:szCs w:val="22"/>
        </w:rPr>
      </w:pPr>
      <w:r w:rsidRPr="007976D8">
        <w:rPr>
          <w:rFonts w:ascii="Verdana" w:hAnsi="Verdana"/>
          <w:sz w:val="22"/>
          <w:szCs w:val="22"/>
        </w:rPr>
        <w:t>Que los gastos estén agrupados por identificadores presupuestales, bien sea en el comprobante de pago o en la relación anexa, y que correspondan a los autorizados en la resolución de constitución.</w:t>
      </w:r>
    </w:p>
    <w:p w14:paraId="1CDBABB5" w14:textId="08DD354A" w:rsidR="00CA2A62" w:rsidRPr="007976D8" w:rsidRDefault="00CA2A62" w:rsidP="007976D8">
      <w:pPr>
        <w:pStyle w:val="Prrafodelista"/>
        <w:numPr>
          <w:ilvl w:val="0"/>
          <w:numId w:val="5"/>
        </w:numPr>
        <w:rPr>
          <w:rFonts w:ascii="Verdana" w:hAnsi="Verdana"/>
          <w:sz w:val="22"/>
          <w:szCs w:val="22"/>
        </w:rPr>
      </w:pPr>
      <w:r w:rsidRPr="007976D8">
        <w:rPr>
          <w:rFonts w:ascii="Verdana" w:hAnsi="Verdana"/>
          <w:sz w:val="22"/>
          <w:szCs w:val="22"/>
        </w:rPr>
        <w:t xml:space="preserve">Que los </w:t>
      </w:r>
      <w:proofErr w:type="gramStart"/>
      <w:r w:rsidRPr="007976D8">
        <w:rPr>
          <w:rFonts w:ascii="Verdana" w:hAnsi="Verdana"/>
          <w:sz w:val="22"/>
          <w:szCs w:val="22"/>
        </w:rPr>
        <w:t>documentos soportes</w:t>
      </w:r>
      <w:proofErr w:type="gramEnd"/>
      <w:r w:rsidRPr="007976D8">
        <w:rPr>
          <w:rFonts w:ascii="Verdana" w:hAnsi="Verdana"/>
          <w:sz w:val="22"/>
          <w:szCs w:val="22"/>
        </w:rPr>
        <w:t xml:space="preserve"> presentados sean los originales y se encuentren firmados por los acreedores con identificación del nombre o razón social y el número del documento de identidad o NIT, objeto y cuantía.</w:t>
      </w:r>
    </w:p>
    <w:p w14:paraId="32570856" w14:textId="684FD4E9" w:rsidR="00CA2A62" w:rsidRPr="007976D8" w:rsidRDefault="00CA2A62" w:rsidP="007976D8">
      <w:pPr>
        <w:pStyle w:val="Prrafodelista"/>
        <w:numPr>
          <w:ilvl w:val="0"/>
          <w:numId w:val="5"/>
        </w:numPr>
        <w:rPr>
          <w:rFonts w:ascii="Verdana" w:hAnsi="Verdana"/>
          <w:sz w:val="22"/>
          <w:szCs w:val="22"/>
        </w:rPr>
      </w:pPr>
      <w:r w:rsidRPr="007976D8">
        <w:rPr>
          <w:rFonts w:ascii="Verdana" w:hAnsi="Verdana"/>
          <w:sz w:val="22"/>
          <w:szCs w:val="22"/>
        </w:rPr>
        <w:t>Que la fecha del comprobante de gasto corresponda a la vigencia fiscal que se está legalizando.</w:t>
      </w:r>
    </w:p>
    <w:p w14:paraId="4FE78CF4" w14:textId="45B47BD3" w:rsidR="00CA2A62" w:rsidRPr="007976D8" w:rsidRDefault="00CA2A62" w:rsidP="007976D8">
      <w:pPr>
        <w:pStyle w:val="Prrafodelista"/>
        <w:numPr>
          <w:ilvl w:val="0"/>
          <w:numId w:val="5"/>
        </w:numPr>
        <w:rPr>
          <w:rFonts w:ascii="Verdana" w:hAnsi="Verdana"/>
          <w:sz w:val="22"/>
          <w:szCs w:val="22"/>
        </w:rPr>
      </w:pPr>
      <w:r w:rsidRPr="007976D8">
        <w:rPr>
          <w:rFonts w:ascii="Verdana" w:hAnsi="Verdana"/>
          <w:sz w:val="22"/>
          <w:szCs w:val="22"/>
        </w:rPr>
        <w:t>Que el gasto se haya efectuado </w:t>
      </w:r>
      <w:r w:rsidRPr="007976D8">
        <w:rPr>
          <w:rFonts w:ascii="Verdana" w:hAnsi="Verdana"/>
          <w:i/>
          <w:iCs/>
          <w:sz w:val="22"/>
          <w:szCs w:val="22"/>
        </w:rPr>
        <w:t>después de haberse constituido </w:t>
      </w:r>
      <w:r w:rsidRPr="007976D8">
        <w:rPr>
          <w:rFonts w:ascii="Verdana" w:hAnsi="Verdana"/>
          <w:sz w:val="22"/>
          <w:szCs w:val="22"/>
        </w:rPr>
        <w:t>o </w:t>
      </w:r>
      <w:r w:rsidRPr="007976D8">
        <w:rPr>
          <w:rFonts w:ascii="Verdana" w:hAnsi="Verdana"/>
          <w:i/>
          <w:iCs/>
          <w:sz w:val="22"/>
          <w:szCs w:val="22"/>
        </w:rPr>
        <w:t>reembolsado </w:t>
      </w:r>
      <w:r w:rsidRPr="007976D8">
        <w:rPr>
          <w:rFonts w:ascii="Verdana" w:hAnsi="Verdana"/>
          <w:sz w:val="22"/>
          <w:szCs w:val="22"/>
        </w:rPr>
        <w:t>la Caja Menor, según el caso.</w:t>
      </w:r>
    </w:p>
    <w:p w14:paraId="011751F3" w14:textId="597F9C38" w:rsidR="00CA2A62" w:rsidRPr="007976D8" w:rsidRDefault="00CA2A62" w:rsidP="007976D8">
      <w:pPr>
        <w:pStyle w:val="Prrafodelista"/>
        <w:numPr>
          <w:ilvl w:val="0"/>
          <w:numId w:val="5"/>
        </w:numPr>
        <w:rPr>
          <w:rFonts w:ascii="Verdana" w:hAnsi="Verdana"/>
          <w:sz w:val="22"/>
          <w:szCs w:val="22"/>
        </w:rPr>
      </w:pPr>
      <w:r w:rsidRPr="007976D8">
        <w:rPr>
          <w:rFonts w:ascii="Verdana" w:hAnsi="Verdana"/>
          <w:sz w:val="22"/>
          <w:szCs w:val="22"/>
        </w:rPr>
        <w:t>Que se haya expedido la resolución de reconocimiento del gasto, teniendo en cuenta lo dispuesto en el artículo 110 del Estatuto Orgánico del Presupuesto.</w:t>
      </w:r>
    </w:p>
    <w:p w14:paraId="44FDFBB9" w14:textId="4828FD41" w:rsidR="00CA2A62" w:rsidRPr="00CA2A62" w:rsidRDefault="00CA2A62" w:rsidP="00314C04">
      <w:pPr>
        <w:rPr>
          <w:rFonts w:ascii="Verdana" w:hAnsi="Verdana"/>
          <w:sz w:val="22"/>
          <w:szCs w:val="22"/>
        </w:rPr>
      </w:pPr>
      <w:r w:rsidRPr="00CA2A62">
        <w:rPr>
          <w:rFonts w:ascii="Verdana" w:hAnsi="Verdana"/>
          <w:b/>
          <w:bCs/>
          <w:sz w:val="22"/>
          <w:szCs w:val="22"/>
        </w:rPr>
        <w:t xml:space="preserve">PARÁGRAFO </w:t>
      </w:r>
      <w:r w:rsidR="007976D8">
        <w:rPr>
          <w:rFonts w:ascii="Verdana" w:hAnsi="Verdana"/>
          <w:b/>
          <w:bCs/>
          <w:sz w:val="22"/>
          <w:szCs w:val="22"/>
        </w:rPr>
        <w:t>SEGUNDO</w:t>
      </w:r>
      <w:r w:rsidRPr="00CA2A62">
        <w:rPr>
          <w:rFonts w:ascii="Verdana" w:hAnsi="Verdana"/>
          <w:b/>
          <w:bCs/>
          <w:sz w:val="22"/>
          <w:szCs w:val="22"/>
        </w:rPr>
        <w:t>.</w:t>
      </w:r>
      <w:r w:rsidRPr="00CA2A62">
        <w:rPr>
          <w:rFonts w:ascii="Verdana" w:hAnsi="Verdana"/>
          <w:sz w:val="22"/>
          <w:szCs w:val="22"/>
        </w:rPr>
        <w:t> El Servidor Público encargado de la Caja Menor en las Regionales, Seccionales y Sede Nacional, responderá disciplinariamente por el incumplimiento de su legalización oportuna y por el manejo del dinero que se encuentre a su cargo, sin perjuicio de las demás acciones a que hubiere lugar.</w:t>
      </w:r>
    </w:p>
    <w:p w14:paraId="6E6BB9A7" w14:textId="450B361D" w:rsidR="00CA2A62" w:rsidRPr="00CA2A62" w:rsidRDefault="00CA2A62" w:rsidP="00314C04">
      <w:pPr>
        <w:rPr>
          <w:rFonts w:ascii="Verdana" w:hAnsi="Verdana"/>
          <w:sz w:val="22"/>
          <w:szCs w:val="22"/>
        </w:rPr>
      </w:pPr>
      <w:bookmarkStart w:id="17" w:name="18"/>
      <w:r w:rsidRPr="00CA2A62">
        <w:rPr>
          <w:rFonts w:ascii="Verdana" w:hAnsi="Verdana"/>
          <w:b/>
          <w:bCs/>
          <w:sz w:val="22"/>
          <w:szCs w:val="22"/>
        </w:rPr>
        <w:t>ARTÍCULO 18</w:t>
      </w:r>
      <w:r w:rsidR="007976D8">
        <w:rPr>
          <w:rFonts w:ascii="Verdana" w:hAnsi="Verdana"/>
          <w:b/>
          <w:bCs/>
          <w:sz w:val="22"/>
          <w:szCs w:val="22"/>
        </w:rPr>
        <w:t>o</w:t>
      </w:r>
      <w:r w:rsidRPr="00CA2A62">
        <w:rPr>
          <w:rFonts w:ascii="Verdana" w:hAnsi="Verdana"/>
          <w:b/>
          <w:bCs/>
          <w:sz w:val="22"/>
          <w:szCs w:val="22"/>
        </w:rPr>
        <w:t>. RESOLUCIÓN DE RECONOCIMIENTO DEL GASTO.</w:t>
      </w:r>
      <w:bookmarkEnd w:id="17"/>
      <w:r w:rsidRPr="00CA2A62">
        <w:rPr>
          <w:rFonts w:ascii="Verdana" w:hAnsi="Verdana"/>
          <w:sz w:val="22"/>
          <w:szCs w:val="22"/>
        </w:rPr>
        <w:t xml:space="preserve">  La Resolución de Reconocimiento del Gasto de que trata el numeral 5 del artículo anterior, deberá ser expedida por el </w:t>
      </w:r>
      <w:proofErr w:type="gramStart"/>
      <w:r w:rsidRPr="00CA2A62">
        <w:rPr>
          <w:rFonts w:ascii="Verdana" w:hAnsi="Verdana"/>
          <w:sz w:val="22"/>
          <w:szCs w:val="22"/>
        </w:rPr>
        <w:t>Director Regional</w:t>
      </w:r>
      <w:proofErr w:type="gramEnd"/>
      <w:r w:rsidRPr="00CA2A62">
        <w:rPr>
          <w:rFonts w:ascii="Verdana" w:hAnsi="Verdana"/>
          <w:sz w:val="22"/>
          <w:szCs w:val="22"/>
        </w:rPr>
        <w:t xml:space="preserve">, Seccional y la </w:t>
      </w:r>
      <w:proofErr w:type="gramStart"/>
      <w:r w:rsidRPr="00CA2A62">
        <w:rPr>
          <w:rFonts w:ascii="Verdana" w:hAnsi="Verdana"/>
          <w:sz w:val="22"/>
          <w:szCs w:val="22"/>
        </w:rPr>
        <w:t>Secretaria General</w:t>
      </w:r>
      <w:proofErr w:type="gramEnd"/>
      <w:r w:rsidRPr="00CA2A62">
        <w:rPr>
          <w:rFonts w:ascii="Verdana" w:hAnsi="Verdana"/>
          <w:sz w:val="22"/>
          <w:szCs w:val="22"/>
        </w:rPr>
        <w:t>, como Ordenador del Gasto, para cada uno de los reembolsos que efectúe el responsable de la Caja Menor, reconociendo la totalidad de los gastos efectuados.</w:t>
      </w:r>
    </w:p>
    <w:p w14:paraId="35BE38B9" w14:textId="5A27D6F7" w:rsidR="00CA2A62" w:rsidRPr="00CA2A62" w:rsidRDefault="00CA2A62" w:rsidP="00314C04">
      <w:pPr>
        <w:rPr>
          <w:rFonts w:ascii="Verdana" w:hAnsi="Verdana"/>
          <w:sz w:val="22"/>
          <w:szCs w:val="22"/>
        </w:rPr>
      </w:pPr>
      <w:bookmarkStart w:id="18" w:name="19"/>
      <w:r w:rsidRPr="00CA2A62">
        <w:rPr>
          <w:rFonts w:ascii="Verdana" w:hAnsi="Verdana"/>
          <w:b/>
          <w:bCs/>
          <w:sz w:val="22"/>
          <w:szCs w:val="22"/>
        </w:rPr>
        <w:t>ARTÍCULO 19</w:t>
      </w:r>
      <w:r w:rsidR="007976D8">
        <w:rPr>
          <w:rFonts w:ascii="Verdana" w:hAnsi="Verdana"/>
          <w:b/>
          <w:bCs/>
          <w:sz w:val="22"/>
          <w:szCs w:val="22"/>
        </w:rPr>
        <w:t>o</w:t>
      </w:r>
      <w:r w:rsidRPr="00CA2A62">
        <w:rPr>
          <w:rFonts w:ascii="Verdana" w:hAnsi="Verdana"/>
          <w:b/>
          <w:bCs/>
          <w:sz w:val="22"/>
          <w:szCs w:val="22"/>
        </w:rPr>
        <w:t>. VIGILANCIA Y CONTROL.</w:t>
      </w:r>
      <w:bookmarkEnd w:id="18"/>
      <w:r w:rsidRPr="00CA2A62">
        <w:rPr>
          <w:rFonts w:ascii="Verdana" w:hAnsi="Verdana"/>
          <w:sz w:val="22"/>
          <w:szCs w:val="22"/>
        </w:rPr>
        <w:t>  Además de la vigilancia y control que ejerce la Contraloría General de la República, de conformidad con lo estipulado en la Resolución número 001 de enero 4 de 2010, el control sobre las Cajas Menores lo deberá ejercer el respectivo Ordenador del Gasto en cada una de las áreas del Nivel Nacional, Regional o Seccional.</w:t>
      </w:r>
    </w:p>
    <w:p w14:paraId="693BB26D" w14:textId="70A0B0B0" w:rsidR="00CA2A62" w:rsidRPr="00CA2A62" w:rsidRDefault="00CA2A62" w:rsidP="00314C04">
      <w:pPr>
        <w:rPr>
          <w:rFonts w:ascii="Verdana" w:hAnsi="Verdana"/>
          <w:sz w:val="22"/>
          <w:szCs w:val="22"/>
        </w:rPr>
      </w:pPr>
      <w:r w:rsidRPr="00CA2A62">
        <w:rPr>
          <w:rFonts w:ascii="Verdana" w:hAnsi="Verdana"/>
          <w:b/>
          <w:bCs/>
          <w:sz w:val="22"/>
          <w:szCs w:val="22"/>
        </w:rPr>
        <w:t>PARÁGRAFO.</w:t>
      </w:r>
      <w:r w:rsidRPr="00CA2A62">
        <w:rPr>
          <w:rFonts w:ascii="Verdana" w:hAnsi="Verdana"/>
          <w:sz w:val="22"/>
          <w:szCs w:val="22"/>
        </w:rPr>
        <w:t xml:space="preserve"> Los </w:t>
      </w:r>
      <w:proofErr w:type="gramStart"/>
      <w:r w:rsidRPr="00CA2A62">
        <w:rPr>
          <w:rFonts w:ascii="Verdana" w:hAnsi="Verdana"/>
          <w:sz w:val="22"/>
          <w:szCs w:val="22"/>
        </w:rPr>
        <w:t>Responsables</w:t>
      </w:r>
      <w:proofErr w:type="gramEnd"/>
      <w:r w:rsidRPr="00CA2A62">
        <w:rPr>
          <w:rFonts w:ascii="Verdana" w:hAnsi="Verdana"/>
          <w:sz w:val="22"/>
          <w:szCs w:val="22"/>
        </w:rPr>
        <w:t xml:space="preserve"> de las Cajas Menores deberán adoptar los controles internos que garanticen el adecuado uso y manejo de los recursos, independientemente de las evaluaciones y verificaciones que compete adelantar a la Oficina de Control Interno.</w:t>
      </w:r>
    </w:p>
    <w:p w14:paraId="3238E055" w14:textId="43C26EA1" w:rsidR="00CA2A62" w:rsidRPr="00CA2A62" w:rsidRDefault="00CA2A62" w:rsidP="00314C04">
      <w:pPr>
        <w:rPr>
          <w:rFonts w:ascii="Verdana" w:hAnsi="Verdana"/>
          <w:sz w:val="22"/>
          <w:szCs w:val="22"/>
        </w:rPr>
      </w:pPr>
      <w:bookmarkStart w:id="19" w:name="20"/>
      <w:r w:rsidRPr="00CA2A62">
        <w:rPr>
          <w:rFonts w:ascii="Verdana" w:hAnsi="Verdana"/>
          <w:b/>
          <w:bCs/>
          <w:sz w:val="22"/>
          <w:szCs w:val="22"/>
        </w:rPr>
        <w:t>ARTÍCULO 20</w:t>
      </w:r>
      <w:r w:rsidR="007976D8">
        <w:rPr>
          <w:rFonts w:ascii="Verdana" w:hAnsi="Verdana"/>
          <w:b/>
          <w:bCs/>
          <w:sz w:val="22"/>
          <w:szCs w:val="22"/>
        </w:rPr>
        <w:t>o</w:t>
      </w:r>
      <w:r w:rsidRPr="00CA2A62">
        <w:rPr>
          <w:rFonts w:ascii="Verdana" w:hAnsi="Verdana"/>
          <w:b/>
          <w:bCs/>
          <w:sz w:val="22"/>
          <w:szCs w:val="22"/>
        </w:rPr>
        <w:t>. ARQUEO DE LAS CAJAS MENORES.</w:t>
      </w:r>
      <w:bookmarkEnd w:id="19"/>
      <w:r w:rsidRPr="00CA2A62">
        <w:rPr>
          <w:rFonts w:ascii="Verdana" w:hAnsi="Verdana"/>
          <w:sz w:val="22"/>
          <w:szCs w:val="22"/>
        </w:rPr>
        <w:t xml:space="preserve"> El </w:t>
      </w:r>
      <w:proofErr w:type="gramStart"/>
      <w:r w:rsidRPr="00CA2A62">
        <w:rPr>
          <w:rFonts w:ascii="Verdana" w:hAnsi="Verdana"/>
          <w:sz w:val="22"/>
          <w:szCs w:val="22"/>
        </w:rPr>
        <w:t>Director Regional</w:t>
      </w:r>
      <w:proofErr w:type="gramEnd"/>
      <w:r w:rsidRPr="00CA2A62">
        <w:rPr>
          <w:rFonts w:ascii="Verdana" w:hAnsi="Verdana"/>
          <w:sz w:val="22"/>
          <w:szCs w:val="22"/>
        </w:rPr>
        <w:t xml:space="preserve"> o Seccional designará, mediante resolución, el responsable o responsables de los arqueos a las Cajas Menores, garantizando que estos se realicen por lo menos una vez cada trimestre. Los designados pueden ser, en las Regionales y Seccionales: el Coordinador Administrativo y/o Financiero, el Contador o un Profesional del Área Financiera, dependiendo del número de Cajas Menores constituidas y de su localización. Para la Sede Nacional, el Servidor Público que desempeñe las funciones de Contador en el Grupo Financiero Sede Nacional será </w:t>
      </w:r>
      <w:r w:rsidRPr="00CA2A62">
        <w:rPr>
          <w:rFonts w:ascii="Verdana" w:hAnsi="Verdana"/>
          <w:sz w:val="22"/>
          <w:szCs w:val="22"/>
        </w:rPr>
        <w:lastRenderedPageBreak/>
        <w:t>el responsable de realizar por lo menos una vez cada trimestre el arqueo de las cajas menores.</w:t>
      </w:r>
    </w:p>
    <w:p w14:paraId="4B02E376" w14:textId="77777777" w:rsidR="00CA2A62" w:rsidRPr="00CA2A62" w:rsidRDefault="00CA2A62" w:rsidP="00314C04">
      <w:pPr>
        <w:rPr>
          <w:rFonts w:ascii="Verdana" w:hAnsi="Verdana"/>
          <w:sz w:val="22"/>
          <w:szCs w:val="22"/>
        </w:rPr>
      </w:pPr>
      <w:r w:rsidRPr="00CA2A62">
        <w:rPr>
          <w:rFonts w:ascii="Verdana" w:hAnsi="Verdana"/>
          <w:sz w:val="22"/>
          <w:szCs w:val="22"/>
        </w:rPr>
        <w:t xml:space="preserve">La copia de los arqueos realizados en las Regionales, Seccionales y Sede Nacional debe ser enviada a los Grupos de Tesorería y Planeación y Seguimiento Financiero de la Dirección </w:t>
      </w:r>
      <w:proofErr w:type="gramStart"/>
      <w:r w:rsidRPr="00CA2A62">
        <w:rPr>
          <w:rFonts w:ascii="Verdana" w:hAnsi="Verdana"/>
          <w:sz w:val="22"/>
          <w:szCs w:val="22"/>
        </w:rPr>
        <w:t>Financiera</w:t>
      </w:r>
      <w:proofErr w:type="gramEnd"/>
      <w:r w:rsidRPr="00CA2A62">
        <w:rPr>
          <w:rFonts w:ascii="Verdana" w:hAnsi="Verdana"/>
          <w:sz w:val="22"/>
          <w:szCs w:val="22"/>
        </w:rPr>
        <w:t xml:space="preserve"> así como a la Oficina de Control Interno de la Sede Nacional a más tardar el quinto día de realizado dicho arqueo, con el fin de efectuar su correspondiente control y seguimiento.</w:t>
      </w:r>
    </w:p>
    <w:p w14:paraId="48DD03C1" w14:textId="07245A76" w:rsidR="00CA2A62" w:rsidRPr="00CA2A62" w:rsidRDefault="00CA2A62" w:rsidP="00314C04">
      <w:pPr>
        <w:rPr>
          <w:rFonts w:ascii="Verdana" w:hAnsi="Verdana"/>
          <w:sz w:val="22"/>
          <w:szCs w:val="22"/>
        </w:rPr>
      </w:pPr>
      <w:r w:rsidRPr="00CA2A62">
        <w:rPr>
          <w:rFonts w:ascii="Verdana" w:hAnsi="Verdana"/>
          <w:b/>
          <w:bCs/>
          <w:sz w:val="22"/>
          <w:szCs w:val="22"/>
        </w:rPr>
        <w:t xml:space="preserve">PARÁGRAFO </w:t>
      </w:r>
      <w:r w:rsidR="007976D8">
        <w:rPr>
          <w:rFonts w:ascii="Verdana" w:hAnsi="Verdana"/>
          <w:b/>
          <w:bCs/>
          <w:sz w:val="22"/>
          <w:szCs w:val="22"/>
        </w:rPr>
        <w:t>PRIMERO</w:t>
      </w:r>
      <w:r w:rsidRPr="00CA2A62">
        <w:rPr>
          <w:rFonts w:ascii="Verdana" w:hAnsi="Verdana"/>
          <w:b/>
          <w:bCs/>
          <w:sz w:val="22"/>
          <w:szCs w:val="22"/>
        </w:rPr>
        <w:t>.</w:t>
      </w:r>
      <w:r w:rsidRPr="00CA2A62">
        <w:rPr>
          <w:rFonts w:ascii="Verdana" w:hAnsi="Verdana"/>
          <w:sz w:val="22"/>
          <w:szCs w:val="22"/>
        </w:rPr>
        <w:t> El Servidor o Servidores Públicos responsables del arqueo deberán informar oportunamente al Coordinador Financiero o Administrativo y/o Financiero en las Regionales o Seccionales y a la Dirección Financiera, las observaciones o inconsistencias detectadas en el manejo de dichas cajas, para tomar las medidas respectivas. En la Sede Nacional el Servidor Público responsable de los arqueos deberá informar oportunamente a la Oficina de Control Interno, las observaciones o inconsistencias, con copia a la Dirección Financiera.</w:t>
      </w:r>
    </w:p>
    <w:p w14:paraId="48074915" w14:textId="22D557D6" w:rsidR="00CA2A62" w:rsidRPr="00CA2A62" w:rsidRDefault="00CA2A62" w:rsidP="00314C04">
      <w:pPr>
        <w:rPr>
          <w:rFonts w:ascii="Verdana" w:hAnsi="Verdana"/>
          <w:sz w:val="22"/>
          <w:szCs w:val="22"/>
        </w:rPr>
      </w:pPr>
      <w:r w:rsidRPr="00CA2A62">
        <w:rPr>
          <w:rFonts w:ascii="Verdana" w:hAnsi="Verdana"/>
          <w:b/>
          <w:bCs/>
          <w:sz w:val="22"/>
          <w:szCs w:val="22"/>
        </w:rPr>
        <w:t xml:space="preserve">PARÁGRAFO </w:t>
      </w:r>
      <w:r w:rsidR="007976D8">
        <w:rPr>
          <w:rFonts w:ascii="Verdana" w:hAnsi="Verdana"/>
          <w:b/>
          <w:bCs/>
          <w:sz w:val="22"/>
          <w:szCs w:val="22"/>
        </w:rPr>
        <w:t>SEGUNDO</w:t>
      </w:r>
      <w:r w:rsidRPr="00CA2A62">
        <w:rPr>
          <w:rFonts w:ascii="Verdana" w:hAnsi="Verdana"/>
          <w:b/>
          <w:bCs/>
          <w:sz w:val="22"/>
          <w:szCs w:val="22"/>
        </w:rPr>
        <w:t>.</w:t>
      </w:r>
      <w:r w:rsidRPr="00CA2A62">
        <w:rPr>
          <w:rFonts w:ascii="Verdana" w:hAnsi="Verdana"/>
          <w:sz w:val="22"/>
          <w:szCs w:val="22"/>
        </w:rPr>
        <w:t> Los Servidores Públicos de la Dirección Financiera o cualquier otro servidor público en comisión de servicios y con delegación expresa, en ejercicio de las funciones de acompañamiento, seguimiento y control a las Regionales, Seccionales y Sede Nacional, podrán practicar arqueos sobre las Cajas Menores constituidas para la vigencia fiscal 2010.</w:t>
      </w:r>
    </w:p>
    <w:p w14:paraId="36B05265" w14:textId="151ADF52" w:rsidR="00CA2A62" w:rsidRPr="00CA2A62" w:rsidRDefault="00CA2A62" w:rsidP="00314C04">
      <w:pPr>
        <w:rPr>
          <w:rFonts w:ascii="Verdana" w:hAnsi="Verdana"/>
          <w:sz w:val="22"/>
          <w:szCs w:val="22"/>
        </w:rPr>
      </w:pPr>
      <w:bookmarkStart w:id="20" w:name="21"/>
      <w:r w:rsidRPr="00CA2A62">
        <w:rPr>
          <w:rFonts w:ascii="Verdana" w:hAnsi="Verdana"/>
          <w:b/>
          <w:bCs/>
          <w:sz w:val="22"/>
          <w:szCs w:val="22"/>
        </w:rPr>
        <w:t>ARTÍCULO 21</w:t>
      </w:r>
      <w:r w:rsidR="007976D8">
        <w:rPr>
          <w:rFonts w:ascii="Verdana" w:hAnsi="Verdana"/>
          <w:b/>
          <w:bCs/>
          <w:sz w:val="22"/>
          <w:szCs w:val="22"/>
        </w:rPr>
        <w:t>o</w:t>
      </w:r>
      <w:r w:rsidRPr="00CA2A62">
        <w:rPr>
          <w:rFonts w:ascii="Verdana" w:hAnsi="Verdana"/>
          <w:b/>
          <w:bCs/>
          <w:sz w:val="22"/>
          <w:szCs w:val="22"/>
        </w:rPr>
        <w:t>. PÓLIZA DE MANEJO.</w:t>
      </w:r>
      <w:bookmarkEnd w:id="20"/>
      <w:r w:rsidRPr="00CA2A62">
        <w:rPr>
          <w:rFonts w:ascii="Verdana" w:hAnsi="Verdana"/>
          <w:sz w:val="22"/>
          <w:szCs w:val="22"/>
        </w:rPr>
        <w:t>  Los Servidores Públicos designados para el manejo de las Cajas Menores están amparados bajo la Póliza de Seguro de Manejo Global para Entidades Oficiales contratada por el ICBF, con la cual ampara a todos los Servidores Públicos de planta.</w:t>
      </w:r>
    </w:p>
    <w:p w14:paraId="64949943" w14:textId="42F6158B" w:rsidR="00CA2A62" w:rsidRPr="00CA2A62" w:rsidRDefault="00CA2A62" w:rsidP="00314C04">
      <w:pPr>
        <w:rPr>
          <w:rFonts w:ascii="Verdana" w:hAnsi="Verdana"/>
          <w:sz w:val="22"/>
          <w:szCs w:val="22"/>
        </w:rPr>
      </w:pPr>
      <w:bookmarkStart w:id="21" w:name="22"/>
      <w:r w:rsidRPr="00CA2A62">
        <w:rPr>
          <w:rFonts w:ascii="Verdana" w:hAnsi="Verdana"/>
          <w:b/>
          <w:bCs/>
          <w:sz w:val="22"/>
          <w:szCs w:val="22"/>
        </w:rPr>
        <w:t xml:space="preserve">ARTÍCULO </w:t>
      </w:r>
      <w:r w:rsidR="007976D8">
        <w:rPr>
          <w:rFonts w:ascii="Verdana" w:hAnsi="Verdana"/>
          <w:b/>
          <w:bCs/>
          <w:sz w:val="22"/>
          <w:szCs w:val="22"/>
        </w:rPr>
        <w:t>22o</w:t>
      </w:r>
      <w:r w:rsidRPr="00CA2A62">
        <w:rPr>
          <w:rFonts w:ascii="Verdana" w:hAnsi="Verdana"/>
          <w:b/>
          <w:bCs/>
          <w:sz w:val="22"/>
          <w:szCs w:val="22"/>
        </w:rPr>
        <w:t>. RESPONSABILIDAD.</w:t>
      </w:r>
      <w:bookmarkEnd w:id="21"/>
      <w:r w:rsidRPr="00CA2A62">
        <w:rPr>
          <w:rFonts w:ascii="Verdana" w:hAnsi="Verdana"/>
          <w:sz w:val="22"/>
          <w:szCs w:val="22"/>
        </w:rPr>
        <w:t xml:space="preserve"> Los Servidores Públicos designados para el manejo de las Cajas Menores serán responsables de la debida aplicación de lo establecido en las normas administrativas y fiscales que rigen el manejo de las mismas y, en especial, del cumplimiento de la Resolución número 001 del 4 de enero de 2010, emanada la Dirección General del Presupuesto Público Nacional, de la Guía de Manejo de Cajas Menores, del Manual de Procedimientos y de lo estipulado en la presente Resolución.</w:t>
      </w:r>
    </w:p>
    <w:p w14:paraId="33C87C1A" w14:textId="5200E3A5" w:rsidR="00CA2A62" w:rsidRPr="00CA2A62" w:rsidRDefault="00CA2A62" w:rsidP="00314C04">
      <w:pPr>
        <w:rPr>
          <w:rFonts w:ascii="Verdana" w:hAnsi="Verdana"/>
          <w:sz w:val="22"/>
          <w:szCs w:val="22"/>
        </w:rPr>
      </w:pPr>
      <w:bookmarkStart w:id="22" w:name="23"/>
      <w:r w:rsidRPr="00CA2A62">
        <w:rPr>
          <w:rFonts w:ascii="Verdana" w:hAnsi="Verdana"/>
          <w:b/>
          <w:bCs/>
          <w:sz w:val="22"/>
          <w:szCs w:val="22"/>
        </w:rPr>
        <w:t>ARTÍCULO 23</w:t>
      </w:r>
      <w:r w:rsidR="007976D8">
        <w:rPr>
          <w:rFonts w:ascii="Verdana" w:hAnsi="Verdana"/>
          <w:b/>
          <w:bCs/>
          <w:sz w:val="22"/>
          <w:szCs w:val="22"/>
        </w:rPr>
        <w:t>o</w:t>
      </w:r>
      <w:r w:rsidRPr="00CA2A62">
        <w:rPr>
          <w:rFonts w:ascii="Verdana" w:hAnsi="Verdana"/>
          <w:b/>
          <w:bCs/>
          <w:sz w:val="22"/>
          <w:szCs w:val="22"/>
        </w:rPr>
        <w:t>. VIGENCIA.</w:t>
      </w:r>
      <w:bookmarkEnd w:id="22"/>
      <w:r w:rsidRPr="00CA2A62">
        <w:rPr>
          <w:rFonts w:ascii="Verdana" w:hAnsi="Verdana"/>
          <w:sz w:val="22"/>
          <w:szCs w:val="22"/>
        </w:rPr>
        <w:t> </w:t>
      </w:r>
      <w:r w:rsidR="007976D8">
        <w:rPr>
          <w:rFonts w:ascii="Verdana" w:hAnsi="Verdana"/>
          <w:sz w:val="22"/>
          <w:szCs w:val="22"/>
        </w:rPr>
        <w:t>[</w:t>
      </w:r>
      <w:r w:rsidRPr="00CA2A62">
        <w:rPr>
          <w:rFonts w:ascii="Verdana" w:hAnsi="Verdana"/>
          <w:sz w:val="22"/>
          <w:szCs w:val="22"/>
        </w:rPr>
        <w:t>Resolución derogada por el artículo 23 de la Resolución 292 de 2011</w:t>
      </w:r>
      <w:r w:rsidR="007976D8">
        <w:rPr>
          <w:rFonts w:ascii="Verdana" w:hAnsi="Verdana"/>
          <w:sz w:val="22"/>
          <w:szCs w:val="22"/>
        </w:rPr>
        <w:t>]</w:t>
      </w:r>
      <w:r w:rsidRPr="00CA2A62">
        <w:rPr>
          <w:rFonts w:ascii="Verdana" w:hAnsi="Verdana"/>
          <w:sz w:val="22"/>
          <w:szCs w:val="22"/>
        </w:rPr>
        <w:t xml:space="preserve"> La presente Resolución rige a partir de la fecha de su publicación y deroga las demás disposiciones que le sean contrarias.</w:t>
      </w:r>
    </w:p>
    <w:p w14:paraId="64066F36" w14:textId="77777777" w:rsidR="001D368C" w:rsidRDefault="001D368C" w:rsidP="007976D8">
      <w:pPr>
        <w:jc w:val="center"/>
        <w:rPr>
          <w:rFonts w:ascii="Verdana" w:hAnsi="Verdana"/>
          <w:b/>
          <w:bCs/>
          <w:sz w:val="22"/>
          <w:szCs w:val="22"/>
        </w:rPr>
      </w:pPr>
    </w:p>
    <w:p w14:paraId="2D4DC657" w14:textId="75A55DA5" w:rsidR="00CA2A62" w:rsidRPr="00CA2A62" w:rsidRDefault="007976D8" w:rsidP="007976D8">
      <w:pPr>
        <w:jc w:val="center"/>
        <w:rPr>
          <w:rFonts w:ascii="Verdana" w:hAnsi="Verdana"/>
          <w:b/>
          <w:bCs/>
          <w:sz w:val="22"/>
          <w:szCs w:val="22"/>
        </w:rPr>
      </w:pPr>
      <w:r w:rsidRPr="007976D8">
        <w:rPr>
          <w:rFonts w:ascii="Verdana" w:hAnsi="Verdana"/>
          <w:b/>
          <w:bCs/>
          <w:sz w:val="22"/>
          <w:szCs w:val="22"/>
        </w:rPr>
        <w:t>PUBLÍQUESE, COMUNÍQUESE Y CÚMPLASE,</w:t>
      </w:r>
    </w:p>
    <w:p w14:paraId="1BBEC9BB" w14:textId="6ABFA653" w:rsidR="00CA2A62" w:rsidRPr="00CA2A62" w:rsidRDefault="00CA2A62" w:rsidP="007976D8">
      <w:pPr>
        <w:jc w:val="center"/>
        <w:rPr>
          <w:rFonts w:ascii="Verdana" w:hAnsi="Verdana"/>
          <w:sz w:val="22"/>
          <w:szCs w:val="22"/>
        </w:rPr>
      </w:pPr>
      <w:r w:rsidRPr="00CA2A62">
        <w:rPr>
          <w:rFonts w:ascii="Verdana" w:hAnsi="Verdana"/>
          <w:sz w:val="22"/>
          <w:szCs w:val="22"/>
        </w:rPr>
        <w:t>Dada en Bogotá, D. C., a los 20</w:t>
      </w:r>
      <w:r w:rsidR="007976D8">
        <w:rPr>
          <w:rFonts w:ascii="Verdana" w:hAnsi="Verdana"/>
          <w:sz w:val="22"/>
          <w:szCs w:val="22"/>
        </w:rPr>
        <w:t xml:space="preserve"> días del mes</w:t>
      </w:r>
      <w:r w:rsidRPr="00CA2A62">
        <w:rPr>
          <w:rFonts w:ascii="Verdana" w:hAnsi="Verdana"/>
          <w:sz w:val="22"/>
          <w:szCs w:val="22"/>
        </w:rPr>
        <w:t xml:space="preserve"> de enero de 2010.</w:t>
      </w:r>
    </w:p>
    <w:p w14:paraId="1F018EA5" w14:textId="77777777" w:rsidR="00CA2A62" w:rsidRPr="00CA2A62" w:rsidRDefault="00CA2A62" w:rsidP="007976D8">
      <w:pPr>
        <w:jc w:val="center"/>
        <w:rPr>
          <w:rFonts w:ascii="Verdana" w:hAnsi="Verdana"/>
          <w:sz w:val="22"/>
          <w:szCs w:val="22"/>
        </w:rPr>
      </w:pPr>
      <w:r w:rsidRPr="00CA2A62">
        <w:rPr>
          <w:rFonts w:ascii="Verdana" w:hAnsi="Verdana"/>
          <w:b/>
          <w:bCs/>
          <w:sz w:val="22"/>
          <w:szCs w:val="22"/>
        </w:rPr>
        <w:t>ELVIRA FORERO HERNÁNDEZ.</w:t>
      </w:r>
    </w:p>
    <w:p w14:paraId="5BEFB4BE" w14:textId="7C5E682E" w:rsidR="007976D8" w:rsidRPr="00CA2A62" w:rsidRDefault="007976D8" w:rsidP="007976D8">
      <w:pPr>
        <w:jc w:val="center"/>
        <w:rPr>
          <w:rFonts w:ascii="Verdana" w:hAnsi="Verdana"/>
          <w:sz w:val="22"/>
          <w:szCs w:val="22"/>
        </w:rPr>
      </w:pPr>
      <w:r w:rsidRPr="00CA2A62">
        <w:rPr>
          <w:rFonts w:ascii="Verdana" w:hAnsi="Verdana"/>
          <w:sz w:val="22"/>
          <w:szCs w:val="22"/>
        </w:rPr>
        <w:t>LA DIRECTORA GENERAL</w:t>
      </w:r>
    </w:p>
    <w:p w14:paraId="63599EB0" w14:textId="77777777" w:rsidR="00855831" w:rsidRPr="00314C04" w:rsidRDefault="00855831" w:rsidP="00314C04">
      <w:pPr>
        <w:rPr>
          <w:rFonts w:ascii="Verdana" w:hAnsi="Verdana"/>
          <w:sz w:val="22"/>
          <w:szCs w:val="22"/>
        </w:rPr>
      </w:pPr>
    </w:p>
    <w:sectPr w:rsidR="00855831" w:rsidRPr="00314C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F0C1E"/>
    <w:multiLevelType w:val="hybridMultilevel"/>
    <w:tmpl w:val="20943A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2D044A6"/>
    <w:multiLevelType w:val="hybridMultilevel"/>
    <w:tmpl w:val="3E56F1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7D028C"/>
    <w:multiLevelType w:val="hybridMultilevel"/>
    <w:tmpl w:val="D26AA6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D882FE5"/>
    <w:multiLevelType w:val="hybridMultilevel"/>
    <w:tmpl w:val="34C4C6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BFD79F1"/>
    <w:multiLevelType w:val="hybridMultilevel"/>
    <w:tmpl w:val="C8CCD2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0511627">
    <w:abstractNumId w:val="0"/>
  </w:num>
  <w:num w:numId="2" w16cid:durableId="1164738253">
    <w:abstractNumId w:val="3"/>
  </w:num>
  <w:num w:numId="3" w16cid:durableId="441729550">
    <w:abstractNumId w:val="4"/>
  </w:num>
  <w:num w:numId="4" w16cid:durableId="1167019691">
    <w:abstractNumId w:val="2"/>
  </w:num>
  <w:num w:numId="5" w16cid:durableId="1348822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EB"/>
    <w:rsid w:val="00015D2A"/>
    <w:rsid w:val="000D425E"/>
    <w:rsid w:val="001D368C"/>
    <w:rsid w:val="00314C04"/>
    <w:rsid w:val="00490B89"/>
    <w:rsid w:val="00550F5C"/>
    <w:rsid w:val="006B68EB"/>
    <w:rsid w:val="007976D8"/>
    <w:rsid w:val="00855831"/>
    <w:rsid w:val="0088588F"/>
    <w:rsid w:val="00AA4102"/>
    <w:rsid w:val="00BB5C8F"/>
    <w:rsid w:val="00BF79F5"/>
    <w:rsid w:val="00CA2A62"/>
    <w:rsid w:val="00DA0668"/>
    <w:rsid w:val="00EB0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8675"/>
  <w15:chartTrackingRefBased/>
  <w15:docId w15:val="{F849322C-B2A5-463C-A3B7-B5C49448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6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6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68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68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B68E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B68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B68E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B68E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B68E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68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68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68E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68E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B68E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B68E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B68E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B68E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B68E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B68E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68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68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68E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B68EB"/>
    <w:pPr>
      <w:spacing w:before="160"/>
      <w:jc w:val="center"/>
    </w:pPr>
    <w:rPr>
      <w:i/>
      <w:iCs/>
      <w:color w:val="404040" w:themeColor="text1" w:themeTint="BF"/>
    </w:rPr>
  </w:style>
  <w:style w:type="character" w:customStyle="1" w:styleId="CitaCar">
    <w:name w:val="Cita Car"/>
    <w:basedOn w:val="Fuentedeprrafopredeter"/>
    <w:link w:val="Cita"/>
    <w:uiPriority w:val="29"/>
    <w:rsid w:val="006B68EB"/>
    <w:rPr>
      <w:i/>
      <w:iCs/>
      <w:color w:val="404040" w:themeColor="text1" w:themeTint="BF"/>
    </w:rPr>
  </w:style>
  <w:style w:type="paragraph" w:styleId="Prrafodelista">
    <w:name w:val="List Paragraph"/>
    <w:basedOn w:val="Normal"/>
    <w:uiPriority w:val="34"/>
    <w:qFormat/>
    <w:rsid w:val="006B68EB"/>
    <w:pPr>
      <w:ind w:left="720"/>
      <w:contextualSpacing/>
    </w:pPr>
  </w:style>
  <w:style w:type="character" w:styleId="nfasisintenso">
    <w:name w:val="Intense Emphasis"/>
    <w:basedOn w:val="Fuentedeprrafopredeter"/>
    <w:uiPriority w:val="21"/>
    <w:qFormat/>
    <w:rsid w:val="006B68EB"/>
    <w:rPr>
      <w:i/>
      <w:iCs/>
      <w:color w:val="0F4761" w:themeColor="accent1" w:themeShade="BF"/>
    </w:rPr>
  </w:style>
  <w:style w:type="paragraph" w:styleId="Citadestacada">
    <w:name w:val="Intense Quote"/>
    <w:basedOn w:val="Normal"/>
    <w:next w:val="Normal"/>
    <w:link w:val="CitadestacadaCar"/>
    <w:uiPriority w:val="30"/>
    <w:qFormat/>
    <w:rsid w:val="006B6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68EB"/>
    <w:rPr>
      <w:i/>
      <w:iCs/>
      <w:color w:val="0F4761" w:themeColor="accent1" w:themeShade="BF"/>
    </w:rPr>
  </w:style>
  <w:style w:type="character" w:styleId="Referenciaintensa">
    <w:name w:val="Intense Reference"/>
    <w:basedOn w:val="Fuentedeprrafopredeter"/>
    <w:uiPriority w:val="32"/>
    <w:qFormat/>
    <w:rsid w:val="006B68EB"/>
    <w:rPr>
      <w:b/>
      <w:bCs/>
      <w:smallCaps/>
      <w:color w:val="0F4761" w:themeColor="accent1" w:themeShade="BF"/>
      <w:spacing w:val="5"/>
    </w:rPr>
  </w:style>
  <w:style w:type="table" w:styleId="Tablaconcuadrcula">
    <w:name w:val="Table Grid"/>
    <w:basedOn w:val="Tablanormal"/>
    <w:uiPriority w:val="39"/>
    <w:rsid w:val="0085583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2A62"/>
    <w:rPr>
      <w:color w:val="467886" w:themeColor="hyperlink"/>
      <w:u w:val="single"/>
    </w:rPr>
  </w:style>
  <w:style w:type="character" w:styleId="Mencinsinresolver">
    <w:name w:val="Unresolved Mention"/>
    <w:basedOn w:val="Fuentedeprrafopredeter"/>
    <w:uiPriority w:val="99"/>
    <w:semiHidden/>
    <w:unhideWhenUsed/>
    <w:rsid w:val="00CA2A62"/>
    <w:rPr>
      <w:color w:val="605E5C"/>
      <w:shd w:val="clear" w:color="auto" w:fill="E1DFDD"/>
    </w:rPr>
  </w:style>
  <w:style w:type="paragraph" w:styleId="Sinespaciado">
    <w:name w:val="No Spacing"/>
    <w:uiPriority w:val="1"/>
    <w:qFormat/>
    <w:rsid w:val="001D368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77455-2C7C-4F32-9C7E-22B548BCF8DE}"/>
</file>

<file path=customXml/itemProps2.xml><?xml version="1.0" encoding="utf-8"?>
<ds:datastoreItem xmlns:ds="http://schemas.openxmlformats.org/officeDocument/2006/customXml" ds:itemID="{5C1638E4-C417-4869-B117-527980985CD8}"/>
</file>

<file path=customXml/itemProps3.xml><?xml version="1.0" encoding="utf-8"?>
<ds:datastoreItem xmlns:ds="http://schemas.openxmlformats.org/officeDocument/2006/customXml" ds:itemID="{84D8BFC0-A98C-4864-A266-B1AB1DF886FD}"/>
</file>

<file path=docProps/app.xml><?xml version="1.0" encoding="utf-8"?>
<Properties xmlns="http://schemas.openxmlformats.org/officeDocument/2006/extended-properties" xmlns:vt="http://schemas.openxmlformats.org/officeDocument/2006/docPropsVTypes">
  <Template>Normal</Template>
  <TotalTime>4</TotalTime>
  <Pages>1</Pages>
  <Words>3819</Words>
  <Characters>19975</Characters>
  <Application>Microsoft Office Word</Application>
  <DocSecurity>0</DocSecurity>
  <Lines>416</Lines>
  <Paragraphs>228</Paragraphs>
  <ScaleCrop>false</ScaleCrop>
  <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2025-12-03T20:56:00Z</dcterms:created>
  <dcterms:modified xsi:type="dcterms:W3CDTF">2026-01-23T19:56:00Z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