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75CC8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1741 DE 2010</w:t>
      </w:r>
    </w:p>
    <w:p w14:paraId="00000002" w14:textId="77777777" w:rsidR="00775CC8" w:rsidRPr="00D018C5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018C5">
        <w:rPr>
          <w:rFonts w:ascii="Verdana" w:eastAsia="Verdana" w:hAnsi="Verdana" w:cs="Verdana"/>
          <w:sz w:val="20"/>
          <w:szCs w:val="20"/>
        </w:rPr>
        <w:t>Fecha de Expedición: 27 de abril de 2010</w:t>
      </w:r>
    </w:p>
    <w:p w14:paraId="00000003" w14:textId="77777777" w:rsidR="00775CC8" w:rsidRPr="00D018C5" w:rsidRDefault="00000000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00D018C5">
        <w:rPr>
          <w:rFonts w:ascii="Verdana" w:eastAsia="Verdana" w:hAnsi="Verdana" w:cs="Verdana"/>
          <w:sz w:val="20"/>
          <w:szCs w:val="20"/>
        </w:rPr>
        <w:t xml:space="preserve">Fecha de </w:t>
      </w:r>
      <w:proofErr w:type="gramStart"/>
      <w:r w:rsidRPr="00D018C5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D018C5">
        <w:rPr>
          <w:rFonts w:ascii="Verdana" w:eastAsia="Verdana" w:hAnsi="Verdana" w:cs="Verdana"/>
          <w:sz w:val="20"/>
          <w:szCs w:val="20"/>
        </w:rPr>
        <w:t xml:space="preserve">: </w:t>
      </w:r>
      <w:r w:rsidRPr="00D018C5">
        <w:rPr>
          <w:rFonts w:ascii="Verdana" w:eastAsia="Verdana" w:hAnsi="Verdana" w:cs="Verdana"/>
          <w:sz w:val="20"/>
          <w:szCs w:val="20"/>
          <w:highlight w:val="white"/>
        </w:rPr>
        <w:t xml:space="preserve"> 5 de mayo de 2010</w:t>
      </w:r>
    </w:p>
    <w:p w14:paraId="00000004" w14:textId="5549AA1C" w:rsidR="00775CC8" w:rsidRPr="00D018C5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018C5">
        <w:rPr>
          <w:rFonts w:ascii="Verdana" w:eastAsia="Verdana" w:hAnsi="Verdana" w:cs="Verdana"/>
          <w:sz w:val="20"/>
          <w:szCs w:val="20"/>
        </w:rPr>
        <w:t xml:space="preserve">Estado de la vigencia: </w:t>
      </w:r>
      <w:r w:rsidRPr="00D018C5">
        <w:rPr>
          <w:rFonts w:ascii="Verdana" w:eastAsia="Verdana" w:hAnsi="Verdana" w:cs="Verdana"/>
          <w:sz w:val="20"/>
          <w:szCs w:val="20"/>
          <w:highlight w:val="white"/>
        </w:rPr>
        <w:t>Derogada</w:t>
      </w:r>
      <w:r w:rsidR="00D018C5" w:rsidRPr="00D018C5">
        <w:rPr>
          <w:rFonts w:ascii="Verdana" w:eastAsia="Verdana" w:hAnsi="Verdana" w:cs="Verdana"/>
          <w:sz w:val="20"/>
          <w:szCs w:val="20"/>
        </w:rPr>
        <w:t xml:space="preserve"> por el artículo 15 de la Resolución 5722 de 2012</w:t>
      </w:r>
    </w:p>
    <w:p w14:paraId="00000005" w14:textId="77777777" w:rsidR="00775CC8" w:rsidRPr="00D018C5" w:rsidRDefault="00775CC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6" w14:textId="77777777" w:rsidR="00775CC8" w:rsidRPr="00D018C5" w:rsidRDefault="00000000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00D018C5">
        <w:rPr>
          <w:rFonts w:ascii="Verdana" w:eastAsia="Verdana" w:hAnsi="Verdana" w:cs="Verdana"/>
          <w:sz w:val="20"/>
          <w:szCs w:val="20"/>
        </w:rPr>
        <w:t>Fecha de publicación en Diario Oficial:</w:t>
      </w:r>
      <w:r w:rsidRPr="00D018C5">
        <w:rPr>
          <w:rFonts w:ascii="Verdana" w:eastAsia="Verdana" w:hAnsi="Verdana" w:cs="Verdana"/>
          <w:sz w:val="20"/>
          <w:szCs w:val="20"/>
          <w:highlight w:val="white"/>
        </w:rPr>
        <w:t xml:space="preserve"> 5 de mayo de 2010</w:t>
      </w:r>
    </w:p>
    <w:p w14:paraId="00000007" w14:textId="77777777" w:rsidR="00775CC8" w:rsidRPr="00D018C5" w:rsidRDefault="00000000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00D018C5">
        <w:rPr>
          <w:rFonts w:ascii="Verdana" w:eastAsia="Verdana" w:hAnsi="Verdana" w:cs="Verdana"/>
          <w:sz w:val="20"/>
          <w:szCs w:val="20"/>
        </w:rPr>
        <w:t>Número del Diario Oficial:</w:t>
      </w:r>
      <w:r w:rsidRPr="00D018C5">
        <w:rPr>
          <w:rFonts w:ascii="Verdana" w:eastAsia="Verdana" w:hAnsi="Verdana" w:cs="Verdana"/>
          <w:sz w:val="20"/>
          <w:szCs w:val="20"/>
          <w:highlight w:val="white"/>
        </w:rPr>
        <w:t xml:space="preserve"> 47.700  </w:t>
      </w:r>
    </w:p>
    <w:p w14:paraId="00000008" w14:textId="77777777" w:rsidR="00775CC8" w:rsidRDefault="00775CC8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775CC8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1741 2010</w:t>
      </w:r>
    </w:p>
    <w:p w14:paraId="0000000A" w14:textId="77777777" w:rsidR="00775CC8" w:rsidRDefault="00000000">
      <w:pPr>
        <w:spacing w:after="16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(27 de abril)</w:t>
      </w:r>
    </w:p>
    <w:p w14:paraId="0000000B" w14:textId="77777777" w:rsidR="00775CC8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000000D" w14:textId="660FE7EA" w:rsidR="00775C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sus facultades constitucionales y legales, en especial las consagradas en los artículos </w:t>
      </w:r>
      <w:r w:rsidR="00775CC8">
        <w:rPr>
          <w:rFonts w:ascii="Verdana" w:eastAsia="Verdana" w:hAnsi="Verdana" w:cs="Verdana"/>
          <w:highlight w:val="white"/>
        </w:rPr>
        <w:t>75</w:t>
      </w:r>
      <w:r>
        <w:rPr>
          <w:rFonts w:ascii="Verdana" w:eastAsia="Verdana" w:hAnsi="Verdana" w:cs="Verdana"/>
          <w:highlight w:val="white"/>
        </w:rPr>
        <w:t xml:space="preserve"> de la Ley 446 de 1998, </w:t>
      </w:r>
      <w:r w:rsidR="00775CC8">
        <w:rPr>
          <w:rFonts w:ascii="Verdana" w:eastAsia="Verdana" w:hAnsi="Verdana" w:cs="Verdana"/>
          <w:highlight w:val="white"/>
        </w:rPr>
        <w:t>15</w:t>
      </w:r>
      <w:r>
        <w:rPr>
          <w:rFonts w:ascii="Verdana" w:eastAsia="Verdana" w:hAnsi="Verdana" w:cs="Verdana"/>
          <w:highlight w:val="white"/>
        </w:rPr>
        <w:t xml:space="preserve"> del Decreto 1716 de 2009, </w:t>
      </w:r>
      <w:r w:rsidR="00775CC8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27 del Decreto 1138 de 1999, </w:t>
      </w:r>
      <w:r w:rsidR="00775CC8">
        <w:rPr>
          <w:rFonts w:ascii="Verdana" w:eastAsia="Verdana" w:hAnsi="Verdana" w:cs="Verdana"/>
          <w:highlight w:val="white"/>
        </w:rPr>
        <w:t>39</w:t>
      </w:r>
      <w:r>
        <w:rPr>
          <w:rFonts w:ascii="Verdana" w:eastAsia="Verdana" w:hAnsi="Verdana" w:cs="Verdana"/>
          <w:highlight w:val="white"/>
        </w:rPr>
        <w:t xml:space="preserve"> del Decreto 2041 de 1995, </w:t>
      </w:r>
      <w:r w:rsidR="00775CC8">
        <w:rPr>
          <w:rFonts w:ascii="Verdana" w:eastAsia="Verdana" w:hAnsi="Verdana" w:cs="Verdana"/>
          <w:highlight w:val="white"/>
        </w:rPr>
        <w:t>28</w:t>
      </w:r>
      <w:r>
        <w:rPr>
          <w:rFonts w:ascii="Verdana" w:eastAsia="Verdana" w:hAnsi="Verdana" w:cs="Verdana"/>
          <w:highlight w:val="white"/>
        </w:rPr>
        <w:t xml:space="preserve">, literal b), de la Ley 7ª de 1979 y el Decreto </w:t>
      </w:r>
      <w:r w:rsidR="00775CC8">
        <w:rPr>
          <w:rFonts w:ascii="Verdana" w:eastAsia="Verdana" w:hAnsi="Verdana" w:cs="Verdana"/>
          <w:highlight w:val="white"/>
        </w:rPr>
        <w:t>117</w:t>
      </w:r>
      <w:r>
        <w:rPr>
          <w:rFonts w:ascii="Verdana" w:eastAsia="Verdana" w:hAnsi="Verdana" w:cs="Verdana"/>
          <w:highlight w:val="white"/>
        </w:rPr>
        <w:t xml:space="preserve"> de 2010, y</w:t>
      </w:r>
    </w:p>
    <w:p w14:paraId="0000000E" w14:textId="77777777" w:rsidR="00775CC8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0F" w14:textId="3984B99E" w:rsidR="00775CC8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estatutarias, en especial las conferidas por el artículo </w:t>
      </w:r>
      <w:r w:rsidR="00775CC8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 y el parágrafo del artículo </w:t>
      </w:r>
      <w:r w:rsidR="00775CC8">
        <w:rPr>
          <w:rFonts w:ascii="Verdana" w:eastAsia="Verdana" w:hAnsi="Verdana" w:cs="Verdana"/>
          <w:highlight w:val="white"/>
        </w:rPr>
        <w:t>2</w:t>
      </w:r>
      <w:r>
        <w:rPr>
          <w:rFonts w:ascii="Verdana" w:eastAsia="Verdana" w:hAnsi="Verdana" w:cs="Verdana"/>
          <w:highlight w:val="white"/>
        </w:rPr>
        <w:t>o del Decreto 1490 de 2008, y</w:t>
      </w:r>
    </w:p>
    <w:p w14:paraId="00000010" w14:textId="77777777" w:rsidR="00775CC8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la Directiva Presidencial número 03 del 20 de marzo de 1997, el Presidente de la República impartió instrucciones a los Jefes de los Órganos de la Administración, entre ellos a los Directores o Presidentes de Entidades Descentralizadas del orden nacional, con el objeto de conformar dentro de su organización y con su planta de personal, bajo la designación de Comités de Defensa Judicial y Conciliación, grupos de trabajo integrados por funcionarios del más alto nivel que se responsabilizaran de adoptar las medidas tendientes a asegurar una defensa idónea de los intereses litigiosos de cada entidad;</w:t>
      </w:r>
    </w:p>
    <w:p w14:paraId="00000012" w14:textId="0002AE5F" w:rsidR="00775CC8" w:rsidRDefault="00000000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posteriormente, la Ley 446 de 1998, en su artículo </w:t>
      </w:r>
      <w:r w:rsidR="00775CC8">
        <w:rPr>
          <w:rFonts w:ascii="Verdana" w:eastAsia="Verdana" w:hAnsi="Verdana" w:cs="Verdana"/>
        </w:rPr>
        <w:t>75</w:t>
      </w:r>
      <w:r>
        <w:rPr>
          <w:rFonts w:ascii="Verdana" w:eastAsia="Verdana" w:hAnsi="Verdana" w:cs="Verdana"/>
        </w:rPr>
        <w:t xml:space="preserve">, estableció que en </w:t>
      </w:r>
      <w:r>
        <w:rPr>
          <w:rFonts w:ascii="Verdana" w:eastAsia="Verdana" w:hAnsi="Verdana" w:cs="Verdana"/>
          <w:i/>
          <w:iCs/>
        </w:rPr>
        <w:t xml:space="preserve">“las entidades y organismos de Derecho Público del orden nacional, departamental, distrital y de los municipios capital de departamento y los Entes Descentralizados de estos mismos niveles, deberán integrar un Comité de Conciliación, conformado </w:t>
      </w:r>
      <w:r>
        <w:rPr>
          <w:rFonts w:ascii="Verdana" w:eastAsia="Verdana" w:hAnsi="Verdana" w:cs="Verdana"/>
          <w:i/>
          <w:iCs/>
        </w:rPr>
        <w:lastRenderedPageBreak/>
        <w:t>por los funcionarios del nivel directivo que se designen y cumplirán las funciones que se le señalen”;</w:t>
      </w:r>
    </w:p>
    <w:p w14:paraId="00000013" w14:textId="25EB593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Directiva Presidencial número </w:t>
      </w:r>
      <w:r w:rsidR="00775CC8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del 22 de mayo de 2009, el Presidente de la República impartió instrucciones a los Ministros, Directores de Departamentos Administrativos, Superintendentes, Gerentes, Directores, Representantes Legales de Entidades Descentralizadas del orden nacional y miembros de los Comités de Conciliación de los organismos y entidades del orden nacional para el adecuado ejercicio de la conciliación extrajudicial como requisito de procedibilidad en materia de lo contencioso administrativo;</w:t>
      </w:r>
    </w:p>
    <w:p w14:paraId="00000014" w14:textId="53FC84B0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dando cumplimiento a lo anterior, mediante la Resolución número </w:t>
      </w:r>
      <w:r w:rsidR="00775CC8">
        <w:rPr>
          <w:rFonts w:ascii="Verdana" w:eastAsia="Verdana" w:hAnsi="Verdana" w:cs="Verdana"/>
        </w:rPr>
        <w:t>1849</w:t>
      </w:r>
      <w:r>
        <w:rPr>
          <w:rFonts w:ascii="Verdana" w:eastAsia="Verdana" w:hAnsi="Verdana" w:cs="Verdana"/>
        </w:rPr>
        <w:t xml:space="preserve"> del 13 de junio de 1997 se crearon los Comités de Defensa Judicial y Conciliación en la Sede Nacional y las Regionales del ICBF, la cual ha sido modificada por las Resoluciones números </w:t>
      </w:r>
      <w:r w:rsidR="00775CC8">
        <w:rPr>
          <w:rFonts w:ascii="Verdana" w:eastAsia="Verdana" w:hAnsi="Verdana" w:cs="Verdana"/>
        </w:rPr>
        <w:t>3464</w:t>
      </w:r>
      <w:r>
        <w:rPr>
          <w:rFonts w:ascii="Verdana" w:eastAsia="Verdana" w:hAnsi="Verdana" w:cs="Verdana"/>
        </w:rPr>
        <w:t xml:space="preserve"> del 28 de octubre de 1997, </w:t>
      </w:r>
      <w:r w:rsidR="00775CC8">
        <w:rPr>
          <w:rFonts w:ascii="Verdana" w:eastAsia="Verdana" w:hAnsi="Verdana" w:cs="Verdana"/>
        </w:rPr>
        <w:t>844</w:t>
      </w:r>
      <w:r>
        <w:rPr>
          <w:rFonts w:ascii="Verdana" w:eastAsia="Verdana" w:hAnsi="Verdana" w:cs="Verdana"/>
        </w:rPr>
        <w:t xml:space="preserve"> del 14 de mayo de 2001, </w:t>
      </w:r>
      <w:r w:rsidR="00775CC8">
        <w:rPr>
          <w:rFonts w:ascii="Verdana" w:eastAsia="Verdana" w:hAnsi="Verdana" w:cs="Verdana"/>
        </w:rPr>
        <w:t>946</w:t>
      </w:r>
      <w:r>
        <w:rPr>
          <w:rFonts w:ascii="Verdana" w:eastAsia="Verdana" w:hAnsi="Verdana" w:cs="Verdana"/>
        </w:rPr>
        <w:t xml:space="preserve"> del 20 de mayo de 2003 y </w:t>
      </w:r>
      <w:r w:rsidR="00775CC8">
        <w:rPr>
          <w:rFonts w:ascii="Verdana" w:eastAsia="Verdana" w:hAnsi="Verdana" w:cs="Verdana"/>
        </w:rPr>
        <w:t>368</w:t>
      </w:r>
      <w:r>
        <w:rPr>
          <w:rFonts w:ascii="Verdana" w:eastAsia="Verdana" w:hAnsi="Verdana" w:cs="Verdana"/>
        </w:rPr>
        <w:t xml:space="preserve"> del 1o de marzo de 2007;</w:t>
      </w:r>
    </w:p>
    <w:p w14:paraId="00000015" w14:textId="650DFE95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representación legal del ICBF para efectos judiciales se encuentra en cabeza de los </w:t>
      </w:r>
      <w:proofErr w:type="gramStart"/>
      <w:r>
        <w:rPr>
          <w:rFonts w:ascii="Verdana" w:eastAsia="Verdana" w:hAnsi="Verdana" w:cs="Verdana"/>
        </w:rPr>
        <w:t>Directores Regionales</w:t>
      </w:r>
      <w:proofErr w:type="gramEnd"/>
      <w:r>
        <w:rPr>
          <w:rFonts w:ascii="Verdana" w:eastAsia="Verdana" w:hAnsi="Verdana" w:cs="Verdana"/>
        </w:rPr>
        <w:t xml:space="preserve"> y en 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Asesora Jurídica, de conformidad con la Resolución número </w:t>
      </w:r>
      <w:r w:rsidR="00775CC8">
        <w:rPr>
          <w:rFonts w:ascii="Verdana" w:eastAsia="Verdana" w:hAnsi="Verdana" w:cs="Verdana"/>
        </w:rPr>
        <w:t>1710</w:t>
      </w:r>
      <w:r>
        <w:rPr>
          <w:rFonts w:ascii="Verdana" w:eastAsia="Verdana" w:hAnsi="Verdana" w:cs="Verdana"/>
        </w:rPr>
        <w:t xml:space="preserve"> del 29 de septiembre de 2004 emanada de la Dirección General.</w:t>
      </w:r>
    </w:p>
    <w:p w14:paraId="00000016" w14:textId="4AE8B0FB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Gobierno Nacional, en ejercicio de su potestad reglamentaria, expidió el Decreto número </w:t>
      </w:r>
      <w:r w:rsidR="00775CC8">
        <w:rPr>
          <w:rFonts w:ascii="Verdana" w:eastAsia="Verdana" w:hAnsi="Verdana" w:cs="Verdana"/>
        </w:rPr>
        <w:t>1716</w:t>
      </w:r>
      <w:r>
        <w:rPr>
          <w:rFonts w:ascii="Verdana" w:eastAsia="Verdana" w:hAnsi="Verdana" w:cs="Verdana"/>
        </w:rPr>
        <w:t xml:space="preserve"> del 14 de mayo de 2009, mediante el cual se establecieron las normas de obligatorio cumplimiento referentes a los Comités de Conciliación de que trata el artículo </w:t>
      </w:r>
      <w:r w:rsidR="00775CC8">
        <w:rPr>
          <w:rFonts w:ascii="Verdana" w:eastAsia="Verdana" w:hAnsi="Verdana" w:cs="Verdana"/>
        </w:rPr>
        <w:t>75</w:t>
      </w:r>
      <w:r>
        <w:rPr>
          <w:rFonts w:ascii="Verdana" w:eastAsia="Verdana" w:hAnsi="Verdana" w:cs="Verdana"/>
        </w:rPr>
        <w:t xml:space="preserve"> de la Ley 446 de 1998, señalando, entre otras, su integración, sus funciones, la periodicidad de sus sesiones y las reglas para la adopción de sus decisiones, las funciones de la Secretaría Técnica y lo relacionado con las acciones de repetición y llamamiento en garantía;</w:t>
      </w:r>
    </w:p>
    <w:p w14:paraId="00000017" w14:textId="6EE926E6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el Decreto número </w:t>
      </w:r>
      <w:r w:rsidR="00775CC8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del 21 de enero de 2010, “por el cual se aprueba la estructura del Instituto Colombiano de Bienestar Familiar Cecilia de la Fuente de Lleras y se determinan las funciones de sus dependencias”, modificó la denominación de algunas de las dependencias que conforman el Comité de Defensa Judicial y Conciliación y suprimió las seccionales, entre otras, por lo que es conveniente recoger en un único acto administrativo la regulación del Comité, a la vez que actualizar las denominaciones utilizadas en las normas internas vigentes;</w:t>
      </w:r>
    </w:p>
    <w:p w14:paraId="00000018" w14:textId="0DE2ABA8" w:rsidR="00775CC8" w:rsidRDefault="00000000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conformidad con el numeral 6 del artículo </w:t>
      </w:r>
      <w:r w:rsidR="00775CC8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b/>
          <w:bCs/>
        </w:rPr>
        <w:t xml:space="preserve">o </w:t>
      </w:r>
      <w:r>
        <w:rPr>
          <w:rFonts w:ascii="Verdana" w:eastAsia="Verdana" w:hAnsi="Verdana" w:cs="Verdana"/>
        </w:rPr>
        <w:t xml:space="preserve">del Decreto número 117 del 21 de enero de 2010, es función de la Oficina Asesora Jurídica </w:t>
      </w:r>
      <w:r>
        <w:rPr>
          <w:rFonts w:ascii="Verdana" w:eastAsia="Verdana" w:hAnsi="Verdana" w:cs="Verdana"/>
          <w:i/>
          <w:iCs/>
        </w:rPr>
        <w:t>“6. Atender las diligencias de carácter extrajudicial y judicial en las cuales debe ser parte el Instituto y crear y mantener información actualizada sobre el estado de las demandas instauradas contra o por la Entidad”;</w:t>
      </w:r>
    </w:p>
    <w:p w14:paraId="00000019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mérito de lo anterior,</w:t>
      </w:r>
    </w:p>
    <w:p w14:paraId="0000001A" w14:textId="77777777" w:rsidR="00775CC8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B" w14:textId="4BCED20E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1o. OBJETO. </w:t>
      </w:r>
      <w:r>
        <w:rPr>
          <w:rFonts w:ascii="Verdana" w:eastAsia="Verdana" w:hAnsi="Verdana" w:cs="Verdana"/>
        </w:rPr>
        <w:t xml:space="preserve">[Resolución derogada por el artículo </w:t>
      </w:r>
      <w:r w:rsidR="00775CC8"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</w:rPr>
        <w:t xml:space="preserve"> de la Resolución 5722 de 2012] En el Instituto Colombiano de Bienestar Familiar – Cecilia de la Fuente de Lleras (ICBF) continuará operando los Comités de Defensa Judicial y Conciliación en la Dirección General y las Regionales, creados mediante la Resolución número </w:t>
      </w:r>
      <w:r w:rsidR="00775CC8">
        <w:rPr>
          <w:rFonts w:ascii="Verdana" w:eastAsia="Verdana" w:hAnsi="Verdana" w:cs="Verdana"/>
        </w:rPr>
        <w:t>1849</w:t>
      </w:r>
      <w:r>
        <w:rPr>
          <w:rFonts w:ascii="Verdana" w:eastAsia="Verdana" w:hAnsi="Verdana" w:cs="Verdana"/>
        </w:rPr>
        <w:t xml:space="preserve"> del 13 de junio de 1997 con el objeto de acatar las instrucciones de Gobierno, así como las disposiciones establecidas en la ley;</w:t>
      </w:r>
    </w:p>
    <w:p w14:paraId="0000001C" w14:textId="5DC83DDE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2o. INTEGRACIÓN EN LA DIRECCIÓN GENERAL. </w:t>
      </w:r>
      <w:r>
        <w:rPr>
          <w:rFonts w:ascii="Verdana" w:eastAsia="Verdana" w:hAnsi="Verdana" w:cs="Verdana"/>
        </w:rPr>
        <w:t xml:space="preserve">[Resolución derogada por el artículo </w:t>
      </w:r>
      <w:r w:rsidR="00775CC8"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</w:rPr>
        <w:t xml:space="preserve"> de la Resolución 5722 de 2012] El Comité de Defensa Judicial y Conciliación en la Dirección General del ICBF, estará integrado así:</w:t>
      </w:r>
    </w:p>
    <w:p w14:paraId="0000001D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 General</w:t>
      </w:r>
      <w:proofErr w:type="gramEnd"/>
      <w:r>
        <w:rPr>
          <w:rFonts w:ascii="Verdana" w:eastAsia="Verdana" w:hAnsi="Verdana" w:cs="Verdana"/>
        </w:rPr>
        <w:t xml:space="preserve"> o su delegado.</w:t>
      </w:r>
    </w:p>
    <w:p w14:paraId="0000001E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El </w:t>
      </w:r>
      <w:proofErr w:type="gramStart"/>
      <w:r>
        <w:rPr>
          <w:rFonts w:ascii="Verdana" w:eastAsia="Verdana" w:hAnsi="Verdana" w:cs="Verdana"/>
        </w:rPr>
        <w:t>Secretario General</w:t>
      </w:r>
      <w:proofErr w:type="gramEnd"/>
      <w:r>
        <w:rPr>
          <w:rFonts w:ascii="Verdana" w:eastAsia="Verdana" w:hAnsi="Verdana" w:cs="Verdana"/>
        </w:rPr>
        <w:t>.</w:t>
      </w:r>
    </w:p>
    <w:p w14:paraId="0000001F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Financiero.</w:t>
      </w:r>
    </w:p>
    <w:p w14:paraId="00000020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Prevención.</w:t>
      </w:r>
    </w:p>
    <w:p w14:paraId="00000021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Protección.</w:t>
      </w:r>
    </w:p>
    <w:p w14:paraId="00000022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Administrativo.</w:t>
      </w:r>
    </w:p>
    <w:p w14:paraId="00000023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Asesora Jurídica.</w:t>
      </w:r>
    </w:p>
    <w:p w14:paraId="00000024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 1o. </w:t>
      </w:r>
      <w:r>
        <w:rPr>
          <w:rFonts w:ascii="Verdana" w:eastAsia="Verdana" w:hAnsi="Verdana" w:cs="Verdana"/>
        </w:rPr>
        <w:t xml:space="preserve">Concurrirán con </w:t>
      </w:r>
      <w:proofErr w:type="gramStart"/>
      <w:r>
        <w:rPr>
          <w:rFonts w:ascii="Verdana" w:eastAsia="Verdana" w:hAnsi="Verdana" w:cs="Verdana"/>
        </w:rPr>
        <w:t>voz</w:t>
      </w:r>
      <w:proofErr w:type="gramEnd"/>
      <w:r>
        <w:rPr>
          <w:rFonts w:ascii="Verdana" w:eastAsia="Verdana" w:hAnsi="Verdana" w:cs="Verdana"/>
        </w:rPr>
        <w:t xml:space="preserve"> pero sin voto 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dependencia donde se originó la controversia, 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de Control Interno, los funcionarios que por su condición funcional deban asistir según el caso concreto, el apoderado que en cada caso o proceso represente los intereses del Instituto, el </w:t>
      </w:r>
      <w:proofErr w:type="gramStart"/>
      <w:r>
        <w:rPr>
          <w:rFonts w:ascii="Verdana" w:eastAsia="Verdana" w:hAnsi="Verdana" w:cs="Verdana"/>
        </w:rPr>
        <w:t>Secretario Técnico</w:t>
      </w:r>
      <w:proofErr w:type="gramEnd"/>
      <w:r>
        <w:rPr>
          <w:rFonts w:ascii="Verdana" w:eastAsia="Verdana" w:hAnsi="Verdana" w:cs="Verdana"/>
        </w:rPr>
        <w:t xml:space="preserve"> del Comité y los demás asesores que sean invitados para acompañar las decisiones.</w:t>
      </w:r>
    </w:p>
    <w:p w14:paraId="00000025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2o.</w:t>
      </w:r>
      <w:r>
        <w:rPr>
          <w:rFonts w:ascii="Verdana" w:eastAsia="Verdana" w:hAnsi="Verdana" w:cs="Verdana"/>
        </w:rPr>
        <w:t xml:space="preserve"> El abogado que lleve el caso deberá remitir al </w:t>
      </w:r>
      <w:proofErr w:type="gramStart"/>
      <w:r>
        <w:rPr>
          <w:rFonts w:ascii="Verdana" w:eastAsia="Verdana" w:hAnsi="Verdana" w:cs="Verdana"/>
        </w:rPr>
        <w:t>Secretario Técnico</w:t>
      </w:r>
      <w:proofErr w:type="gramEnd"/>
      <w:r>
        <w:rPr>
          <w:rFonts w:ascii="Verdana" w:eastAsia="Verdana" w:hAnsi="Verdana" w:cs="Verdana"/>
        </w:rPr>
        <w:t xml:space="preserve"> del Comité, por escrito, la historia o resumen de los hechos, el análisis jurídico y los documentos necesarios para ilustrar al Comité, en las fichas que para el efecto implemente la Oficina Asesora Jurídica.</w:t>
      </w:r>
    </w:p>
    <w:p w14:paraId="00000026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 3o. </w:t>
      </w:r>
      <w:r>
        <w:rPr>
          <w:rFonts w:ascii="Verdana" w:eastAsia="Verdana" w:hAnsi="Verdana" w:cs="Verdana"/>
        </w:rPr>
        <w:t xml:space="preserve">La participación de los integrantes será indelegable, salvo para el </w:t>
      </w:r>
      <w:proofErr w:type="gramStart"/>
      <w:r>
        <w:rPr>
          <w:rFonts w:ascii="Verdana" w:eastAsia="Verdana" w:hAnsi="Verdana" w:cs="Verdana"/>
        </w:rPr>
        <w:t>Director General</w:t>
      </w:r>
      <w:proofErr w:type="gramEnd"/>
      <w:r>
        <w:rPr>
          <w:rFonts w:ascii="Verdana" w:eastAsia="Verdana" w:hAnsi="Verdana" w:cs="Verdana"/>
        </w:rPr>
        <w:t>.</w:t>
      </w:r>
    </w:p>
    <w:p w14:paraId="00000027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4o.</w:t>
      </w:r>
      <w:r>
        <w:rPr>
          <w:rFonts w:ascii="Verdana" w:eastAsia="Verdana" w:hAnsi="Verdana" w:cs="Verdana"/>
        </w:rPr>
        <w:t xml:space="preserve"> Se invitará a participar en las sesiones del Comité a un funcionario de la Dirección de Defensa Judicial de la Nación del Ministerio del Interior y de Justicia.</w:t>
      </w:r>
    </w:p>
    <w:p w14:paraId="00000028" w14:textId="6C230C66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3o. INTEGRACIÓN EN REGIONALES.</w:t>
      </w:r>
      <w:r>
        <w:rPr>
          <w:rFonts w:ascii="Verdana" w:eastAsia="Verdana" w:hAnsi="Verdana" w:cs="Verdana"/>
        </w:rPr>
        <w:t xml:space="preserve"> [Resolución derogada por el artículo </w:t>
      </w:r>
      <w:r w:rsidR="00775CC8"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</w:rPr>
        <w:t xml:space="preserve"> de la Resolución 5722 de 2012] El Comité de Defensa Judicial y Conciliación de cada una de las Regionales, estará integrado así:</w:t>
      </w:r>
    </w:p>
    <w:p w14:paraId="00000029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 Regional</w:t>
      </w:r>
      <w:proofErr w:type="gramEnd"/>
      <w:r>
        <w:rPr>
          <w:rFonts w:ascii="Verdana" w:eastAsia="Verdana" w:hAnsi="Verdana" w:cs="Verdana"/>
        </w:rPr>
        <w:t>, quien lo presidirá.</w:t>
      </w:r>
    </w:p>
    <w:p w14:paraId="0000002A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Coordinador del Grupo Jurídico.</w:t>
      </w:r>
    </w:p>
    <w:p w14:paraId="0000002B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Coordinador del Grupo Administrativo o Financiero.</w:t>
      </w:r>
    </w:p>
    <w:p w14:paraId="0000002C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Los Coordinadores de los Grupos de Prevención en las Regionales Bogotá, Antioquia y Valle del Cauca y el Coordinador del Grupo de Asistencia Técnica en las demás Regionales.</w:t>
      </w:r>
    </w:p>
    <w:p w14:paraId="0000002D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1o.</w:t>
      </w:r>
      <w:r>
        <w:rPr>
          <w:rFonts w:ascii="Verdana" w:eastAsia="Verdana" w:hAnsi="Verdana" w:cs="Verdana"/>
        </w:rPr>
        <w:t xml:space="preserve"> La participación de los integrantes será indelegable.</w:t>
      </w:r>
    </w:p>
    <w:p w14:paraId="0000002E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 2o. </w:t>
      </w:r>
      <w:r>
        <w:rPr>
          <w:rFonts w:ascii="Verdana" w:eastAsia="Verdana" w:hAnsi="Verdana" w:cs="Verdana"/>
        </w:rPr>
        <w:t xml:space="preserve">El abogado que lleve el caso deberá remitir al </w:t>
      </w:r>
      <w:proofErr w:type="gramStart"/>
      <w:r>
        <w:rPr>
          <w:rFonts w:ascii="Verdana" w:eastAsia="Verdana" w:hAnsi="Verdana" w:cs="Verdana"/>
        </w:rPr>
        <w:t>Secretario Técnico</w:t>
      </w:r>
      <w:proofErr w:type="gramEnd"/>
      <w:r>
        <w:rPr>
          <w:rFonts w:ascii="Verdana" w:eastAsia="Verdana" w:hAnsi="Verdana" w:cs="Verdana"/>
        </w:rPr>
        <w:t xml:space="preserve"> del Comité, por escrito, la historia o resumen de los hechos, el análisis jurídico y los demás documentos necesarios para ilustrar al Comité, en las fichas que para el efecto implemente la Coordinación Jurídica de la Regional.</w:t>
      </w:r>
    </w:p>
    <w:p w14:paraId="0000002F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 3o. </w:t>
      </w:r>
      <w:r>
        <w:rPr>
          <w:rFonts w:ascii="Verdana" w:eastAsia="Verdana" w:hAnsi="Verdana" w:cs="Verdana"/>
        </w:rPr>
        <w:t>Se invitará a participar en las sesiones del Comité a un funcionario de la Dirección de Defensa Judicial de la Nación del Ministerio del Interior y de Justicia.</w:t>
      </w:r>
    </w:p>
    <w:p w14:paraId="00000030" w14:textId="639A6D2E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4o. INVITADOS.</w:t>
      </w:r>
      <w:r>
        <w:rPr>
          <w:rFonts w:ascii="Verdana" w:eastAsia="Verdana" w:hAnsi="Verdana" w:cs="Verdana"/>
        </w:rPr>
        <w:t xml:space="preserve"> [Resolución derogada por el artículo </w:t>
      </w:r>
      <w:r w:rsidR="00775CC8"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</w:rPr>
        <w:t xml:space="preserve"> de la Resolución 5722 de 2012] Sin perjuicio de la conformación establecida en los dos artículos precedentes, los Comités podrán invitar a sus sesiones a las personas que requieran para la mayor comprensión de los asuntos materia de su consideración. Las invitaciones efectuadas serán de obligatorio cumplimiento.</w:t>
      </w:r>
    </w:p>
    <w:p w14:paraId="00000031" w14:textId="77777777" w:rsidR="00775CC8" w:rsidRDefault="00775CC8">
      <w:pPr>
        <w:jc w:val="both"/>
        <w:rPr>
          <w:rFonts w:ascii="Verdana" w:eastAsia="Verdana" w:hAnsi="Verdana" w:cs="Verdana"/>
        </w:rPr>
      </w:pPr>
    </w:p>
    <w:p w14:paraId="00000032" w14:textId="4839B214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5o. FUNCIONES.</w:t>
      </w:r>
      <w:r>
        <w:rPr>
          <w:rFonts w:ascii="Verdana" w:eastAsia="Verdana" w:hAnsi="Verdana" w:cs="Verdana"/>
        </w:rPr>
        <w:t xml:space="preserve"> [Resolución derogada por el artículo </w:t>
      </w:r>
      <w:r w:rsidR="00775CC8"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</w:rPr>
        <w:t xml:space="preserve"> de la Resolución 5722 de 2012] Los Comités de Defensa Judicial y Conciliación tendrán las siguientes funciones:</w:t>
      </w:r>
    </w:p>
    <w:p w14:paraId="00000033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Determinar la procedencia de la conciliación en cada caso y señalar la posición institucional que fije los parámetros dentro de los cuales el representante legal o el apoderado actuarán en las audiencias de conciliación.</w:t>
      </w:r>
    </w:p>
    <w:p w14:paraId="00000034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Fijar las directrices institucionales para la aplicación de los mecanismos de arreglo directo, tales como la conciliación.</w:t>
      </w:r>
    </w:p>
    <w:p w14:paraId="00000035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Formular y ejecutar políticas de prevención del daño antijurídico.</w:t>
      </w:r>
    </w:p>
    <w:p w14:paraId="00000036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Diseñar las políticas generales que orientan la defensa de los intereses en litigio de la entidad.</w:t>
      </w:r>
    </w:p>
    <w:p w14:paraId="00000037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Estudiar y evaluar los procesos que cursen o hayan cursado en contra del Instituto, para determinar las causas generadoras de los conflictos, el índice de condenas, tipos de daño por los cuales resulta demandado o condenado y las deficiencias en las actuaciones procesales por parte de los apoderados, con el objeto de proponer correctivos.</w:t>
      </w:r>
    </w:p>
    <w:p w14:paraId="00000038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Evaluar los procesos y las conciliaciones que hayan sido fallados en contra de la entidad, con el fin de determinar la procedencia del llamamiento en garantía y de la acción de repetición.</w:t>
      </w:r>
    </w:p>
    <w:p w14:paraId="00000039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7. Designar al funcionario que ejercerá la Secretaría Técnica del Comité.</w:t>
      </w:r>
    </w:p>
    <w:p w14:paraId="0000003A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1o.</w:t>
      </w:r>
      <w:r>
        <w:rPr>
          <w:rFonts w:ascii="Verdana" w:eastAsia="Verdana" w:hAnsi="Verdana" w:cs="Verdana"/>
        </w:rPr>
        <w:t xml:space="preserve"> Las funciones señaladas en el numeral 4 del presente artículo serán de competencia exclusiva del Comité de Defensa Judicial y Conciliación de la Dirección General.</w:t>
      </w:r>
    </w:p>
    <w:p w14:paraId="0000003B" w14:textId="7238B004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PARÁGRAFO 2o.</w:t>
      </w:r>
      <w:r>
        <w:rPr>
          <w:rFonts w:ascii="Verdana" w:eastAsia="Verdana" w:hAnsi="Verdana" w:cs="Verdana"/>
        </w:rPr>
        <w:t xml:space="preserve"> Conforme con lo dispuesto en el numeral 6 del artículo </w:t>
      </w:r>
      <w:r w:rsidR="00775CC8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o del Decreto número 117 del 21 de enero de 2010, los poderes para conciliar serán otorgados exclusivamente por 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Asesora Jurídica.</w:t>
      </w:r>
    </w:p>
    <w:p w14:paraId="0000003C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3o.</w:t>
      </w:r>
      <w:r>
        <w:rPr>
          <w:rFonts w:ascii="Verdana" w:eastAsia="Verdana" w:hAnsi="Verdana" w:cs="Verdana"/>
        </w:rPr>
        <w:t xml:space="preserve"> Las determinaciones a las que se llegue en cumplimiento de la función dispuesta en el numeral 1 del presente artículo, en el caso de los Comités de Defensa Judicial y Conciliación de las Regionales, deberán ser remitidas al Comité de Defensa Judicial y Conciliación de la Dirección General con el fin de que este las analice y realice los ajustes o recomendaciones que garanticen la defensa de los intereses de la entidad.</w:t>
      </w:r>
    </w:p>
    <w:p w14:paraId="0000003D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4o.</w:t>
      </w:r>
      <w:r>
        <w:rPr>
          <w:rFonts w:ascii="Verdana" w:eastAsia="Verdana" w:hAnsi="Verdana" w:cs="Verdana"/>
        </w:rPr>
        <w:t xml:space="preserve"> Las recomendaciones formuladas por el Comité de la Dirección General o Regional constituirán los parámetros dentro de los cuales deberán desarrollarse las actuaciones del representante o apoderado del ICBF.</w:t>
      </w:r>
    </w:p>
    <w:p w14:paraId="0000003E" w14:textId="398B8BBB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6o. QUÓRUM DELIBERATORIO Y DECISORIO.</w:t>
      </w:r>
      <w:r>
        <w:rPr>
          <w:rFonts w:ascii="Verdana" w:eastAsia="Verdana" w:hAnsi="Verdana" w:cs="Verdana"/>
        </w:rPr>
        <w:t xml:space="preserve"> [Resolución derogada por el artículo </w:t>
      </w:r>
      <w:r w:rsidR="00775CC8"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</w:rPr>
        <w:t xml:space="preserve"> de la Resolución 5722 de 2012] En la Dirección General el Comité sesionará con un mínimo de cuatro (4) integrantes y en las Regionales con un mínimo de tres (3).</w:t>
      </w:r>
    </w:p>
    <w:p w14:paraId="0000003F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todos los casos las decisiones se adoptarán por mayoría simple.</w:t>
      </w:r>
    </w:p>
    <w:p w14:paraId="00000040" w14:textId="129FF3C4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7o. SECRETARÍA TÉCNICA.</w:t>
      </w:r>
      <w:r>
        <w:rPr>
          <w:rFonts w:ascii="Verdana" w:eastAsia="Verdana" w:hAnsi="Verdana" w:cs="Verdana"/>
        </w:rPr>
        <w:t xml:space="preserve"> [Resolución derogada por el artículo </w:t>
      </w:r>
      <w:r w:rsidR="00775CC8"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</w:rPr>
        <w:t xml:space="preserve"> de la Resolución 5722 de 2012] Tanto en la Dirección General como en cada Regional se designará a un funcionario para actuar como </w:t>
      </w:r>
      <w:proofErr w:type="gramStart"/>
      <w:r>
        <w:rPr>
          <w:rFonts w:ascii="Verdana" w:eastAsia="Verdana" w:hAnsi="Verdana" w:cs="Verdana"/>
        </w:rPr>
        <w:t>Secretario Técnico</w:t>
      </w:r>
      <w:proofErr w:type="gramEnd"/>
      <w:r>
        <w:rPr>
          <w:rFonts w:ascii="Verdana" w:eastAsia="Verdana" w:hAnsi="Verdana" w:cs="Verdana"/>
        </w:rPr>
        <w:t xml:space="preserve"> del Comité y quien tendrá las siguientes funciones:</w:t>
      </w:r>
    </w:p>
    <w:p w14:paraId="00000041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Citar a los miembros del Comité.</w:t>
      </w:r>
    </w:p>
    <w:p w14:paraId="00000042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Elaborar el Orden del Día de cada reunión.</w:t>
      </w:r>
    </w:p>
    <w:p w14:paraId="00000043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3. Elaborar y archivar, manteniéndolos resguardados bajo su responsabilidad, las actas de cada sesión del Comité, los antecedentes y demás soportes documentales de las respectivas solicitudes de conciliación.</w:t>
      </w:r>
    </w:p>
    <w:p w14:paraId="00000044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Verificar que el abogado apoderado del ICBF, en cada proceso o trámite conciliatorio, presente los resúmenes, análisis y documentos necesarios para ilustrar al Comité, en las fichas que para el efecto se implementen.</w:t>
      </w:r>
    </w:p>
    <w:p w14:paraId="00000045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Verificar el cumplimiento de las decisiones adoptadas por el Comité.</w:t>
      </w:r>
    </w:p>
    <w:p w14:paraId="00000046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Preparar un informe de la gestión del Comité y de la ejecución de sus decisiones, que será entregado a la Dirección General y a los miembros del Comité cada seis (6) meses.</w:t>
      </w:r>
    </w:p>
    <w:p w14:paraId="00000047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7. Las demás que le sean asignadas por el Comité.</w:t>
      </w:r>
    </w:p>
    <w:p w14:paraId="00000048" w14:textId="77777777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PARÁGRAFO. </w:t>
      </w:r>
      <w:r>
        <w:rPr>
          <w:rFonts w:ascii="Verdana" w:eastAsia="Verdana" w:hAnsi="Verdana" w:cs="Verdana"/>
        </w:rPr>
        <w:t xml:space="preserve">De la designación del </w:t>
      </w:r>
      <w:proofErr w:type="gramStart"/>
      <w:r>
        <w:rPr>
          <w:rFonts w:ascii="Verdana" w:eastAsia="Verdana" w:hAnsi="Verdana" w:cs="Verdana"/>
        </w:rPr>
        <w:t>Secretario Técnico</w:t>
      </w:r>
      <w:proofErr w:type="gramEnd"/>
      <w:r>
        <w:rPr>
          <w:rFonts w:ascii="Verdana" w:eastAsia="Verdana" w:hAnsi="Verdana" w:cs="Verdana"/>
        </w:rPr>
        <w:t xml:space="preserve"> se informará a la Dirección de Defensa Judicial de la Nación del Ministerio del Interior y de Justicia.</w:t>
      </w:r>
    </w:p>
    <w:p w14:paraId="00000049" w14:textId="45A74A25" w:rsidR="00775CC8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7o. [sic, es 8] VIGENCIA Y DEROGACIONES.</w:t>
      </w:r>
      <w:r>
        <w:rPr>
          <w:rFonts w:ascii="Verdana" w:eastAsia="Verdana" w:hAnsi="Verdana" w:cs="Verdana"/>
        </w:rPr>
        <w:t xml:space="preserve"> [Resolución derogada por el artículo </w:t>
      </w:r>
      <w:r w:rsidR="00775CC8"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</w:rPr>
        <w:t xml:space="preserve"> de la Resolución 5722 de 2012] La presente resolución rige a partir de la fecha de su publicación y deroga las Resoluciones números </w:t>
      </w:r>
      <w:r w:rsidR="00775CC8">
        <w:rPr>
          <w:rFonts w:ascii="Verdana" w:eastAsia="Verdana" w:hAnsi="Verdana" w:cs="Verdana"/>
        </w:rPr>
        <w:t>1849</w:t>
      </w:r>
      <w:r>
        <w:rPr>
          <w:rFonts w:ascii="Verdana" w:eastAsia="Verdana" w:hAnsi="Verdana" w:cs="Verdana"/>
        </w:rPr>
        <w:t xml:space="preserve"> del 13 de junio de 1997, </w:t>
      </w:r>
      <w:r w:rsidR="00775CC8">
        <w:rPr>
          <w:rFonts w:ascii="Verdana" w:eastAsia="Verdana" w:hAnsi="Verdana" w:cs="Verdana"/>
        </w:rPr>
        <w:t>3464</w:t>
      </w:r>
      <w:r>
        <w:rPr>
          <w:rFonts w:ascii="Verdana" w:eastAsia="Verdana" w:hAnsi="Verdana" w:cs="Verdana"/>
        </w:rPr>
        <w:t xml:space="preserve"> del 28 de octubre de 1997, </w:t>
      </w:r>
      <w:r w:rsidR="00775CC8">
        <w:rPr>
          <w:rFonts w:ascii="Verdana" w:eastAsia="Verdana" w:hAnsi="Verdana" w:cs="Verdana"/>
        </w:rPr>
        <w:t>844</w:t>
      </w:r>
      <w:r>
        <w:rPr>
          <w:rFonts w:ascii="Verdana" w:eastAsia="Verdana" w:hAnsi="Verdana" w:cs="Verdana"/>
        </w:rPr>
        <w:t xml:space="preserve"> del 14 de mayo de 2001, </w:t>
      </w:r>
      <w:r w:rsidR="00775CC8">
        <w:rPr>
          <w:rFonts w:ascii="Verdana" w:eastAsia="Verdana" w:hAnsi="Verdana" w:cs="Verdana"/>
        </w:rPr>
        <w:t>946</w:t>
      </w:r>
      <w:r>
        <w:rPr>
          <w:rFonts w:ascii="Verdana" w:eastAsia="Verdana" w:hAnsi="Verdana" w:cs="Verdana"/>
        </w:rPr>
        <w:t xml:space="preserve"> del 20 de mayo de 2003 y </w:t>
      </w:r>
      <w:r w:rsidR="00775CC8">
        <w:rPr>
          <w:rFonts w:ascii="Verdana" w:eastAsia="Verdana" w:hAnsi="Verdana" w:cs="Verdana"/>
        </w:rPr>
        <w:t>368</w:t>
      </w:r>
      <w:r>
        <w:rPr>
          <w:rFonts w:ascii="Verdana" w:eastAsia="Verdana" w:hAnsi="Verdana" w:cs="Verdana"/>
        </w:rPr>
        <w:t xml:space="preserve"> del 1o de marzo de 2007 y demás normas internas que le sean contrarias.</w:t>
      </w:r>
    </w:p>
    <w:p w14:paraId="0000004A" w14:textId="77777777" w:rsidR="00775CC8" w:rsidRDefault="00775CC8">
      <w:pPr>
        <w:spacing w:after="280" w:line="426" w:lineRule="auto"/>
        <w:jc w:val="both"/>
        <w:rPr>
          <w:rFonts w:ascii="Verdana" w:eastAsia="Verdana" w:hAnsi="Verdana" w:cs="Verdana"/>
        </w:rPr>
      </w:pPr>
    </w:p>
    <w:p w14:paraId="0000004B" w14:textId="77777777" w:rsidR="00775CC8" w:rsidRDefault="00775CC8">
      <w:pPr>
        <w:spacing w:after="280" w:line="426" w:lineRule="auto"/>
        <w:jc w:val="both"/>
        <w:rPr>
          <w:rFonts w:ascii="Verdana" w:eastAsia="Verdana" w:hAnsi="Verdana" w:cs="Verdana"/>
        </w:rPr>
      </w:pPr>
    </w:p>
    <w:p w14:paraId="0000004C" w14:textId="77777777" w:rsidR="00775CC8" w:rsidRDefault="00775CC8">
      <w:pPr>
        <w:spacing w:after="280" w:line="426" w:lineRule="auto"/>
        <w:jc w:val="both"/>
        <w:rPr>
          <w:rFonts w:ascii="Verdana" w:eastAsia="Verdana" w:hAnsi="Verdana" w:cs="Verdana"/>
        </w:rPr>
      </w:pPr>
    </w:p>
    <w:p w14:paraId="0000004D" w14:textId="77777777" w:rsidR="00775CC8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PUBLÍQUESE, COMUNÍQUESE Y CÚMPLASE</w:t>
      </w:r>
    </w:p>
    <w:p w14:paraId="0000004E" w14:textId="77777777" w:rsidR="00775CC8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Dada en Bogotá, D. C., a los 27 días de abril de 2010.</w:t>
      </w:r>
    </w:p>
    <w:p w14:paraId="0000004F" w14:textId="77777777" w:rsidR="00775CC8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HERNÁNDEZ.</w:t>
      </w:r>
    </w:p>
    <w:p w14:paraId="00000050" w14:textId="77777777" w:rsidR="00775CC8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DIRECTORA GENERAL</w:t>
      </w:r>
    </w:p>
    <w:p w14:paraId="00000051" w14:textId="77777777" w:rsidR="00775CC8" w:rsidRDefault="00775CC8">
      <w:pPr>
        <w:rPr>
          <w:rFonts w:ascii="Verdana" w:eastAsia="Verdana" w:hAnsi="Verdana" w:cs="Verdana"/>
        </w:rPr>
      </w:pPr>
    </w:p>
    <w:p w14:paraId="00000052" w14:textId="77777777" w:rsidR="00775CC8" w:rsidRDefault="00775CC8">
      <w:pPr>
        <w:rPr>
          <w:rFonts w:ascii="Verdana" w:eastAsia="Verdana" w:hAnsi="Verdana" w:cs="Verdana"/>
        </w:rPr>
      </w:pPr>
    </w:p>
    <w:sectPr w:rsidR="00775CC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9C2245A-0A24-4CB3-B049-2E89FCF4E0A7}"/>
    <w:embedBold r:id="rId2" w:fontKey="{A7447BBC-7428-413A-9CAF-84428C0E4992}"/>
    <w:embedItalic r:id="rId3" w:fontKey="{879260D9-A4F4-40F7-95BB-21E309BBA2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52B3274-A854-4D17-B8BA-B770046AA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35A895-5C28-4A9E-A5DB-47502C068F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CC8"/>
    <w:rsid w:val="006D3F52"/>
    <w:rsid w:val="00775CC8"/>
    <w:rsid w:val="007D0AB5"/>
    <w:rsid w:val="00834AA8"/>
    <w:rsid w:val="00D0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850B"/>
  <w15:docId w15:val="{11035EC3-202B-4D1C-A873-922CC036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CF9A44-CA2D-4E44-A16C-8C104DADB5A8}"/>
</file>

<file path=customXml/itemProps2.xml><?xml version="1.0" encoding="utf-8"?>
<ds:datastoreItem xmlns:ds="http://schemas.openxmlformats.org/officeDocument/2006/customXml" ds:itemID="{96DDD628-E1C3-4734-9E7B-F4F08EF17B83}"/>
</file>

<file path=customXml/itemProps3.xml><?xml version="1.0" encoding="utf-8"?>
<ds:datastoreItem xmlns:ds="http://schemas.openxmlformats.org/officeDocument/2006/customXml" ds:itemID="{4B088C38-9B02-44AA-8CFF-FAC1EE9771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1913</Words>
  <Characters>10525</Characters>
  <Application>Microsoft Office Word</Application>
  <DocSecurity>0</DocSecurity>
  <Lines>87</Lines>
  <Paragraphs>24</Paragraphs>
  <ScaleCrop>false</ScaleCrop>
  <Company/>
  <LinksUpToDate>false</LinksUpToDate>
  <CharactersWithSpaces>12414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2026-01-29T20:09:00Z</dcterms:created>
  <dcterms:modified xsi:type="dcterms:W3CDTF">2026-04-15T15:56:00Z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