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0E8BF" w14:textId="2BBE6BBD" w:rsidR="0081524F" w:rsidRDefault="00097850" w:rsidP="00D70440">
      <w:pPr>
        <w:spacing w:after="0" w:line="240" w:lineRule="auto"/>
        <w:jc w:val="center"/>
        <w:rPr>
          <w:rFonts w:ascii="Verdana" w:hAnsi="Verdana" w:cs="Arial"/>
          <w:b/>
        </w:rPr>
      </w:pPr>
      <w:r w:rsidRPr="00097850">
        <w:rPr>
          <w:rFonts w:ascii="Verdana" w:hAnsi="Verdana" w:cs="Arial"/>
          <w:b/>
        </w:rPr>
        <w:t>RESOLUCIÓN 1666 DE 2024</w:t>
      </w:r>
    </w:p>
    <w:p w14:paraId="49F710D5" w14:textId="77777777" w:rsidR="00097850" w:rsidRDefault="00097850" w:rsidP="00D70440">
      <w:pPr>
        <w:spacing w:after="0" w:line="240" w:lineRule="auto"/>
        <w:jc w:val="center"/>
        <w:rPr>
          <w:rFonts w:ascii="Verdana" w:hAnsi="Verdana" w:cs="Arial"/>
          <w:b/>
        </w:rPr>
      </w:pPr>
    </w:p>
    <w:p w14:paraId="5A7D07C8" w14:textId="2432136B" w:rsidR="00097850" w:rsidRPr="00781004" w:rsidRDefault="00097850" w:rsidP="00097850">
      <w:pPr>
        <w:pStyle w:val="Sinespaciado1"/>
        <w:rPr>
          <w:rFonts w:ascii="Verdana" w:hAnsi="Verdana"/>
          <w:sz w:val="20"/>
          <w:szCs w:val="20"/>
        </w:rPr>
      </w:pPr>
      <w:r w:rsidRPr="00781004">
        <w:rPr>
          <w:rFonts w:ascii="Verdana" w:hAnsi="Verdana"/>
          <w:sz w:val="20"/>
          <w:szCs w:val="20"/>
        </w:rPr>
        <w:t xml:space="preserve">Fecha de Expedición: </w:t>
      </w:r>
      <w:r>
        <w:rPr>
          <w:rFonts w:ascii="Verdana" w:hAnsi="Verdana"/>
          <w:sz w:val="20"/>
          <w:szCs w:val="20"/>
        </w:rPr>
        <w:t xml:space="preserve">24 de abril </w:t>
      </w:r>
      <w:r w:rsidRPr="00781004">
        <w:rPr>
          <w:rFonts w:ascii="Verdana" w:hAnsi="Verdana"/>
          <w:sz w:val="20"/>
          <w:szCs w:val="20"/>
        </w:rPr>
        <w:t>de 2026</w:t>
      </w:r>
    </w:p>
    <w:p w14:paraId="09A06824" w14:textId="061E2212" w:rsidR="00097850" w:rsidRPr="00781004" w:rsidRDefault="00097850" w:rsidP="00097850">
      <w:pPr>
        <w:pStyle w:val="Sinespaciado1"/>
        <w:rPr>
          <w:rFonts w:ascii="Verdana" w:hAnsi="Verdana"/>
          <w:sz w:val="20"/>
          <w:szCs w:val="20"/>
        </w:rPr>
      </w:pPr>
      <w:r w:rsidRPr="00781004">
        <w:rPr>
          <w:rFonts w:ascii="Verdana" w:hAnsi="Verdana"/>
          <w:sz w:val="20"/>
          <w:szCs w:val="20"/>
        </w:rPr>
        <w:t xml:space="preserve">Fecha de entrada en vigencia: </w:t>
      </w:r>
      <w:r>
        <w:rPr>
          <w:rFonts w:ascii="Verdana" w:hAnsi="Verdana"/>
          <w:sz w:val="20"/>
          <w:szCs w:val="20"/>
        </w:rPr>
        <w:t xml:space="preserve">24 de abril </w:t>
      </w:r>
      <w:r w:rsidRPr="00781004">
        <w:rPr>
          <w:rFonts w:ascii="Verdana" w:hAnsi="Verdana"/>
          <w:sz w:val="20"/>
          <w:szCs w:val="20"/>
        </w:rPr>
        <w:t>de 2026</w:t>
      </w:r>
    </w:p>
    <w:p w14:paraId="69C7D071" w14:textId="6BD5C988" w:rsidR="00097850" w:rsidRPr="00781004" w:rsidRDefault="00097850" w:rsidP="00097850">
      <w:pPr>
        <w:pStyle w:val="Sinespaciado1"/>
        <w:rPr>
          <w:rFonts w:ascii="Verdana" w:hAnsi="Verdana"/>
          <w:sz w:val="20"/>
          <w:szCs w:val="20"/>
        </w:rPr>
      </w:pPr>
      <w:r w:rsidRPr="00781004">
        <w:rPr>
          <w:rFonts w:ascii="Verdana" w:hAnsi="Verdana"/>
          <w:sz w:val="20"/>
          <w:szCs w:val="20"/>
        </w:rPr>
        <w:t xml:space="preserve">Estado de la vigencia: </w:t>
      </w:r>
      <w:r w:rsidR="0098001E">
        <w:rPr>
          <w:rFonts w:ascii="Verdana" w:hAnsi="Verdana"/>
          <w:sz w:val="20"/>
          <w:szCs w:val="20"/>
        </w:rPr>
        <w:t>Derogada por la resolución 1824 de 2024</w:t>
      </w:r>
    </w:p>
    <w:p w14:paraId="31947510" w14:textId="77777777" w:rsidR="00097850" w:rsidRPr="00781004" w:rsidRDefault="00097850" w:rsidP="00097850">
      <w:pPr>
        <w:pStyle w:val="Sinespaciado1"/>
        <w:rPr>
          <w:rFonts w:ascii="Verdana" w:hAnsi="Verdana"/>
          <w:sz w:val="20"/>
          <w:szCs w:val="20"/>
        </w:rPr>
      </w:pPr>
    </w:p>
    <w:p w14:paraId="275BC3E0" w14:textId="77777777" w:rsidR="00097850" w:rsidRPr="00781004" w:rsidRDefault="00097850" w:rsidP="00097850">
      <w:pPr>
        <w:pStyle w:val="Sinespaciado1"/>
        <w:spacing w:line="259" w:lineRule="auto"/>
        <w:rPr>
          <w:rFonts w:ascii="Verdana" w:hAnsi="Verdana"/>
          <w:sz w:val="20"/>
          <w:szCs w:val="20"/>
        </w:rPr>
      </w:pPr>
      <w:r w:rsidRPr="70D00E67">
        <w:rPr>
          <w:rFonts w:ascii="Verdana" w:hAnsi="Verdana"/>
          <w:sz w:val="20"/>
          <w:szCs w:val="20"/>
        </w:rPr>
        <w:t xml:space="preserve">Fecha de publicación en Diario Oficial: </w:t>
      </w:r>
      <w:r>
        <w:rPr>
          <w:rFonts w:ascii="Verdana" w:hAnsi="Verdana"/>
          <w:sz w:val="20"/>
          <w:szCs w:val="20"/>
        </w:rPr>
        <w:t>N/A</w:t>
      </w:r>
    </w:p>
    <w:p w14:paraId="7F86E44A" w14:textId="7004C129" w:rsidR="00097850" w:rsidRDefault="00097850" w:rsidP="00097850">
      <w:pPr>
        <w:pStyle w:val="Sinespaciado1"/>
        <w:rPr>
          <w:rFonts w:ascii="Verdana" w:hAnsi="Verdana"/>
          <w:sz w:val="20"/>
          <w:szCs w:val="20"/>
        </w:rPr>
      </w:pPr>
      <w:r w:rsidRPr="70D00E67">
        <w:rPr>
          <w:rFonts w:ascii="Verdana" w:hAnsi="Verdana"/>
          <w:sz w:val="20"/>
          <w:szCs w:val="20"/>
        </w:rPr>
        <w:t xml:space="preserve">Número del Diario Oficial: </w:t>
      </w:r>
      <w:r>
        <w:rPr>
          <w:rFonts w:ascii="Verdana" w:hAnsi="Verdana"/>
          <w:sz w:val="20"/>
          <w:szCs w:val="20"/>
        </w:rPr>
        <w:t>N/A</w:t>
      </w:r>
    </w:p>
    <w:p w14:paraId="2850E4F6" w14:textId="77777777" w:rsidR="000658B9" w:rsidRDefault="000658B9" w:rsidP="00097850">
      <w:pPr>
        <w:pStyle w:val="Sinespaciado1"/>
        <w:rPr>
          <w:rFonts w:ascii="Verdana" w:hAnsi="Verdana"/>
          <w:sz w:val="20"/>
          <w:szCs w:val="20"/>
        </w:rPr>
      </w:pPr>
    </w:p>
    <w:p w14:paraId="5F4BD173" w14:textId="77777777" w:rsidR="00097850" w:rsidRDefault="00097850" w:rsidP="00D70440">
      <w:pPr>
        <w:spacing w:after="0" w:line="240" w:lineRule="auto"/>
        <w:jc w:val="center"/>
        <w:rPr>
          <w:rFonts w:ascii="Verdana" w:hAnsi="Verdana" w:cs="Arial"/>
          <w:b/>
        </w:rPr>
      </w:pPr>
    </w:p>
    <w:p w14:paraId="56358DB6" w14:textId="77777777" w:rsidR="00097850" w:rsidRPr="00097850" w:rsidRDefault="00097850" w:rsidP="00097850">
      <w:pPr>
        <w:spacing w:after="0" w:line="240" w:lineRule="auto"/>
        <w:jc w:val="center"/>
        <w:rPr>
          <w:rFonts w:ascii="Verdana" w:hAnsi="Verdana" w:cs="Arial"/>
          <w:b/>
        </w:rPr>
      </w:pPr>
      <w:r w:rsidRPr="00097850">
        <w:rPr>
          <w:rFonts w:ascii="Verdana" w:hAnsi="Verdana" w:cs="Arial"/>
          <w:b/>
        </w:rPr>
        <w:t>RESOLUCIÓN 1666 DE 2024</w:t>
      </w:r>
    </w:p>
    <w:p w14:paraId="53ABB262" w14:textId="77777777" w:rsidR="00097850" w:rsidRPr="00097850" w:rsidRDefault="00097850" w:rsidP="00D70440">
      <w:pPr>
        <w:spacing w:after="0" w:line="240" w:lineRule="auto"/>
        <w:jc w:val="center"/>
        <w:rPr>
          <w:rFonts w:ascii="Verdana" w:hAnsi="Verdana" w:cs="Arial"/>
          <w:b/>
        </w:rPr>
      </w:pPr>
    </w:p>
    <w:p w14:paraId="4FB564CE" w14:textId="5F793D5F" w:rsidR="00097850" w:rsidRPr="00097850" w:rsidRDefault="00097850" w:rsidP="00D70440">
      <w:pPr>
        <w:spacing w:after="0" w:line="240" w:lineRule="auto"/>
        <w:jc w:val="center"/>
        <w:rPr>
          <w:rFonts w:ascii="Verdana" w:hAnsi="Verdana" w:cs="Arial"/>
          <w:bCs/>
        </w:rPr>
      </w:pPr>
      <w:r w:rsidRPr="00097850">
        <w:rPr>
          <w:rFonts w:ascii="Verdana" w:hAnsi="Verdana" w:cs="Arial"/>
          <w:bCs/>
        </w:rPr>
        <w:t>(24 de abril)</w:t>
      </w:r>
    </w:p>
    <w:p w14:paraId="745DF224" w14:textId="77777777" w:rsidR="00097850" w:rsidRPr="00097850" w:rsidRDefault="00097850" w:rsidP="00D70440">
      <w:pPr>
        <w:spacing w:after="0" w:line="240" w:lineRule="auto"/>
        <w:jc w:val="center"/>
        <w:rPr>
          <w:rFonts w:ascii="Verdana" w:hAnsi="Verdana" w:cs="Arial"/>
          <w:b/>
        </w:rPr>
      </w:pPr>
    </w:p>
    <w:p w14:paraId="03CF80D5" w14:textId="77777777" w:rsidR="00097850" w:rsidRPr="00097850" w:rsidRDefault="00097850" w:rsidP="00097850">
      <w:pPr>
        <w:spacing w:after="0" w:line="240" w:lineRule="auto"/>
        <w:jc w:val="center"/>
        <w:rPr>
          <w:rFonts w:ascii="Verdana" w:hAnsi="Verdana" w:cs="Arial"/>
          <w:bCs/>
        </w:rPr>
      </w:pPr>
      <w:r w:rsidRPr="00097850">
        <w:rPr>
          <w:rFonts w:ascii="Verdana" w:hAnsi="Verdana" w:cs="Arial"/>
          <w:bCs/>
        </w:rPr>
        <w:t>“Por medio de la cual se reasume parcialmente la competencia en materia de ordenación de gasto delegada en el (la) Director (a) de la Regional Córdoba y se realiza una nueva delegación”</w:t>
      </w:r>
    </w:p>
    <w:p w14:paraId="0DAEBE84" w14:textId="77777777" w:rsidR="00097850" w:rsidRPr="00097850" w:rsidRDefault="00097850" w:rsidP="00D70440">
      <w:pPr>
        <w:spacing w:after="0" w:line="240" w:lineRule="auto"/>
        <w:jc w:val="center"/>
        <w:rPr>
          <w:rFonts w:ascii="Verdana" w:hAnsi="Verdana" w:cs="Arial"/>
          <w:b/>
        </w:rPr>
      </w:pPr>
    </w:p>
    <w:p w14:paraId="65E358AA" w14:textId="161062E6" w:rsidR="00EB5295" w:rsidRPr="00097850" w:rsidRDefault="00076680" w:rsidP="00D70440">
      <w:pPr>
        <w:spacing w:after="0" w:line="240" w:lineRule="auto"/>
        <w:jc w:val="center"/>
        <w:rPr>
          <w:rFonts w:ascii="Verdana" w:hAnsi="Verdana" w:cs="Arial"/>
          <w:b/>
        </w:rPr>
      </w:pPr>
      <w:r w:rsidRPr="00097850">
        <w:rPr>
          <w:rFonts w:ascii="Verdana" w:hAnsi="Verdana" w:cs="Arial"/>
          <w:b/>
        </w:rPr>
        <w:t>LA DIRECTORA</w:t>
      </w:r>
      <w:r w:rsidR="00AA14BA" w:rsidRPr="00097850">
        <w:rPr>
          <w:rFonts w:ascii="Verdana" w:hAnsi="Verdana" w:cs="Arial"/>
          <w:b/>
        </w:rPr>
        <w:t xml:space="preserve"> </w:t>
      </w:r>
      <w:r w:rsidR="00EB5295" w:rsidRPr="00097850">
        <w:rPr>
          <w:rFonts w:ascii="Verdana" w:hAnsi="Verdana" w:cs="Arial"/>
          <w:b/>
        </w:rPr>
        <w:t xml:space="preserve">GENERAL DEL INSTITUTO COLOMBIANO DE BIENESTAR FAMILIAR </w:t>
      </w:r>
      <w:r w:rsidR="00FE7F2F" w:rsidRPr="00097850">
        <w:rPr>
          <w:rFonts w:ascii="Verdana" w:hAnsi="Verdana" w:cs="Arial"/>
          <w:b/>
        </w:rPr>
        <w:t>-</w:t>
      </w:r>
      <w:r w:rsidR="00EB5295" w:rsidRPr="00097850">
        <w:rPr>
          <w:rFonts w:ascii="Verdana" w:hAnsi="Verdana" w:cs="Arial"/>
          <w:b/>
        </w:rPr>
        <w:t>CECILIA DE LA FUENTE DE LLERAS</w:t>
      </w:r>
      <w:r w:rsidR="00FE7F2F" w:rsidRPr="00097850">
        <w:rPr>
          <w:rFonts w:ascii="Verdana" w:hAnsi="Verdana" w:cs="Arial"/>
          <w:b/>
        </w:rPr>
        <w:t>-</w:t>
      </w:r>
    </w:p>
    <w:p w14:paraId="01BA1A10" w14:textId="77777777" w:rsidR="00FE7F2F" w:rsidRPr="00097850" w:rsidRDefault="00FE7F2F" w:rsidP="00D70440">
      <w:pPr>
        <w:spacing w:after="0" w:line="240" w:lineRule="auto"/>
        <w:jc w:val="center"/>
        <w:rPr>
          <w:rFonts w:ascii="Verdana" w:hAnsi="Verdana" w:cs="Arial"/>
          <w:b/>
        </w:rPr>
      </w:pPr>
    </w:p>
    <w:p w14:paraId="5DCD6CA4" w14:textId="1E62BE6B" w:rsidR="00EB5295" w:rsidRPr="00097850" w:rsidRDefault="00EB5295" w:rsidP="00D70440">
      <w:pPr>
        <w:spacing w:after="0" w:line="240" w:lineRule="auto"/>
        <w:jc w:val="center"/>
        <w:rPr>
          <w:rFonts w:ascii="Verdana" w:hAnsi="Verdana" w:cs="Arial"/>
        </w:rPr>
      </w:pPr>
      <w:r w:rsidRPr="00097850">
        <w:rPr>
          <w:rFonts w:ascii="Verdana" w:hAnsi="Verdana" w:cs="Arial"/>
          <w:shd w:val="clear" w:color="auto" w:fill="FFFFFF"/>
        </w:rPr>
        <w:t xml:space="preserve">En uso de sus </w:t>
      </w:r>
      <w:r w:rsidR="000238BB" w:rsidRPr="00097850">
        <w:rPr>
          <w:rFonts w:ascii="Verdana" w:hAnsi="Verdana" w:cs="Arial"/>
          <w:shd w:val="clear" w:color="auto" w:fill="FFFFFF"/>
        </w:rPr>
        <w:t>facultades</w:t>
      </w:r>
      <w:r w:rsidRPr="00097850">
        <w:rPr>
          <w:rFonts w:ascii="Verdana" w:hAnsi="Verdana" w:cs="Arial"/>
          <w:shd w:val="clear" w:color="auto" w:fill="FFFFFF"/>
        </w:rPr>
        <w:t xml:space="preserve"> legales</w:t>
      </w:r>
      <w:r w:rsidR="000238BB" w:rsidRPr="00097850">
        <w:rPr>
          <w:rFonts w:ascii="Verdana" w:hAnsi="Verdana" w:cs="Arial"/>
          <w:shd w:val="clear" w:color="auto" w:fill="FFFFFF"/>
        </w:rPr>
        <w:t xml:space="preserve"> y estatutarias</w:t>
      </w:r>
      <w:r w:rsidRPr="00097850">
        <w:rPr>
          <w:rFonts w:ascii="Verdana" w:hAnsi="Verdana" w:cs="Arial"/>
          <w:shd w:val="clear" w:color="auto" w:fill="FFFFFF"/>
        </w:rPr>
        <w:t xml:space="preserve"> y</w:t>
      </w:r>
      <w:r w:rsidR="000238BB" w:rsidRPr="00097850">
        <w:rPr>
          <w:rFonts w:ascii="Verdana" w:hAnsi="Verdana" w:cs="Arial"/>
          <w:shd w:val="clear" w:color="auto" w:fill="FFFFFF"/>
        </w:rPr>
        <w:t>,</w:t>
      </w:r>
      <w:r w:rsidRPr="00097850">
        <w:rPr>
          <w:rFonts w:ascii="Verdana" w:hAnsi="Verdana" w:cs="Arial"/>
          <w:shd w:val="clear" w:color="auto" w:fill="FFFFFF"/>
        </w:rPr>
        <w:t xml:space="preserve"> en especial </w:t>
      </w:r>
      <w:r w:rsidR="000238BB" w:rsidRPr="00097850">
        <w:rPr>
          <w:rFonts w:ascii="Verdana" w:hAnsi="Verdana" w:cs="Arial"/>
          <w:shd w:val="clear" w:color="auto" w:fill="FFFFFF"/>
        </w:rPr>
        <w:t xml:space="preserve">de </w:t>
      </w:r>
      <w:r w:rsidRPr="00097850">
        <w:rPr>
          <w:rFonts w:ascii="Verdana" w:hAnsi="Verdana" w:cs="Arial"/>
          <w:shd w:val="clear" w:color="auto" w:fill="FFFFFF"/>
        </w:rPr>
        <w:t xml:space="preserve">las conferidas </w:t>
      </w:r>
      <w:r w:rsidR="000238BB" w:rsidRPr="00097850">
        <w:rPr>
          <w:rFonts w:ascii="Verdana" w:hAnsi="Verdana" w:cs="Arial"/>
          <w:shd w:val="clear" w:color="auto" w:fill="FFFFFF"/>
        </w:rPr>
        <w:t>por</w:t>
      </w:r>
      <w:r w:rsidRPr="00097850">
        <w:rPr>
          <w:rFonts w:ascii="Verdana" w:hAnsi="Verdana" w:cs="Arial"/>
          <w:shd w:val="clear" w:color="auto" w:fill="FFFFFF"/>
        </w:rPr>
        <w:t xml:space="preserve"> el artículo </w:t>
      </w:r>
      <w:hyperlink r:id="rId8" w:history="1">
        <w:r w:rsidRPr="00097850">
          <w:rPr>
            <w:rStyle w:val="Hipervnculo"/>
            <w:rFonts w:ascii="Verdana" w:hAnsi="Verdana" w:cs="Arial"/>
            <w:color w:val="auto"/>
            <w:u w:val="none"/>
            <w:shd w:val="clear" w:color="auto" w:fill="FFFFFF"/>
          </w:rPr>
          <w:t>21</w:t>
        </w:r>
      </w:hyperlink>
      <w:r w:rsidRPr="00097850">
        <w:rPr>
          <w:rFonts w:ascii="Verdana" w:hAnsi="Verdana" w:cs="Arial"/>
          <w:shd w:val="clear" w:color="auto" w:fill="FFFFFF"/>
        </w:rPr>
        <w:t> de la </w:t>
      </w:r>
      <w:hyperlink r:id="rId9" w:history="1">
        <w:r w:rsidRPr="00097850">
          <w:rPr>
            <w:rStyle w:val="Hipervnculo"/>
            <w:rFonts w:ascii="Verdana" w:hAnsi="Verdana" w:cs="Arial"/>
            <w:color w:val="auto"/>
            <w:u w:val="none"/>
            <w:shd w:val="clear" w:color="auto" w:fill="FFFFFF"/>
          </w:rPr>
          <w:t>Ley</w:t>
        </w:r>
      </w:hyperlink>
      <w:r w:rsidRPr="00097850">
        <w:rPr>
          <w:rFonts w:ascii="Verdana" w:hAnsi="Verdana" w:cs="Arial"/>
        </w:rPr>
        <w:t xml:space="preserve"> 7 </w:t>
      </w:r>
      <w:r w:rsidRPr="00097850">
        <w:rPr>
          <w:rFonts w:ascii="Verdana" w:hAnsi="Verdana" w:cs="Arial"/>
          <w:shd w:val="clear" w:color="auto" w:fill="FFFFFF"/>
        </w:rPr>
        <w:t>de 1979, los artículos 9</w:t>
      </w:r>
      <w:r w:rsidR="007001E0" w:rsidRPr="00097850">
        <w:rPr>
          <w:rFonts w:ascii="Verdana" w:hAnsi="Verdana" w:cs="Arial"/>
          <w:shd w:val="clear" w:color="auto" w:fill="FFFFFF"/>
        </w:rPr>
        <w:t xml:space="preserve"> y ss. </w:t>
      </w:r>
      <w:r w:rsidRPr="00097850">
        <w:rPr>
          <w:rFonts w:ascii="Verdana" w:hAnsi="Verdana" w:cs="Arial"/>
          <w:shd w:val="clear" w:color="auto" w:fill="FFFFFF"/>
        </w:rPr>
        <w:t xml:space="preserve">y 81 de la Ley 489 de 1998, </w:t>
      </w:r>
      <w:r w:rsidR="00AA14BA" w:rsidRPr="00097850">
        <w:rPr>
          <w:rFonts w:ascii="Verdana" w:hAnsi="Verdana" w:cs="Arial"/>
          <w:shd w:val="clear" w:color="auto" w:fill="FFFFFF"/>
        </w:rPr>
        <w:t xml:space="preserve">la Ley 80 de 1993, </w:t>
      </w:r>
      <w:r w:rsidRPr="00097850">
        <w:rPr>
          <w:rFonts w:ascii="Verdana" w:hAnsi="Verdana" w:cs="Arial"/>
          <w:shd w:val="clear" w:color="auto" w:fill="FFFFFF"/>
        </w:rPr>
        <w:t>los artículos </w:t>
      </w:r>
      <w:r w:rsidRPr="00097850">
        <w:rPr>
          <w:rStyle w:val="vidspn"/>
          <w:rFonts w:ascii="Verdana" w:hAnsi="Verdana" w:cs="Arial"/>
          <w:shd w:val="clear" w:color="auto" w:fill="FFFFFF"/>
        </w:rPr>
        <w:t>37</w:t>
      </w:r>
      <w:r w:rsidRPr="00097850">
        <w:rPr>
          <w:rFonts w:ascii="Verdana" w:hAnsi="Verdana" w:cs="Arial"/>
          <w:shd w:val="clear" w:color="auto" w:fill="FFFFFF"/>
        </w:rPr>
        <w:t> y </w:t>
      </w:r>
      <w:r w:rsidRPr="00097850">
        <w:rPr>
          <w:rStyle w:val="vidspn"/>
          <w:rFonts w:ascii="Verdana" w:hAnsi="Verdana" w:cs="Arial"/>
          <w:shd w:val="clear" w:color="auto" w:fill="FFFFFF"/>
        </w:rPr>
        <w:t>122</w:t>
      </w:r>
      <w:r w:rsidRPr="00097850">
        <w:rPr>
          <w:rFonts w:ascii="Verdana" w:hAnsi="Verdana" w:cs="Arial"/>
          <w:shd w:val="clear" w:color="auto" w:fill="FFFFFF"/>
        </w:rPr>
        <w:t> del </w:t>
      </w:r>
      <w:r w:rsidRPr="00097850">
        <w:rPr>
          <w:rStyle w:val="vidspn"/>
          <w:rFonts w:ascii="Verdana" w:hAnsi="Verdana" w:cs="Arial"/>
          <w:shd w:val="clear" w:color="auto" w:fill="FFFFFF"/>
        </w:rPr>
        <w:t>Decreto 2150 de 1995</w:t>
      </w:r>
      <w:r w:rsidRPr="00097850">
        <w:rPr>
          <w:rFonts w:ascii="Verdana" w:hAnsi="Verdana" w:cs="Arial"/>
          <w:shd w:val="clear" w:color="auto" w:fill="FFFFFF"/>
        </w:rPr>
        <w:t>, el artículo 2 del </w:t>
      </w:r>
      <w:hyperlink r:id="rId10" w:history="1">
        <w:r w:rsidRPr="00097850">
          <w:rPr>
            <w:rStyle w:val="Hipervnculo"/>
            <w:rFonts w:ascii="Verdana" w:hAnsi="Verdana" w:cs="Arial"/>
            <w:color w:val="auto"/>
            <w:u w:val="none"/>
            <w:shd w:val="clear" w:color="auto" w:fill="FFFFFF"/>
          </w:rPr>
          <w:t>Decreto 987 de 2012</w:t>
        </w:r>
      </w:hyperlink>
      <w:r w:rsidRPr="00097850">
        <w:rPr>
          <w:rFonts w:ascii="Verdana" w:hAnsi="Verdana" w:cs="Arial"/>
          <w:shd w:val="clear" w:color="auto" w:fill="FFFFFF"/>
        </w:rPr>
        <w:t>, el </w:t>
      </w:r>
      <w:hyperlink r:id="rId11" w:history="1">
        <w:r w:rsidRPr="00097850">
          <w:rPr>
            <w:rStyle w:val="Hipervnculo"/>
            <w:rFonts w:ascii="Verdana" w:hAnsi="Verdana" w:cs="Arial"/>
            <w:color w:val="auto"/>
            <w:u w:val="none"/>
            <w:shd w:val="clear" w:color="auto" w:fill="FFFFFF"/>
          </w:rPr>
          <w:t>Decreto 1082 de 2015</w:t>
        </w:r>
      </w:hyperlink>
      <w:r w:rsidRPr="00097850">
        <w:rPr>
          <w:rFonts w:ascii="Verdana" w:hAnsi="Verdana" w:cs="Arial"/>
          <w:shd w:val="clear" w:color="auto" w:fill="FFFFFF"/>
        </w:rPr>
        <w:t xml:space="preserve">, </w:t>
      </w:r>
      <w:r w:rsidR="007001E0" w:rsidRPr="00097850">
        <w:rPr>
          <w:rFonts w:ascii="Verdana" w:hAnsi="Verdana" w:cs="Arial"/>
          <w:shd w:val="clear" w:color="auto" w:fill="FFFFFF"/>
        </w:rPr>
        <w:t xml:space="preserve">el </w:t>
      </w:r>
      <w:r w:rsidRPr="00097850">
        <w:rPr>
          <w:rFonts w:ascii="Verdana" w:hAnsi="Verdana" w:cs="Arial"/>
          <w:shd w:val="clear" w:color="auto" w:fill="FFFFFF"/>
        </w:rPr>
        <w:t>artículo 2</w:t>
      </w:r>
      <w:r w:rsidR="007001E0" w:rsidRPr="00097850">
        <w:rPr>
          <w:rFonts w:ascii="Verdana" w:hAnsi="Verdana" w:cs="Arial"/>
          <w:shd w:val="clear" w:color="auto" w:fill="FFFFFF"/>
        </w:rPr>
        <w:t>8</w:t>
      </w:r>
      <w:r w:rsidRPr="00097850">
        <w:rPr>
          <w:rFonts w:ascii="Verdana" w:hAnsi="Verdana" w:cs="Arial"/>
          <w:shd w:val="clear" w:color="auto" w:fill="FFFFFF"/>
        </w:rPr>
        <w:t xml:space="preserve"> del </w:t>
      </w:r>
      <w:r w:rsidR="007001E0" w:rsidRPr="00097850">
        <w:rPr>
          <w:rFonts w:ascii="Verdana" w:hAnsi="Verdana" w:cs="Arial"/>
          <w:shd w:val="clear" w:color="auto" w:fill="FFFFFF"/>
        </w:rPr>
        <w:t xml:space="preserve">Acuerdo 102 de 1979 aprobado por el </w:t>
      </w:r>
      <w:r w:rsidRPr="00097850">
        <w:rPr>
          <w:rFonts w:ascii="Verdana" w:hAnsi="Verdana" w:cs="Arial"/>
          <w:shd w:val="clear" w:color="auto" w:fill="FFFFFF"/>
        </w:rPr>
        <w:t>Decreto 334 de 1980</w:t>
      </w:r>
      <w:r w:rsidR="00076680" w:rsidRPr="00097850">
        <w:rPr>
          <w:rFonts w:ascii="Verdana" w:hAnsi="Verdana" w:cs="Arial"/>
          <w:shd w:val="clear" w:color="auto" w:fill="FFFFFF"/>
        </w:rPr>
        <w:t xml:space="preserve"> </w:t>
      </w:r>
      <w:r w:rsidR="00624144" w:rsidRPr="00097850">
        <w:rPr>
          <w:rFonts w:ascii="Verdana" w:hAnsi="Verdana" w:cs="Arial"/>
          <w:shd w:val="clear" w:color="auto" w:fill="FFFFFF"/>
        </w:rPr>
        <w:t>y</w:t>
      </w:r>
    </w:p>
    <w:p w14:paraId="2CCDA539" w14:textId="1A859695" w:rsidR="00EB5295" w:rsidRPr="00097850" w:rsidRDefault="00EB5295" w:rsidP="00D70440">
      <w:pPr>
        <w:spacing w:after="0" w:line="240" w:lineRule="auto"/>
        <w:rPr>
          <w:rFonts w:ascii="Verdana" w:hAnsi="Verdana" w:cs="Arial"/>
        </w:rPr>
      </w:pPr>
    </w:p>
    <w:p w14:paraId="684846C8" w14:textId="77777777" w:rsidR="00EB5295" w:rsidRPr="00097850" w:rsidRDefault="00EB5295" w:rsidP="00D70440">
      <w:pPr>
        <w:pStyle w:val="Cuerpo"/>
        <w:spacing w:after="0" w:line="240" w:lineRule="auto"/>
        <w:jc w:val="center"/>
        <w:rPr>
          <w:rFonts w:ascii="Verdana" w:hAnsi="Verdana" w:cs="Arial"/>
          <w:b/>
          <w:color w:val="auto"/>
          <w:lang w:val="es-ES"/>
        </w:rPr>
      </w:pPr>
      <w:r w:rsidRPr="00097850">
        <w:rPr>
          <w:rFonts w:ascii="Verdana" w:hAnsi="Verdana" w:cs="Arial"/>
          <w:b/>
          <w:color w:val="auto"/>
          <w:lang w:val="es-ES"/>
        </w:rPr>
        <w:t>CONSIDERANDO:</w:t>
      </w:r>
    </w:p>
    <w:p w14:paraId="37D06702" w14:textId="77777777" w:rsidR="00EB5295" w:rsidRPr="00D70440" w:rsidRDefault="00EB5295" w:rsidP="00D70440">
      <w:pPr>
        <w:pStyle w:val="Cuerpo"/>
        <w:spacing w:after="0" w:line="240" w:lineRule="auto"/>
        <w:ind w:left="284" w:hanging="284"/>
        <w:jc w:val="center"/>
        <w:rPr>
          <w:rFonts w:ascii="Verdana" w:hAnsi="Verdana" w:cs="Arial"/>
          <w:b/>
          <w:color w:val="auto"/>
          <w:sz w:val="20"/>
          <w:szCs w:val="20"/>
          <w:lang w:val="es-ES"/>
        </w:rPr>
      </w:pPr>
    </w:p>
    <w:p w14:paraId="112EAA32" w14:textId="08FC9236" w:rsidR="00A800F7" w:rsidRPr="00097850" w:rsidRDefault="007001E0" w:rsidP="00D70440">
      <w:pPr>
        <w:pStyle w:val="NormalWeb"/>
        <w:spacing w:before="0" w:beforeAutospacing="0" w:after="0" w:afterAutospacing="0"/>
        <w:jc w:val="both"/>
        <w:rPr>
          <w:rFonts w:ascii="Verdana" w:eastAsia="Calibri" w:hAnsi="Verdana" w:cs="Arial"/>
          <w:sz w:val="22"/>
          <w:szCs w:val="22"/>
          <w:u w:color="000000"/>
          <w:lang w:val="es-ES"/>
        </w:rPr>
      </w:pPr>
      <w:r w:rsidRPr="00097850">
        <w:rPr>
          <w:rFonts w:ascii="Verdana" w:eastAsia="Calibri" w:hAnsi="Verdana" w:cs="Arial"/>
          <w:sz w:val="22"/>
          <w:szCs w:val="22"/>
          <w:u w:color="000000"/>
          <w:lang w:val="es-ES"/>
        </w:rPr>
        <w:t>Que el artículo 209 de la Constitución Política preceptúa que la función administrativa está al servicio de los intereses generales y se desarrolla con fundamento en los principios de igualdad, moralidad, eficacia, economía, celeridad, imparcialidad y publicidad</w:t>
      </w:r>
      <w:r w:rsidR="00A800F7" w:rsidRPr="00097850">
        <w:rPr>
          <w:rFonts w:ascii="Verdana" w:eastAsia="Calibri" w:hAnsi="Verdana" w:cs="Arial"/>
          <w:sz w:val="22"/>
          <w:szCs w:val="22"/>
          <w:u w:color="000000"/>
          <w:lang w:val="es-ES"/>
        </w:rPr>
        <w:t xml:space="preserve">, mediante la descentralización, </w:t>
      </w:r>
      <w:r w:rsidR="001744A4" w:rsidRPr="00097850">
        <w:rPr>
          <w:rFonts w:ascii="Verdana" w:eastAsia="Calibri" w:hAnsi="Verdana" w:cs="Arial"/>
          <w:sz w:val="22"/>
          <w:szCs w:val="22"/>
          <w:u w:color="000000"/>
          <w:lang w:val="es-ES"/>
        </w:rPr>
        <w:t xml:space="preserve">la </w:t>
      </w:r>
      <w:r w:rsidR="00A800F7" w:rsidRPr="00097850">
        <w:rPr>
          <w:rFonts w:ascii="Verdana" w:eastAsia="Calibri" w:hAnsi="Verdana" w:cs="Arial"/>
          <w:sz w:val="22"/>
          <w:szCs w:val="22"/>
          <w:u w:color="000000"/>
          <w:lang w:val="es-ES"/>
        </w:rPr>
        <w:t xml:space="preserve">delegación y </w:t>
      </w:r>
      <w:r w:rsidR="001744A4" w:rsidRPr="00097850">
        <w:rPr>
          <w:rFonts w:ascii="Verdana" w:eastAsia="Calibri" w:hAnsi="Verdana" w:cs="Arial"/>
          <w:sz w:val="22"/>
          <w:szCs w:val="22"/>
          <w:u w:color="000000"/>
          <w:lang w:val="es-ES"/>
        </w:rPr>
        <w:t xml:space="preserve">la </w:t>
      </w:r>
      <w:r w:rsidR="00A800F7" w:rsidRPr="00097850">
        <w:rPr>
          <w:rFonts w:ascii="Verdana" w:eastAsia="Calibri" w:hAnsi="Verdana" w:cs="Arial"/>
          <w:sz w:val="22"/>
          <w:szCs w:val="22"/>
          <w:u w:color="000000"/>
          <w:lang w:val="es-ES"/>
        </w:rPr>
        <w:t>desconcentración de funciones</w:t>
      </w:r>
      <w:r w:rsidRPr="00097850">
        <w:rPr>
          <w:rFonts w:ascii="Verdana" w:eastAsia="Calibri" w:hAnsi="Verdana" w:cs="Arial"/>
          <w:sz w:val="22"/>
          <w:szCs w:val="22"/>
          <w:u w:color="000000"/>
          <w:lang w:val="es-ES"/>
        </w:rPr>
        <w:t>.</w:t>
      </w:r>
    </w:p>
    <w:p w14:paraId="742A8D22" w14:textId="77777777" w:rsidR="00A800F7" w:rsidRPr="00097850" w:rsidRDefault="00A800F7" w:rsidP="00D70440">
      <w:pPr>
        <w:pStyle w:val="Cuerpo"/>
        <w:spacing w:after="0" w:line="240" w:lineRule="auto"/>
        <w:ind w:left="284"/>
        <w:jc w:val="both"/>
        <w:rPr>
          <w:rFonts w:ascii="Verdana" w:hAnsi="Verdana" w:cs="Arial"/>
          <w:color w:val="auto"/>
          <w:lang w:val="es-ES"/>
        </w:rPr>
      </w:pPr>
    </w:p>
    <w:p w14:paraId="7FA07A0F" w14:textId="650A1AA8" w:rsidR="007001E0" w:rsidRPr="00097850" w:rsidRDefault="007001E0" w:rsidP="00D70440">
      <w:pPr>
        <w:pStyle w:val="Cuerpo"/>
        <w:spacing w:after="0" w:line="240" w:lineRule="auto"/>
        <w:jc w:val="both"/>
        <w:rPr>
          <w:rFonts w:ascii="Verdana" w:hAnsi="Verdana" w:cs="Arial"/>
          <w:color w:val="auto"/>
          <w:lang w:val="es-ES"/>
        </w:rPr>
      </w:pPr>
      <w:r w:rsidRPr="00097850">
        <w:rPr>
          <w:rFonts w:ascii="Verdana" w:hAnsi="Verdana" w:cs="Arial"/>
          <w:color w:val="auto"/>
          <w:lang w:val="es-ES"/>
        </w:rPr>
        <w:t>Que el Instituto Colombiano de Bienestar Familiar - ICBF es la entidad del Estado colombiano que trabaja por la prevención y protección integral de la primera infancia, infancia y adolescencia y el fortalecimiento de los jóvenes y las familias en Colombia, brindando atención especialmente a aquellos en condiciones de amenaza, inobservancia o vulneración de sus derechos.</w:t>
      </w:r>
    </w:p>
    <w:p w14:paraId="6B168F63" w14:textId="77777777" w:rsidR="00EB5295" w:rsidRPr="00097850" w:rsidRDefault="00EB5295" w:rsidP="00D70440">
      <w:pPr>
        <w:pStyle w:val="Cuerpo"/>
        <w:spacing w:after="0" w:line="240" w:lineRule="auto"/>
        <w:ind w:left="284" w:hanging="284"/>
        <w:jc w:val="both"/>
        <w:rPr>
          <w:rFonts w:ascii="Verdana" w:hAnsi="Verdana" w:cs="Arial"/>
          <w:bCs/>
          <w:color w:val="auto"/>
          <w:lang w:val="es-ES"/>
        </w:rPr>
      </w:pPr>
    </w:p>
    <w:p w14:paraId="5B87BE4D" w14:textId="61F13B70" w:rsidR="00EB5295" w:rsidRPr="00097850" w:rsidRDefault="00EB5295" w:rsidP="00D70440">
      <w:pPr>
        <w:pStyle w:val="NormalWeb"/>
        <w:spacing w:before="0" w:beforeAutospacing="0" w:after="0" w:afterAutospacing="0"/>
        <w:jc w:val="both"/>
        <w:rPr>
          <w:rFonts w:ascii="Verdana" w:hAnsi="Verdana" w:cs="Arial"/>
          <w:i/>
          <w:iCs/>
          <w:sz w:val="22"/>
          <w:szCs w:val="22"/>
        </w:rPr>
      </w:pPr>
      <w:r w:rsidRPr="00097850">
        <w:rPr>
          <w:rFonts w:ascii="Verdana" w:hAnsi="Verdana" w:cs="Arial"/>
          <w:sz w:val="22"/>
          <w:szCs w:val="22"/>
        </w:rPr>
        <w:t>Que l</w:t>
      </w:r>
      <w:r w:rsidR="004B186D" w:rsidRPr="00097850">
        <w:rPr>
          <w:rFonts w:ascii="Verdana" w:hAnsi="Verdana" w:cs="Arial"/>
          <w:sz w:val="22"/>
          <w:szCs w:val="22"/>
        </w:rPr>
        <w:t>os</w:t>
      </w:r>
      <w:r w:rsidRPr="00097850">
        <w:rPr>
          <w:rFonts w:ascii="Verdana" w:hAnsi="Verdana" w:cs="Arial"/>
          <w:sz w:val="22"/>
          <w:szCs w:val="22"/>
        </w:rPr>
        <w:t xml:space="preserve"> </w:t>
      </w:r>
      <w:r w:rsidR="004B186D" w:rsidRPr="00097850">
        <w:rPr>
          <w:rFonts w:ascii="Verdana" w:hAnsi="Verdana" w:cs="Arial"/>
          <w:sz w:val="22"/>
          <w:szCs w:val="22"/>
        </w:rPr>
        <w:t xml:space="preserve">numerales 1 y 9 del </w:t>
      </w:r>
      <w:r w:rsidRPr="00097850">
        <w:rPr>
          <w:rFonts w:ascii="Verdana" w:hAnsi="Verdana" w:cs="Arial"/>
          <w:sz w:val="22"/>
          <w:szCs w:val="22"/>
        </w:rPr>
        <w:t xml:space="preserve">artículo </w:t>
      </w:r>
      <w:hyperlink r:id="rId12" w:anchor="21" w:history="1">
        <w:r w:rsidRPr="00097850">
          <w:rPr>
            <w:rFonts w:ascii="Verdana" w:hAnsi="Verdana" w:cs="Arial"/>
            <w:sz w:val="22"/>
            <w:szCs w:val="22"/>
          </w:rPr>
          <w:t>21</w:t>
        </w:r>
      </w:hyperlink>
      <w:r w:rsidRPr="00097850">
        <w:rPr>
          <w:rFonts w:ascii="Verdana" w:hAnsi="Verdana" w:cs="Arial"/>
          <w:sz w:val="22"/>
          <w:szCs w:val="22"/>
        </w:rPr>
        <w:t xml:space="preserve"> de la Ley 7 de 1979 </w:t>
      </w:r>
      <w:r w:rsidR="007001E0" w:rsidRPr="00097850">
        <w:rPr>
          <w:rFonts w:ascii="Verdana" w:hAnsi="Verdana" w:cs="Arial"/>
          <w:sz w:val="22"/>
          <w:szCs w:val="22"/>
        </w:rPr>
        <w:t>establece</w:t>
      </w:r>
      <w:r w:rsidR="00E85D8B" w:rsidRPr="00097850">
        <w:rPr>
          <w:rFonts w:ascii="Verdana" w:hAnsi="Verdana" w:cs="Arial"/>
          <w:sz w:val="22"/>
          <w:szCs w:val="22"/>
        </w:rPr>
        <w:t>n</w:t>
      </w:r>
      <w:r w:rsidR="007001E0" w:rsidRPr="00097850">
        <w:rPr>
          <w:rFonts w:ascii="Verdana" w:hAnsi="Verdana" w:cs="Arial"/>
          <w:sz w:val="22"/>
          <w:szCs w:val="22"/>
        </w:rPr>
        <w:t xml:space="preserve"> dentro de</w:t>
      </w:r>
      <w:r w:rsidRPr="00097850">
        <w:rPr>
          <w:rFonts w:ascii="Verdana" w:hAnsi="Verdana" w:cs="Arial"/>
          <w:sz w:val="22"/>
          <w:szCs w:val="22"/>
        </w:rPr>
        <w:t xml:space="preserve"> las funciones del ICBF, </w:t>
      </w:r>
      <w:r w:rsidR="004B186D" w:rsidRPr="00097850">
        <w:rPr>
          <w:rFonts w:ascii="Verdana" w:hAnsi="Verdana" w:cs="Arial"/>
          <w:sz w:val="22"/>
          <w:szCs w:val="22"/>
        </w:rPr>
        <w:t>entre otras, las de:</w:t>
      </w:r>
      <w:r w:rsidRPr="00097850">
        <w:rPr>
          <w:rFonts w:ascii="Verdana" w:hAnsi="Verdana" w:cs="Arial"/>
          <w:i/>
          <w:iCs/>
          <w:sz w:val="22"/>
          <w:szCs w:val="22"/>
        </w:rPr>
        <w:t xml:space="preserve"> “1. Ejecutar las políticas del Gobierno Nacional en materia de fortalecimiento de la familia y protección al menor de edad. 2. Formular, ejecutar y evaluar programas y dictar las normas necesarias para el logro de los fines señalados en el artículo anterior. (...) 9. Celebrar contratos con personas naturales o jurídicas, públicas o privadas, nacionales o internacionales </w:t>
      </w:r>
      <w:r w:rsidRPr="00097850">
        <w:rPr>
          <w:rFonts w:ascii="Verdana" w:hAnsi="Verdana" w:cs="Arial"/>
          <w:i/>
          <w:iCs/>
          <w:sz w:val="22"/>
          <w:szCs w:val="22"/>
        </w:rPr>
        <w:lastRenderedPageBreak/>
        <w:t>para el manejo de sus campañas, de los establecimientos destinados a sus programas y en general para el desarrollo de su objetivo (…)".</w:t>
      </w:r>
    </w:p>
    <w:p w14:paraId="1876F18D" w14:textId="77777777" w:rsidR="004973EB" w:rsidRPr="00097850" w:rsidRDefault="004973EB" w:rsidP="00D70440">
      <w:pPr>
        <w:pStyle w:val="NormalWeb"/>
        <w:spacing w:before="0" w:beforeAutospacing="0" w:after="0" w:afterAutospacing="0"/>
        <w:jc w:val="both"/>
        <w:rPr>
          <w:rFonts w:ascii="Verdana" w:hAnsi="Verdana" w:cs="Arial"/>
          <w:i/>
          <w:iCs/>
          <w:sz w:val="22"/>
          <w:szCs w:val="22"/>
        </w:rPr>
      </w:pPr>
    </w:p>
    <w:p w14:paraId="1390C24F" w14:textId="47713F6F" w:rsidR="004973EB" w:rsidRPr="00097850" w:rsidRDefault="004973EB" w:rsidP="00D70440">
      <w:pPr>
        <w:pStyle w:val="NormalWeb"/>
        <w:spacing w:before="0" w:beforeAutospacing="0" w:after="0" w:afterAutospacing="0"/>
        <w:jc w:val="both"/>
        <w:rPr>
          <w:rFonts w:ascii="Verdana" w:hAnsi="Verdana" w:cs="Arial"/>
          <w:sz w:val="22"/>
          <w:szCs w:val="22"/>
        </w:rPr>
      </w:pPr>
      <w:r w:rsidRPr="00097850">
        <w:rPr>
          <w:rFonts w:ascii="Verdana" w:hAnsi="Verdana" w:cs="Arial"/>
          <w:sz w:val="22"/>
          <w:szCs w:val="22"/>
        </w:rPr>
        <w:t xml:space="preserve">Que la competencia para ordenar el gasto y, bajo la misma línea argumentativa, para dirigir la celebración de contratos estatales con el presupuesto asignado al ICBF, está en cabeza del representante legal de la Entidad, esto es, en el Director General.  </w:t>
      </w:r>
    </w:p>
    <w:p w14:paraId="70B6EF5C" w14:textId="77777777" w:rsidR="001B4A04" w:rsidRPr="00097850" w:rsidRDefault="001B4A04" w:rsidP="00272FA1">
      <w:pPr>
        <w:pStyle w:val="NormalWeb"/>
        <w:jc w:val="both"/>
        <w:rPr>
          <w:rFonts w:ascii="Verdana" w:hAnsi="Verdana" w:cs="Arial"/>
          <w:sz w:val="22"/>
          <w:szCs w:val="22"/>
        </w:rPr>
      </w:pPr>
      <w:r w:rsidRPr="00097850">
        <w:rPr>
          <w:rFonts w:ascii="Verdana" w:hAnsi="Verdana" w:cs="Arial"/>
          <w:sz w:val="22"/>
          <w:szCs w:val="22"/>
        </w:rPr>
        <w:t>Que los artículos 9 y 10 de la Ley 489 de 1998 regulan la facultad que tienen las autoridades administrativas y los representantes legales de las entidades, para delegar el ejercicio de las funciones a sus colaboradores, a través de un acto que siempre será escrito y por medio del cual se determinará la autoridad delegataria y las funciones o asuntos específicos cuya atención y decisión se transfieren.</w:t>
      </w:r>
    </w:p>
    <w:p w14:paraId="667F391C" w14:textId="4DC8CB2D" w:rsidR="00FB6DD0" w:rsidRPr="00097850" w:rsidRDefault="00FB6DD0" w:rsidP="00D70440">
      <w:pPr>
        <w:pStyle w:val="NormalWeb"/>
        <w:jc w:val="both"/>
        <w:rPr>
          <w:rFonts w:ascii="Verdana" w:hAnsi="Verdana" w:cs="Arial"/>
          <w:sz w:val="22"/>
          <w:szCs w:val="22"/>
        </w:rPr>
      </w:pPr>
      <w:r w:rsidRPr="00097850">
        <w:rPr>
          <w:rFonts w:ascii="Verdana" w:hAnsi="Verdana" w:cs="Arial"/>
          <w:sz w:val="22"/>
          <w:szCs w:val="22"/>
        </w:rPr>
        <w:t>Que</w:t>
      </w:r>
      <w:r w:rsidR="00931979" w:rsidRPr="00097850">
        <w:rPr>
          <w:rFonts w:ascii="Verdana" w:hAnsi="Verdana" w:cs="Arial"/>
          <w:sz w:val="22"/>
          <w:szCs w:val="22"/>
        </w:rPr>
        <w:t>,</w:t>
      </w:r>
      <w:r w:rsidRPr="00097850">
        <w:rPr>
          <w:rFonts w:ascii="Verdana" w:hAnsi="Verdana" w:cs="Arial"/>
          <w:sz w:val="22"/>
          <w:szCs w:val="22"/>
        </w:rPr>
        <w:t xml:space="preserve"> por su parte, el inciso segundo del artículo 12 de la Ley en cita establece que </w:t>
      </w:r>
      <w:r w:rsidRPr="00097850">
        <w:rPr>
          <w:rFonts w:ascii="Verdana" w:hAnsi="Verdana" w:cs="Arial"/>
          <w:i/>
          <w:iCs/>
          <w:sz w:val="22"/>
          <w:szCs w:val="22"/>
        </w:rPr>
        <w:t xml:space="preserve">”La delegación exime de responsabilidad al delegante, la cual corresponderá exclusivamente al delegatario, sin perjuicio de que en virtud de lo dispuesto en el artículo 211 de la Constitución Política, </w:t>
      </w:r>
      <w:r w:rsidRPr="00097850">
        <w:rPr>
          <w:rFonts w:ascii="Verdana" w:hAnsi="Verdana" w:cs="Arial"/>
          <w:b/>
          <w:bCs/>
          <w:i/>
          <w:iCs/>
          <w:sz w:val="22"/>
          <w:szCs w:val="22"/>
        </w:rPr>
        <w:t>la autoridad delegante pueda en cualquier tiempo reasumir la competencia y revisar los actos expedidos por el delegatario, con sujeción a las disposiciones del Código Contencioso Administrativo</w:t>
      </w:r>
      <w:r w:rsidRPr="00097850">
        <w:rPr>
          <w:rFonts w:ascii="Verdana" w:hAnsi="Verdana" w:cs="Arial"/>
          <w:i/>
          <w:iCs/>
          <w:sz w:val="22"/>
          <w:szCs w:val="22"/>
        </w:rPr>
        <w:t xml:space="preserve">”. </w:t>
      </w:r>
      <w:r w:rsidR="009963D2" w:rsidRPr="00097850">
        <w:rPr>
          <w:rFonts w:ascii="Verdana" w:hAnsi="Verdana" w:cs="Arial"/>
          <w:sz w:val="22"/>
          <w:szCs w:val="22"/>
        </w:rPr>
        <w:t>(Negrita fuera de cita)</w:t>
      </w:r>
    </w:p>
    <w:p w14:paraId="120806E5" w14:textId="75BA3E47" w:rsidR="004973EB" w:rsidRPr="00097850" w:rsidRDefault="00EB5295" w:rsidP="00D70440">
      <w:pPr>
        <w:pStyle w:val="NormalWeb"/>
        <w:spacing w:before="0" w:beforeAutospacing="0" w:after="0" w:afterAutospacing="0"/>
        <w:jc w:val="both"/>
        <w:rPr>
          <w:rFonts w:ascii="Verdana" w:hAnsi="Verdana" w:cs="Arial"/>
          <w:i/>
          <w:iCs/>
          <w:sz w:val="22"/>
          <w:szCs w:val="22"/>
        </w:rPr>
      </w:pPr>
      <w:r w:rsidRPr="00097850">
        <w:rPr>
          <w:rFonts w:ascii="Verdana" w:hAnsi="Verdana" w:cs="Arial"/>
          <w:sz w:val="22"/>
          <w:szCs w:val="22"/>
        </w:rPr>
        <w:t>Que</w:t>
      </w:r>
      <w:r w:rsidR="001B4A04" w:rsidRPr="00097850">
        <w:rPr>
          <w:rFonts w:ascii="Verdana" w:hAnsi="Verdana" w:cs="Arial"/>
          <w:sz w:val="22"/>
          <w:szCs w:val="22"/>
        </w:rPr>
        <w:t xml:space="preserve">, </w:t>
      </w:r>
      <w:r w:rsidR="009963D2" w:rsidRPr="00097850">
        <w:rPr>
          <w:rFonts w:ascii="Verdana" w:hAnsi="Verdana" w:cs="Arial"/>
          <w:sz w:val="22"/>
          <w:szCs w:val="22"/>
        </w:rPr>
        <w:t xml:space="preserve">por su parte, </w:t>
      </w:r>
      <w:r w:rsidRPr="00097850">
        <w:rPr>
          <w:rFonts w:ascii="Verdana" w:hAnsi="Verdana" w:cs="Arial"/>
          <w:sz w:val="22"/>
          <w:szCs w:val="22"/>
        </w:rPr>
        <w:t xml:space="preserve">el artículo 12 de la Ley 80 de 1993, modificado por el artículo 21 de la Ley 1150 de 2007, </w:t>
      </w:r>
      <w:r w:rsidR="009611C7" w:rsidRPr="00097850">
        <w:rPr>
          <w:rFonts w:ascii="Verdana" w:hAnsi="Verdana" w:cs="Arial"/>
          <w:sz w:val="22"/>
          <w:szCs w:val="22"/>
        </w:rPr>
        <w:t>señala</w:t>
      </w:r>
      <w:r w:rsidR="001B4A04" w:rsidRPr="00097850">
        <w:rPr>
          <w:rFonts w:ascii="Verdana" w:hAnsi="Verdana" w:cs="Arial"/>
          <w:sz w:val="22"/>
          <w:szCs w:val="22"/>
        </w:rPr>
        <w:t xml:space="preserve"> que</w:t>
      </w:r>
      <w:r w:rsidRPr="00097850">
        <w:rPr>
          <w:rFonts w:ascii="Verdana" w:hAnsi="Verdana" w:cs="Arial"/>
          <w:sz w:val="22"/>
          <w:szCs w:val="22"/>
        </w:rPr>
        <w:t>: “</w:t>
      </w:r>
      <w:r w:rsidRPr="00097850">
        <w:rPr>
          <w:rFonts w:ascii="Verdana" w:hAnsi="Verdana" w:cs="Arial"/>
          <w:i/>
          <w:iCs/>
          <w:sz w:val="22"/>
          <w:szCs w:val="22"/>
        </w:rPr>
        <w:t>Los jefes y los representantes legales de las entidades estatales podrán delegar total o parcialmente la competencia para celebrar contratos y desconcentrar la realización de licitaciones en los servidores públicos que desempeñen cargos del nivel directivo o ejecutivo o en sus equivalentes (…)”</w:t>
      </w:r>
      <w:r w:rsidR="001744A4" w:rsidRPr="00097850">
        <w:rPr>
          <w:rFonts w:ascii="Verdana" w:hAnsi="Verdana" w:cs="Arial"/>
          <w:i/>
          <w:iCs/>
          <w:sz w:val="22"/>
          <w:szCs w:val="22"/>
        </w:rPr>
        <w:t>.</w:t>
      </w:r>
    </w:p>
    <w:p w14:paraId="050C161B" w14:textId="77777777" w:rsidR="004973EB" w:rsidRPr="00097850" w:rsidRDefault="004973EB" w:rsidP="00D70440">
      <w:pPr>
        <w:pStyle w:val="NormalWeb"/>
        <w:spacing w:before="0" w:beforeAutospacing="0" w:after="0" w:afterAutospacing="0"/>
        <w:jc w:val="both"/>
        <w:rPr>
          <w:rFonts w:ascii="Verdana" w:hAnsi="Verdana" w:cs="Arial"/>
          <w:i/>
          <w:iCs/>
          <w:sz w:val="22"/>
          <w:szCs w:val="22"/>
        </w:rPr>
      </w:pPr>
    </w:p>
    <w:p w14:paraId="45A97E9A" w14:textId="68690E40" w:rsidR="00310AEF" w:rsidRPr="00097850" w:rsidRDefault="00310AEF" w:rsidP="00D70440">
      <w:pPr>
        <w:pStyle w:val="NormalWeb"/>
        <w:spacing w:before="0" w:beforeAutospacing="0" w:after="0" w:afterAutospacing="0"/>
        <w:jc w:val="both"/>
        <w:rPr>
          <w:rFonts w:ascii="Verdana" w:hAnsi="Verdana"/>
          <w:i/>
          <w:iCs/>
          <w:sz w:val="22"/>
          <w:szCs w:val="22"/>
        </w:rPr>
      </w:pPr>
      <w:r w:rsidRPr="00097850">
        <w:rPr>
          <w:rFonts w:ascii="Verdana" w:hAnsi="Verdana"/>
          <w:sz w:val="22"/>
          <w:szCs w:val="22"/>
        </w:rPr>
        <w:t xml:space="preserve">Que </w:t>
      </w:r>
      <w:r w:rsidR="001E2634" w:rsidRPr="00097850">
        <w:rPr>
          <w:rFonts w:ascii="Verdana" w:hAnsi="Verdana"/>
          <w:sz w:val="22"/>
          <w:szCs w:val="22"/>
        </w:rPr>
        <w:t>los</w:t>
      </w:r>
      <w:r w:rsidRPr="00097850">
        <w:rPr>
          <w:rFonts w:ascii="Verdana" w:hAnsi="Verdana"/>
          <w:sz w:val="22"/>
          <w:szCs w:val="22"/>
        </w:rPr>
        <w:t xml:space="preserve"> </w:t>
      </w:r>
      <w:r w:rsidR="001E2634" w:rsidRPr="00097850">
        <w:rPr>
          <w:rFonts w:ascii="Verdana" w:hAnsi="Verdana"/>
          <w:sz w:val="22"/>
          <w:szCs w:val="22"/>
        </w:rPr>
        <w:t>artículos</w:t>
      </w:r>
      <w:r w:rsidR="009963D2" w:rsidRPr="00097850">
        <w:rPr>
          <w:rFonts w:ascii="Verdana" w:hAnsi="Verdana"/>
          <w:sz w:val="22"/>
          <w:szCs w:val="22"/>
        </w:rPr>
        <w:t xml:space="preserve"> 18 del </w:t>
      </w:r>
      <w:r w:rsidRPr="00097850">
        <w:rPr>
          <w:rFonts w:ascii="Verdana" w:hAnsi="Verdana"/>
          <w:sz w:val="22"/>
          <w:szCs w:val="22"/>
        </w:rPr>
        <w:t>Manual de Contratación del ICBF</w:t>
      </w:r>
      <w:r w:rsidR="001E2634" w:rsidRPr="00097850">
        <w:rPr>
          <w:rFonts w:ascii="Verdana" w:hAnsi="Verdana"/>
          <w:sz w:val="22"/>
          <w:szCs w:val="22"/>
        </w:rPr>
        <w:t xml:space="preserve"> </w:t>
      </w:r>
      <w:r w:rsidRPr="00097850">
        <w:rPr>
          <w:rFonts w:ascii="Verdana" w:hAnsi="Verdana"/>
          <w:sz w:val="22"/>
          <w:szCs w:val="22"/>
        </w:rPr>
        <w:t xml:space="preserve">y </w:t>
      </w:r>
      <w:r w:rsidR="00AD3F6D" w:rsidRPr="00097850">
        <w:rPr>
          <w:rFonts w:ascii="Verdana" w:hAnsi="Verdana"/>
          <w:sz w:val="22"/>
          <w:szCs w:val="22"/>
        </w:rPr>
        <w:t xml:space="preserve">1 y </w:t>
      </w:r>
      <w:r w:rsidR="001E2634" w:rsidRPr="00097850">
        <w:rPr>
          <w:rFonts w:ascii="Verdana" w:hAnsi="Verdana"/>
          <w:sz w:val="22"/>
          <w:szCs w:val="22"/>
        </w:rPr>
        <w:t xml:space="preserve">6 del </w:t>
      </w:r>
      <w:r w:rsidRPr="00097850">
        <w:rPr>
          <w:rFonts w:ascii="Verdana" w:hAnsi="Verdana"/>
          <w:sz w:val="22"/>
          <w:szCs w:val="22"/>
        </w:rPr>
        <w:t xml:space="preserve">Anexo </w:t>
      </w:r>
      <w:r w:rsidR="001E2634" w:rsidRPr="00097850">
        <w:rPr>
          <w:rFonts w:ascii="Verdana" w:hAnsi="Verdana"/>
          <w:sz w:val="22"/>
          <w:szCs w:val="22"/>
        </w:rPr>
        <w:t>1 de dicho instrumento</w:t>
      </w:r>
      <w:r w:rsidRPr="00097850">
        <w:rPr>
          <w:rFonts w:ascii="Verdana" w:hAnsi="Verdana"/>
          <w:sz w:val="22"/>
          <w:szCs w:val="22"/>
        </w:rPr>
        <w:t xml:space="preserve">, </w:t>
      </w:r>
      <w:r w:rsidR="001E2634" w:rsidRPr="00097850">
        <w:rPr>
          <w:rFonts w:ascii="Verdana" w:hAnsi="Verdana"/>
          <w:sz w:val="22"/>
          <w:szCs w:val="22"/>
        </w:rPr>
        <w:t>con relación a la</w:t>
      </w:r>
      <w:r w:rsidRPr="00097850">
        <w:rPr>
          <w:rFonts w:ascii="Verdana" w:hAnsi="Verdana"/>
          <w:sz w:val="22"/>
          <w:szCs w:val="22"/>
        </w:rPr>
        <w:t xml:space="preserve"> </w:t>
      </w:r>
      <w:r w:rsidR="001E2634" w:rsidRPr="00097850">
        <w:rPr>
          <w:rFonts w:ascii="Verdana" w:hAnsi="Verdana"/>
          <w:sz w:val="22"/>
          <w:szCs w:val="22"/>
        </w:rPr>
        <w:t>d</w:t>
      </w:r>
      <w:r w:rsidRPr="00097850">
        <w:rPr>
          <w:rFonts w:ascii="Verdana" w:hAnsi="Verdana"/>
          <w:sz w:val="22"/>
          <w:szCs w:val="22"/>
        </w:rPr>
        <w:t>elegación de ordenación del gasto y funciones en materia contractual, estipula</w:t>
      </w:r>
      <w:r w:rsidR="00AD3F6D" w:rsidRPr="00097850">
        <w:rPr>
          <w:rFonts w:ascii="Verdana" w:hAnsi="Verdana"/>
          <w:sz w:val="22"/>
          <w:szCs w:val="22"/>
        </w:rPr>
        <w:t>n</w:t>
      </w:r>
      <w:r w:rsidRPr="00097850">
        <w:rPr>
          <w:rFonts w:ascii="Verdana" w:hAnsi="Verdana"/>
          <w:sz w:val="22"/>
          <w:szCs w:val="22"/>
        </w:rPr>
        <w:t xml:space="preserve"> que</w:t>
      </w:r>
      <w:r w:rsidR="001E2634" w:rsidRPr="00097850">
        <w:rPr>
          <w:rFonts w:ascii="Verdana" w:hAnsi="Verdana"/>
          <w:sz w:val="22"/>
          <w:szCs w:val="22"/>
        </w:rPr>
        <w:t>:</w:t>
      </w:r>
      <w:r w:rsidRPr="00097850">
        <w:rPr>
          <w:rFonts w:ascii="Verdana" w:hAnsi="Verdana"/>
          <w:sz w:val="22"/>
          <w:szCs w:val="22"/>
        </w:rPr>
        <w:t xml:space="preserve"> </w:t>
      </w:r>
      <w:r w:rsidRPr="00097850">
        <w:rPr>
          <w:rFonts w:ascii="Verdana" w:hAnsi="Verdana"/>
          <w:i/>
          <w:iCs/>
          <w:sz w:val="22"/>
          <w:szCs w:val="22"/>
        </w:rPr>
        <w:t xml:space="preserve">“(…) El Director (a) General, de conformidad con lo establecido en el artículo 9,10 y 11 de la Ley 489 de 1998, los artículos 12 y numeral 10 del artículo 25 de la Ley 80 de 1993 y el artículo 21 de la Ley 1150 de 2007, delega las facultades en materia de ordenación del gasto, así como las funciones relacionadas con la dirección de los procesos de selección y celebración de los contratos y/o convenios </w:t>
      </w:r>
      <w:r w:rsidR="00AD3F6D" w:rsidRPr="00097850">
        <w:rPr>
          <w:rFonts w:ascii="Verdana" w:hAnsi="Verdana"/>
          <w:i/>
          <w:iCs/>
          <w:sz w:val="22"/>
          <w:szCs w:val="22"/>
        </w:rPr>
        <w:t>(…)</w:t>
      </w:r>
      <w:r w:rsidRPr="00097850">
        <w:rPr>
          <w:rFonts w:ascii="Verdana" w:hAnsi="Verdana"/>
          <w:i/>
          <w:iCs/>
          <w:sz w:val="22"/>
          <w:szCs w:val="22"/>
        </w:rPr>
        <w:t xml:space="preserve"> </w:t>
      </w:r>
      <w:r w:rsidRPr="00097850">
        <w:rPr>
          <w:rFonts w:ascii="Verdana" w:hAnsi="Verdana"/>
          <w:i/>
          <w:iCs/>
          <w:sz w:val="22"/>
          <w:szCs w:val="22"/>
          <w:u w:val="single"/>
        </w:rPr>
        <w:t>sin perjuicio de su facultad de reasumir en cualquier tiempo las facultades delegadas y revisar o revocar los actos expedidos por los ordenadores del gasto</w:t>
      </w:r>
      <w:r w:rsidR="00AD3F6D" w:rsidRPr="00097850">
        <w:rPr>
          <w:rFonts w:ascii="Verdana" w:hAnsi="Verdana"/>
          <w:i/>
          <w:iCs/>
          <w:sz w:val="22"/>
          <w:szCs w:val="22"/>
        </w:rPr>
        <w:t xml:space="preserve"> (…) en los Directores Regionales</w:t>
      </w:r>
      <w:r w:rsidR="00A86B5A" w:rsidRPr="00097850">
        <w:rPr>
          <w:rFonts w:ascii="Verdana" w:hAnsi="Verdana"/>
          <w:i/>
          <w:iCs/>
          <w:sz w:val="22"/>
          <w:szCs w:val="22"/>
        </w:rPr>
        <w:t xml:space="preserve"> las siguientes facultades </w:t>
      </w:r>
      <w:r w:rsidR="00AD3F6D" w:rsidRPr="00097850">
        <w:rPr>
          <w:rFonts w:ascii="Verdana" w:hAnsi="Verdana"/>
          <w:i/>
          <w:iCs/>
          <w:sz w:val="22"/>
          <w:szCs w:val="22"/>
        </w:rPr>
        <w:t xml:space="preserve">en materia de </w:t>
      </w:r>
      <w:proofErr w:type="spellStart"/>
      <w:r w:rsidR="00AD3F6D" w:rsidRPr="00097850">
        <w:rPr>
          <w:rFonts w:ascii="Verdana" w:hAnsi="Verdana"/>
          <w:i/>
          <w:iCs/>
          <w:sz w:val="22"/>
          <w:szCs w:val="22"/>
        </w:rPr>
        <w:t>contratación</w:t>
      </w:r>
      <w:proofErr w:type="spellEnd"/>
      <w:r w:rsidR="00AD3F6D" w:rsidRPr="00097850">
        <w:rPr>
          <w:rFonts w:ascii="Verdana" w:hAnsi="Verdana"/>
          <w:i/>
          <w:iCs/>
          <w:sz w:val="22"/>
          <w:szCs w:val="22"/>
        </w:rPr>
        <w:t xml:space="preserve">: 1. La </w:t>
      </w:r>
      <w:proofErr w:type="spellStart"/>
      <w:r w:rsidR="00AD3F6D" w:rsidRPr="00097850">
        <w:rPr>
          <w:rFonts w:ascii="Verdana" w:hAnsi="Verdana"/>
          <w:i/>
          <w:iCs/>
          <w:sz w:val="22"/>
          <w:szCs w:val="22"/>
        </w:rPr>
        <w:t>ordenación</w:t>
      </w:r>
      <w:proofErr w:type="spellEnd"/>
      <w:r w:rsidR="00AD3F6D" w:rsidRPr="00097850">
        <w:rPr>
          <w:rFonts w:ascii="Verdana" w:hAnsi="Verdana"/>
          <w:i/>
          <w:iCs/>
          <w:sz w:val="22"/>
          <w:szCs w:val="22"/>
        </w:rPr>
        <w:t xml:space="preserve"> del gasto y el ejercicio de la facultad para dirigir los procesos de </w:t>
      </w:r>
      <w:proofErr w:type="spellStart"/>
      <w:r w:rsidR="00AD3F6D" w:rsidRPr="00097850">
        <w:rPr>
          <w:rFonts w:ascii="Verdana" w:hAnsi="Verdana"/>
          <w:i/>
          <w:iCs/>
          <w:sz w:val="22"/>
          <w:szCs w:val="22"/>
        </w:rPr>
        <w:t>selección</w:t>
      </w:r>
      <w:proofErr w:type="spellEnd"/>
      <w:r w:rsidR="00AD3F6D" w:rsidRPr="00097850">
        <w:rPr>
          <w:rFonts w:ascii="Verdana" w:hAnsi="Verdana"/>
          <w:i/>
          <w:iCs/>
          <w:sz w:val="22"/>
          <w:szCs w:val="22"/>
        </w:rPr>
        <w:t xml:space="preserve"> y celebrar los contratos o convenios cuya </w:t>
      </w:r>
      <w:proofErr w:type="spellStart"/>
      <w:r w:rsidR="00AD3F6D" w:rsidRPr="00097850">
        <w:rPr>
          <w:rFonts w:ascii="Verdana" w:hAnsi="Verdana"/>
          <w:i/>
          <w:iCs/>
          <w:sz w:val="22"/>
          <w:szCs w:val="22"/>
        </w:rPr>
        <w:t>ejecución</w:t>
      </w:r>
      <w:proofErr w:type="spellEnd"/>
      <w:r w:rsidR="00AD3F6D" w:rsidRPr="00097850">
        <w:rPr>
          <w:rFonts w:ascii="Verdana" w:hAnsi="Verdana"/>
          <w:i/>
          <w:iCs/>
          <w:sz w:val="22"/>
          <w:szCs w:val="22"/>
        </w:rPr>
        <w:t xml:space="preserve"> se desarrolle en forma exclusiva en el territorio de su </w:t>
      </w:r>
      <w:proofErr w:type="spellStart"/>
      <w:r w:rsidR="00AD3F6D" w:rsidRPr="00097850">
        <w:rPr>
          <w:rFonts w:ascii="Verdana" w:hAnsi="Verdana"/>
          <w:i/>
          <w:iCs/>
          <w:sz w:val="22"/>
          <w:szCs w:val="22"/>
        </w:rPr>
        <w:t>jurisdicción</w:t>
      </w:r>
      <w:proofErr w:type="spellEnd"/>
      <w:r w:rsidR="00AD3F6D" w:rsidRPr="00097850">
        <w:rPr>
          <w:rFonts w:ascii="Verdana" w:hAnsi="Verdana"/>
          <w:i/>
          <w:iCs/>
          <w:sz w:val="22"/>
          <w:szCs w:val="22"/>
        </w:rPr>
        <w:t xml:space="preserve"> (..</w:t>
      </w:r>
      <w:r w:rsidRPr="00097850">
        <w:rPr>
          <w:rFonts w:ascii="Verdana" w:hAnsi="Verdana"/>
          <w:i/>
          <w:iCs/>
          <w:sz w:val="22"/>
          <w:szCs w:val="22"/>
        </w:rPr>
        <w:t>.</w:t>
      </w:r>
      <w:r w:rsidR="00AD3F6D" w:rsidRPr="00097850">
        <w:rPr>
          <w:rFonts w:ascii="Verdana" w:hAnsi="Verdana"/>
          <w:i/>
          <w:iCs/>
          <w:sz w:val="22"/>
          <w:szCs w:val="22"/>
        </w:rPr>
        <w:t>)</w:t>
      </w:r>
      <w:r w:rsidRPr="00097850">
        <w:rPr>
          <w:rFonts w:ascii="Verdana" w:hAnsi="Verdana"/>
          <w:i/>
          <w:iCs/>
          <w:sz w:val="22"/>
          <w:szCs w:val="22"/>
        </w:rPr>
        <w:t xml:space="preserve">” </w:t>
      </w:r>
      <w:r w:rsidRPr="00097850">
        <w:rPr>
          <w:rFonts w:ascii="Verdana" w:hAnsi="Verdana"/>
          <w:sz w:val="22"/>
          <w:szCs w:val="22"/>
        </w:rPr>
        <w:t>(Subrayado fuera de texto).</w:t>
      </w:r>
    </w:p>
    <w:p w14:paraId="3AC399DD" w14:textId="77777777" w:rsidR="004973EB" w:rsidRPr="00097850" w:rsidRDefault="004973EB" w:rsidP="00D70440">
      <w:pPr>
        <w:pStyle w:val="NormalWeb"/>
        <w:spacing w:before="0" w:beforeAutospacing="0" w:after="0" w:afterAutospacing="0"/>
        <w:jc w:val="both"/>
        <w:rPr>
          <w:rFonts w:ascii="Verdana" w:hAnsi="Verdana" w:cs="Arial"/>
          <w:i/>
          <w:iCs/>
          <w:sz w:val="22"/>
          <w:szCs w:val="22"/>
        </w:rPr>
      </w:pPr>
    </w:p>
    <w:p w14:paraId="50E988AC" w14:textId="5E987832" w:rsidR="004973EB" w:rsidRPr="00097850" w:rsidRDefault="004973EB" w:rsidP="00D70440">
      <w:pPr>
        <w:pStyle w:val="NormalWeb"/>
        <w:spacing w:before="0" w:beforeAutospacing="0" w:after="0" w:afterAutospacing="0"/>
        <w:jc w:val="both"/>
        <w:rPr>
          <w:rFonts w:ascii="Verdana" w:hAnsi="Verdana" w:cs="Arial"/>
          <w:sz w:val="22"/>
          <w:szCs w:val="22"/>
        </w:rPr>
      </w:pPr>
      <w:r w:rsidRPr="00097850">
        <w:rPr>
          <w:rFonts w:ascii="Verdana" w:hAnsi="Verdana" w:cs="Arial"/>
          <w:sz w:val="22"/>
          <w:szCs w:val="22"/>
        </w:rPr>
        <w:t xml:space="preserve">Que la Corte Constitucional, en diferentes pronunciamientos entre los que se encuentran las sentencias T 024 de 1996, C 496 de 1998, </w:t>
      </w:r>
      <w:r w:rsidR="00FA3121" w:rsidRPr="00097850">
        <w:rPr>
          <w:rFonts w:ascii="Verdana" w:hAnsi="Verdana" w:cs="Arial"/>
          <w:sz w:val="22"/>
          <w:szCs w:val="22"/>
        </w:rPr>
        <w:t xml:space="preserve">C 561 de 1999 y C 727 </w:t>
      </w:r>
      <w:r w:rsidR="00FA3121" w:rsidRPr="00097850">
        <w:rPr>
          <w:rFonts w:ascii="Verdana" w:hAnsi="Verdana" w:cs="Arial"/>
          <w:sz w:val="22"/>
          <w:szCs w:val="22"/>
        </w:rPr>
        <w:lastRenderedPageBreak/>
        <w:t xml:space="preserve">de 2000 ha señalado como elementos constitutivos de la delegación administrativa: “(…) i) la transferencia de funciones de un órgano a otro; </w:t>
      </w:r>
      <w:proofErr w:type="spellStart"/>
      <w:r w:rsidR="00FA3121" w:rsidRPr="00097850">
        <w:rPr>
          <w:rFonts w:ascii="Verdana" w:hAnsi="Verdana" w:cs="Arial"/>
          <w:sz w:val="22"/>
          <w:szCs w:val="22"/>
        </w:rPr>
        <w:t>ii</w:t>
      </w:r>
      <w:proofErr w:type="spellEnd"/>
      <w:r w:rsidR="00FA3121" w:rsidRPr="00097850">
        <w:rPr>
          <w:rFonts w:ascii="Verdana" w:hAnsi="Verdana" w:cs="Arial"/>
          <w:sz w:val="22"/>
          <w:szCs w:val="22"/>
        </w:rPr>
        <w:t xml:space="preserve">) que la transferencia de funciones se realice por el órgano titular de la función; </w:t>
      </w:r>
      <w:proofErr w:type="spellStart"/>
      <w:r w:rsidR="00FA3121" w:rsidRPr="00097850">
        <w:rPr>
          <w:rFonts w:ascii="Verdana" w:hAnsi="Verdana" w:cs="Arial"/>
          <w:sz w:val="22"/>
          <w:szCs w:val="22"/>
        </w:rPr>
        <w:t>iii</w:t>
      </w:r>
      <w:proofErr w:type="spellEnd"/>
      <w:r w:rsidR="00FA3121" w:rsidRPr="00097850">
        <w:rPr>
          <w:rFonts w:ascii="Verdana" w:hAnsi="Verdana" w:cs="Arial"/>
          <w:sz w:val="22"/>
          <w:szCs w:val="22"/>
        </w:rPr>
        <w:t xml:space="preserve">) que dicha transferencia cuente con una previa autorización legal; </w:t>
      </w:r>
      <w:proofErr w:type="spellStart"/>
      <w:r w:rsidR="00FA3121" w:rsidRPr="00097850">
        <w:rPr>
          <w:rFonts w:ascii="Verdana" w:hAnsi="Verdana" w:cs="Arial"/>
          <w:sz w:val="22"/>
          <w:szCs w:val="22"/>
        </w:rPr>
        <w:t>iv</w:t>
      </w:r>
      <w:proofErr w:type="spellEnd"/>
      <w:r w:rsidR="00FA3121" w:rsidRPr="00097850">
        <w:rPr>
          <w:rFonts w:ascii="Verdana" w:hAnsi="Verdana" w:cs="Arial"/>
          <w:sz w:val="22"/>
          <w:szCs w:val="22"/>
        </w:rPr>
        <w:t xml:space="preserve">) </w:t>
      </w:r>
      <w:r w:rsidR="00FA3121" w:rsidRPr="00097850">
        <w:rPr>
          <w:rFonts w:ascii="Verdana" w:hAnsi="Verdana" w:cs="Arial"/>
          <w:b/>
          <w:bCs/>
          <w:sz w:val="22"/>
          <w:szCs w:val="22"/>
          <w:u w:val="single"/>
        </w:rPr>
        <w:t>que el órgano que confiera la delegación pueda siempre y en cualquier momento reasumir la competencia</w:t>
      </w:r>
      <w:r w:rsidR="00FA3121" w:rsidRPr="00097850">
        <w:rPr>
          <w:rFonts w:ascii="Verdana" w:hAnsi="Verdana" w:cs="Arial"/>
          <w:sz w:val="22"/>
          <w:szCs w:val="22"/>
        </w:rPr>
        <w:t xml:space="preserve"> (…)”. (subrayado fuera del texto)</w:t>
      </w:r>
    </w:p>
    <w:p w14:paraId="6AEB0260" w14:textId="69DC4B78" w:rsidR="00062556" w:rsidRPr="00097850" w:rsidRDefault="00FB6DD0" w:rsidP="00D70440">
      <w:pPr>
        <w:pStyle w:val="NormalWeb"/>
        <w:jc w:val="both"/>
        <w:rPr>
          <w:rFonts w:ascii="Verdana" w:hAnsi="Verdana" w:cs="Segoe UI"/>
          <w:color w:val="242424"/>
          <w:sz w:val="22"/>
          <w:szCs w:val="22"/>
          <w:shd w:val="clear" w:color="auto" w:fill="FFFFFF"/>
          <w:lang w:eastAsia="es-MX"/>
        </w:rPr>
      </w:pPr>
      <w:bookmarkStart w:id="0" w:name="_Hlk37237163"/>
      <w:r w:rsidRPr="00097850">
        <w:rPr>
          <w:rFonts w:ascii="Verdana" w:hAnsi="Verdana"/>
          <w:color w:val="000000" w:themeColor="text1"/>
          <w:sz w:val="22"/>
          <w:szCs w:val="22"/>
          <w:shd w:val="clear" w:color="auto" w:fill="FFFFFF"/>
        </w:rPr>
        <w:t>Que</w:t>
      </w:r>
      <w:r w:rsidR="00C54EAA" w:rsidRPr="00097850">
        <w:rPr>
          <w:rFonts w:ascii="Verdana" w:hAnsi="Verdana" w:cs="Segoe UI"/>
          <w:color w:val="242424"/>
          <w:sz w:val="22"/>
          <w:szCs w:val="22"/>
          <w:shd w:val="clear" w:color="auto" w:fill="FFFFFF"/>
          <w:lang w:eastAsia="es-MX"/>
        </w:rPr>
        <w:t xml:space="preserve"> </w:t>
      </w:r>
      <w:r w:rsidR="00F41847" w:rsidRPr="00097850">
        <w:rPr>
          <w:rFonts w:ascii="Verdana" w:hAnsi="Verdana" w:cs="Segoe UI"/>
          <w:color w:val="242424"/>
          <w:sz w:val="22"/>
          <w:szCs w:val="22"/>
          <w:shd w:val="clear" w:color="auto" w:fill="FFFFFF"/>
          <w:lang w:eastAsia="es-MX"/>
        </w:rPr>
        <w:t xml:space="preserve">teniendo en cuenta que las delegaciones son transitorias y discrecionales y en atención  a </w:t>
      </w:r>
      <w:r w:rsidR="00F26BA4" w:rsidRPr="00097850">
        <w:rPr>
          <w:rFonts w:ascii="Verdana" w:hAnsi="Verdana" w:cs="Segoe UI"/>
          <w:color w:val="242424"/>
          <w:sz w:val="22"/>
          <w:szCs w:val="22"/>
          <w:shd w:val="clear" w:color="auto" w:fill="FFFFFF"/>
          <w:lang w:eastAsia="es-MX"/>
        </w:rPr>
        <w:t xml:space="preserve">lo </w:t>
      </w:r>
      <w:r w:rsidR="00F41847" w:rsidRPr="00097850">
        <w:rPr>
          <w:rFonts w:ascii="Verdana" w:hAnsi="Verdana" w:cs="Segoe UI"/>
          <w:color w:val="242424"/>
          <w:sz w:val="22"/>
          <w:szCs w:val="22"/>
          <w:shd w:val="clear" w:color="auto" w:fill="FFFFFF"/>
          <w:lang w:eastAsia="es-MX"/>
        </w:rPr>
        <w:t>dispuesto</w:t>
      </w:r>
      <w:r w:rsidR="00F26BA4" w:rsidRPr="00097850">
        <w:rPr>
          <w:rFonts w:ascii="Verdana" w:hAnsi="Verdana" w:cs="Segoe UI"/>
          <w:color w:val="242424"/>
          <w:sz w:val="22"/>
          <w:szCs w:val="22"/>
          <w:shd w:val="clear" w:color="auto" w:fill="FFFFFF"/>
          <w:lang w:eastAsia="es-MX"/>
        </w:rPr>
        <w:t xml:space="preserve"> en los actos administrativos emitidos por el ICBF respecto </w:t>
      </w:r>
      <w:r w:rsidR="00F41847" w:rsidRPr="00097850">
        <w:rPr>
          <w:rFonts w:ascii="Verdana" w:hAnsi="Verdana" w:cs="Segoe UI"/>
          <w:color w:val="242424"/>
          <w:sz w:val="22"/>
          <w:szCs w:val="22"/>
          <w:shd w:val="clear" w:color="auto" w:fill="FFFFFF"/>
          <w:lang w:eastAsia="es-MX"/>
        </w:rPr>
        <w:t>de</w:t>
      </w:r>
      <w:r w:rsidR="00F26BA4" w:rsidRPr="00097850">
        <w:rPr>
          <w:rFonts w:ascii="Verdana" w:hAnsi="Verdana" w:cs="Segoe UI"/>
          <w:color w:val="242424"/>
          <w:sz w:val="22"/>
          <w:szCs w:val="22"/>
          <w:shd w:val="clear" w:color="auto" w:fill="FFFFFF"/>
          <w:lang w:eastAsia="es-MX"/>
        </w:rPr>
        <w:t xml:space="preserve"> la ordenación del Gasto para las direcciones regionales,</w:t>
      </w:r>
      <w:r w:rsidR="00C54EAA" w:rsidRPr="00097850">
        <w:rPr>
          <w:rFonts w:ascii="Verdana" w:hAnsi="Verdana" w:cs="Segoe UI"/>
          <w:color w:val="242424"/>
          <w:sz w:val="22"/>
          <w:szCs w:val="22"/>
          <w:shd w:val="clear" w:color="auto" w:fill="FFFFFF"/>
          <w:lang w:eastAsia="es-MX"/>
        </w:rPr>
        <w:t xml:space="preserve"> la Dirección General</w:t>
      </w:r>
      <w:r w:rsidR="00F26BA4" w:rsidRPr="00097850">
        <w:rPr>
          <w:rFonts w:ascii="Verdana" w:hAnsi="Verdana" w:cs="Segoe UI"/>
          <w:color w:val="242424"/>
          <w:sz w:val="22"/>
          <w:szCs w:val="22"/>
          <w:shd w:val="clear" w:color="auto" w:fill="FFFFFF"/>
          <w:lang w:eastAsia="es-MX"/>
        </w:rPr>
        <w:t xml:space="preserve"> </w:t>
      </w:r>
      <w:r w:rsidR="00547B39" w:rsidRPr="00097850">
        <w:rPr>
          <w:rFonts w:ascii="Verdana" w:hAnsi="Verdana" w:cs="Segoe UI"/>
          <w:color w:val="242424"/>
          <w:sz w:val="22"/>
          <w:szCs w:val="22"/>
          <w:shd w:val="clear" w:color="auto" w:fill="FFFFFF"/>
          <w:lang w:eastAsia="es-MX"/>
        </w:rPr>
        <w:t>rea</w:t>
      </w:r>
      <w:r w:rsidR="00C54EAA" w:rsidRPr="00097850">
        <w:rPr>
          <w:rFonts w:ascii="Verdana" w:hAnsi="Verdana" w:cs="Segoe UI"/>
          <w:color w:val="242424"/>
          <w:sz w:val="22"/>
          <w:szCs w:val="22"/>
          <w:shd w:val="clear" w:color="auto" w:fill="FFFFFF"/>
          <w:lang w:eastAsia="es-MX"/>
        </w:rPr>
        <w:t>sum</w:t>
      </w:r>
      <w:r w:rsidR="00F26BA4" w:rsidRPr="00097850">
        <w:rPr>
          <w:rFonts w:ascii="Verdana" w:hAnsi="Verdana" w:cs="Segoe UI"/>
          <w:color w:val="242424"/>
          <w:sz w:val="22"/>
          <w:szCs w:val="22"/>
          <w:shd w:val="clear" w:color="auto" w:fill="FFFFFF"/>
          <w:lang w:eastAsia="es-MX"/>
        </w:rPr>
        <w:t>ir</w:t>
      </w:r>
      <w:r w:rsidR="00F41847" w:rsidRPr="00097850">
        <w:rPr>
          <w:rFonts w:ascii="Verdana" w:hAnsi="Verdana" w:cs="Segoe UI"/>
          <w:color w:val="242424"/>
          <w:sz w:val="22"/>
          <w:szCs w:val="22"/>
          <w:shd w:val="clear" w:color="auto" w:fill="FFFFFF"/>
          <w:lang w:eastAsia="es-MX"/>
        </w:rPr>
        <w:t>á</w:t>
      </w:r>
      <w:r w:rsidR="00C54EAA" w:rsidRPr="00097850">
        <w:rPr>
          <w:rFonts w:ascii="Verdana" w:hAnsi="Verdana" w:cs="Segoe UI"/>
          <w:color w:val="242424"/>
          <w:sz w:val="22"/>
          <w:szCs w:val="22"/>
          <w:shd w:val="clear" w:color="auto" w:fill="FFFFFF"/>
          <w:lang w:eastAsia="es-MX"/>
        </w:rPr>
        <w:t xml:space="preserve"> </w:t>
      </w:r>
      <w:r w:rsidR="00836F27" w:rsidRPr="00097850">
        <w:rPr>
          <w:rFonts w:ascii="Verdana" w:hAnsi="Verdana" w:cs="Segoe UI"/>
          <w:color w:val="242424"/>
          <w:sz w:val="22"/>
          <w:szCs w:val="22"/>
          <w:shd w:val="clear" w:color="auto" w:fill="FFFFFF"/>
          <w:lang w:eastAsia="es-MX"/>
        </w:rPr>
        <w:t xml:space="preserve">parcialmente </w:t>
      </w:r>
      <w:r w:rsidR="00C54EAA" w:rsidRPr="00097850">
        <w:rPr>
          <w:rFonts w:ascii="Verdana" w:hAnsi="Verdana" w:cs="Segoe UI"/>
          <w:color w:val="242424"/>
          <w:sz w:val="22"/>
          <w:szCs w:val="22"/>
          <w:shd w:val="clear" w:color="auto" w:fill="FFFFFF"/>
          <w:lang w:eastAsia="es-MX"/>
        </w:rPr>
        <w:t xml:space="preserve">la </w:t>
      </w:r>
      <w:r w:rsidRPr="00097850">
        <w:rPr>
          <w:rFonts w:ascii="Verdana" w:hAnsi="Verdana" w:cs="Segoe UI"/>
          <w:color w:val="242424"/>
          <w:sz w:val="22"/>
          <w:szCs w:val="22"/>
          <w:shd w:val="clear" w:color="auto" w:fill="FFFFFF"/>
          <w:lang w:eastAsia="es-MX"/>
        </w:rPr>
        <w:t>competencia en materia de ordenación del gasto delegada</w:t>
      </w:r>
      <w:r w:rsidR="00F26BA4" w:rsidRPr="00097850">
        <w:rPr>
          <w:rFonts w:ascii="Verdana" w:hAnsi="Verdana" w:cs="Segoe UI"/>
          <w:color w:val="242424"/>
          <w:sz w:val="22"/>
          <w:szCs w:val="22"/>
          <w:shd w:val="clear" w:color="auto" w:fill="FFFFFF"/>
          <w:lang w:eastAsia="es-MX"/>
        </w:rPr>
        <w:t xml:space="preserve"> en el Director (a) de la Regional </w:t>
      </w:r>
      <w:r w:rsidR="00F41847" w:rsidRPr="00097850">
        <w:rPr>
          <w:rFonts w:ascii="Verdana" w:hAnsi="Verdana" w:cs="Segoe UI"/>
          <w:color w:val="242424"/>
          <w:sz w:val="22"/>
          <w:szCs w:val="22"/>
          <w:shd w:val="clear" w:color="auto" w:fill="FFFFFF"/>
          <w:lang w:eastAsia="es-MX"/>
        </w:rPr>
        <w:t>Córdoba</w:t>
      </w:r>
      <w:r w:rsidR="00F26BA4" w:rsidRPr="00097850">
        <w:rPr>
          <w:rFonts w:ascii="Verdana" w:hAnsi="Verdana" w:cs="Segoe UI"/>
          <w:color w:val="242424"/>
          <w:sz w:val="22"/>
          <w:szCs w:val="22"/>
          <w:shd w:val="clear" w:color="auto" w:fill="FFFFFF"/>
          <w:lang w:eastAsia="es-MX"/>
        </w:rPr>
        <w:t xml:space="preserve">, </w:t>
      </w:r>
      <w:r w:rsidR="00C54EAA" w:rsidRPr="00097850">
        <w:rPr>
          <w:rFonts w:ascii="Verdana" w:hAnsi="Verdana" w:cs="Segoe UI"/>
          <w:color w:val="242424"/>
          <w:sz w:val="22"/>
          <w:szCs w:val="22"/>
          <w:shd w:val="clear" w:color="auto" w:fill="FFFFFF"/>
          <w:lang w:eastAsia="es-MX"/>
        </w:rPr>
        <w:t>con</w:t>
      </w:r>
      <w:r w:rsidR="00062556" w:rsidRPr="00097850">
        <w:rPr>
          <w:rFonts w:ascii="Verdana" w:hAnsi="Verdana" w:cs="Segoe UI"/>
          <w:color w:val="242424"/>
          <w:sz w:val="22"/>
          <w:szCs w:val="22"/>
          <w:shd w:val="clear" w:color="auto" w:fill="FFFFFF"/>
          <w:lang w:eastAsia="es-MX"/>
        </w:rPr>
        <w:t xml:space="preserve"> el fin de atender, en el marco de sus competencias, las necesidades </w:t>
      </w:r>
      <w:r w:rsidR="005C0137" w:rsidRPr="00097850">
        <w:rPr>
          <w:rFonts w:ascii="Verdana" w:hAnsi="Verdana" w:cs="Segoe UI"/>
          <w:color w:val="242424"/>
          <w:sz w:val="22"/>
          <w:szCs w:val="22"/>
          <w:shd w:val="clear" w:color="auto" w:fill="FFFFFF"/>
          <w:lang w:eastAsia="es-MX"/>
        </w:rPr>
        <w:t xml:space="preserve">del servicio que ameritan ejercer funciones de manera directa pero coordinada, </w:t>
      </w:r>
      <w:r w:rsidR="00124D5B" w:rsidRPr="00097850">
        <w:rPr>
          <w:rFonts w:ascii="Verdana" w:hAnsi="Verdana" w:cs="Segoe UI"/>
          <w:color w:val="242424"/>
          <w:sz w:val="22"/>
          <w:szCs w:val="22"/>
          <w:shd w:val="clear" w:color="auto" w:fill="FFFFFF"/>
          <w:lang w:eastAsia="es-MX"/>
        </w:rPr>
        <w:t>de modo que</w:t>
      </w:r>
      <w:r w:rsidR="00062556" w:rsidRPr="00097850">
        <w:rPr>
          <w:rFonts w:ascii="Verdana" w:hAnsi="Verdana" w:cs="Segoe UI"/>
          <w:color w:val="242424"/>
          <w:sz w:val="22"/>
          <w:szCs w:val="22"/>
          <w:shd w:val="clear" w:color="auto" w:fill="FFFFFF"/>
          <w:lang w:eastAsia="es-MX"/>
        </w:rPr>
        <w:t xml:space="preserve">, </w:t>
      </w:r>
      <w:r w:rsidR="00124D5B" w:rsidRPr="00097850">
        <w:rPr>
          <w:rFonts w:ascii="Verdana" w:hAnsi="Verdana" w:cs="Segoe UI"/>
          <w:color w:val="242424"/>
          <w:sz w:val="22"/>
          <w:szCs w:val="22"/>
          <w:shd w:val="clear" w:color="auto" w:fill="FFFFFF"/>
          <w:lang w:eastAsia="es-MX"/>
        </w:rPr>
        <w:t xml:space="preserve">la Regional </w:t>
      </w:r>
      <w:r w:rsidR="005C0137" w:rsidRPr="00097850">
        <w:rPr>
          <w:rFonts w:ascii="Verdana" w:hAnsi="Verdana" w:cs="Segoe UI"/>
          <w:color w:val="242424"/>
          <w:sz w:val="22"/>
          <w:szCs w:val="22"/>
          <w:shd w:val="clear" w:color="auto" w:fill="FFFFFF"/>
          <w:lang w:eastAsia="es-MX"/>
        </w:rPr>
        <w:t>Córdoba</w:t>
      </w:r>
      <w:r w:rsidR="00124D5B" w:rsidRPr="00097850">
        <w:rPr>
          <w:rFonts w:ascii="Verdana" w:hAnsi="Verdana" w:cs="Segoe UI"/>
          <w:color w:val="242424"/>
          <w:sz w:val="22"/>
          <w:szCs w:val="22"/>
          <w:shd w:val="clear" w:color="auto" w:fill="FFFFFF"/>
          <w:lang w:eastAsia="es-MX"/>
        </w:rPr>
        <w:t xml:space="preserve"> del ICBF </w:t>
      </w:r>
      <w:r w:rsidR="005C0137" w:rsidRPr="00097850">
        <w:rPr>
          <w:rFonts w:ascii="Verdana" w:hAnsi="Verdana" w:cs="Segoe UI"/>
          <w:color w:val="242424"/>
          <w:sz w:val="22"/>
          <w:szCs w:val="22"/>
          <w:shd w:val="clear" w:color="auto" w:fill="FFFFFF"/>
          <w:lang w:eastAsia="es-MX"/>
        </w:rPr>
        <w:t>fortalezca</w:t>
      </w:r>
      <w:r w:rsidR="00124D5B" w:rsidRPr="00097850">
        <w:rPr>
          <w:rFonts w:ascii="Verdana" w:hAnsi="Verdana" w:cs="Segoe UI"/>
          <w:color w:val="242424"/>
          <w:sz w:val="22"/>
          <w:szCs w:val="22"/>
          <w:shd w:val="clear" w:color="auto" w:fill="FFFFFF"/>
          <w:lang w:eastAsia="es-MX"/>
        </w:rPr>
        <w:t xml:space="preserve"> </w:t>
      </w:r>
      <w:r w:rsidR="005C0137" w:rsidRPr="00097850">
        <w:rPr>
          <w:rFonts w:ascii="Verdana" w:hAnsi="Verdana" w:cs="Segoe UI"/>
          <w:color w:val="242424"/>
          <w:sz w:val="22"/>
          <w:szCs w:val="22"/>
          <w:shd w:val="clear" w:color="auto" w:fill="FFFFFF"/>
          <w:lang w:eastAsia="es-MX"/>
        </w:rPr>
        <w:t xml:space="preserve">y enfoque </w:t>
      </w:r>
      <w:r w:rsidR="00124D5B" w:rsidRPr="00097850">
        <w:rPr>
          <w:rFonts w:ascii="Verdana" w:hAnsi="Verdana" w:cs="Segoe UI"/>
          <w:color w:val="242424"/>
          <w:sz w:val="22"/>
          <w:szCs w:val="22"/>
          <w:shd w:val="clear" w:color="auto" w:fill="FFFFFF"/>
          <w:lang w:eastAsia="es-MX"/>
        </w:rPr>
        <w:t xml:space="preserve">su trabajo </w:t>
      </w:r>
      <w:r w:rsidR="005C0137" w:rsidRPr="00097850">
        <w:rPr>
          <w:rFonts w:ascii="Verdana" w:hAnsi="Verdana" w:cs="Segoe UI"/>
          <w:color w:val="242424"/>
          <w:sz w:val="22"/>
          <w:szCs w:val="22"/>
          <w:shd w:val="clear" w:color="auto" w:fill="FFFFFF"/>
          <w:lang w:eastAsia="es-MX"/>
        </w:rPr>
        <w:t xml:space="preserve">en </w:t>
      </w:r>
      <w:r w:rsidR="00124D5B" w:rsidRPr="00097850">
        <w:rPr>
          <w:rFonts w:ascii="Verdana" w:hAnsi="Verdana" w:cs="Segoe UI"/>
          <w:color w:val="242424"/>
          <w:sz w:val="22"/>
          <w:szCs w:val="22"/>
          <w:shd w:val="clear" w:color="auto" w:fill="FFFFFF"/>
          <w:lang w:eastAsia="es-MX"/>
        </w:rPr>
        <w:t>las comunidades</w:t>
      </w:r>
      <w:r w:rsidR="005C0137" w:rsidRPr="00097850">
        <w:rPr>
          <w:rFonts w:ascii="Verdana" w:hAnsi="Verdana" w:cs="Segoe UI"/>
          <w:color w:val="242424"/>
          <w:sz w:val="22"/>
          <w:szCs w:val="22"/>
          <w:shd w:val="clear" w:color="auto" w:fill="FFFFFF"/>
          <w:lang w:eastAsia="es-MX"/>
        </w:rPr>
        <w:t>,</w:t>
      </w:r>
      <w:r w:rsidR="00124D5B" w:rsidRPr="00097850">
        <w:rPr>
          <w:rFonts w:ascii="Verdana" w:hAnsi="Verdana" w:cs="Segoe UI"/>
          <w:color w:val="242424"/>
          <w:sz w:val="22"/>
          <w:szCs w:val="22"/>
          <w:shd w:val="clear" w:color="auto" w:fill="FFFFFF"/>
          <w:lang w:eastAsia="es-MX"/>
        </w:rPr>
        <w:t xml:space="preserve"> </w:t>
      </w:r>
      <w:r w:rsidR="005C0137" w:rsidRPr="00097850">
        <w:rPr>
          <w:rFonts w:ascii="Verdana" w:hAnsi="Verdana" w:cs="Segoe UI"/>
          <w:color w:val="242424"/>
          <w:sz w:val="22"/>
          <w:szCs w:val="22"/>
          <w:shd w:val="clear" w:color="auto" w:fill="FFFFFF"/>
          <w:lang w:eastAsia="es-MX"/>
        </w:rPr>
        <w:t>en el marco de la contratación de los servicios para la prestación del servicio público de bienestar familiar en el departamento de Córdoba</w:t>
      </w:r>
      <w:r w:rsidR="00124D5B" w:rsidRPr="00097850">
        <w:rPr>
          <w:rFonts w:ascii="Verdana" w:hAnsi="Verdana" w:cs="Segoe UI"/>
          <w:color w:val="242424"/>
          <w:sz w:val="22"/>
          <w:szCs w:val="22"/>
          <w:shd w:val="clear" w:color="auto" w:fill="FFFFFF"/>
          <w:lang w:eastAsia="es-MX"/>
        </w:rPr>
        <w:t>.</w:t>
      </w:r>
    </w:p>
    <w:p w14:paraId="32822A28" w14:textId="0E42E202" w:rsidR="00D70440" w:rsidRPr="00097850" w:rsidRDefault="00D70440" w:rsidP="00D70440">
      <w:pPr>
        <w:pStyle w:val="NormalWeb"/>
        <w:spacing w:before="0" w:beforeAutospacing="0" w:after="0" w:afterAutospacing="0"/>
        <w:jc w:val="both"/>
        <w:rPr>
          <w:rFonts w:ascii="Verdana" w:hAnsi="Verdana"/>
          <w:color w:val="000000"/>
          <w:sz w:val="22"/>
          <w:szCs w:val="22"/>
        </w:rPr>
      </w:pPr>
      <w:bookmarkStart w:id="1" w:name="_Hlk164176809"/>
      <w:r w:rsidRPr="00097850">
        <w:rPr>
          <w:rFonts w:ascii="Verdana" w:hAnsi="Verdana"/>
          <w:color w:val="000000"/>
          <w:sz w:val="22"/>
          <w:szCs w:val="22"/>
        </w:rPr>
        <w:t xml:space="preserve">Que mediante Resolución 0131 del </w:t>
      </w:r>
      <w:r w:rsidR="000C2B1D" w:rsidRPr="00097850">
        <w:rPr>
          <w:rFonts w:ascii="Verdana" w:hAnsi="Verdana"/>
          <w:color w:val="000000"/>
          <w:sz w:val="22"/>
          <w:szCs w:val="22"/>
        </w:rPr>
        <w:t>19</w:t>
      </w:r>
      <w:r w:rsidRPr="00097850">
        <w:rPr>
          <w:rFonts w:ascii="Verdana" w:hAnsi="Verdana"/>
          <w:color w:val="000000"/>
          <w:sz w:val="22"/>
          <w:szCs w:val="22"/>
        </w:rPr>
        <w:t xml:space="preserve"> de enero de 2024, el ICBF adoptó la estructura presupuestal, designó los Gerentes de Recursos, Gerentes de Proyectos y delegó la </w:t>
      </w:r>
      <w:r w:rsidR="003F449F" w:rsidRPr="00097850">
        <w:rPr>
          <w:rFonts w:ascii="Verdana" w:hAnsi="Verdana"/>
          <w:color w:val="000000"/>
          <w:sz w:val="22"/>
          <w:szCs w:val="22"/>
        </w:rPr>
        <w:t>o</w:t>
      </w:r>
      <w:r w:rsidRPr="00097850">
        <w:rPr>
          <w:rFonts w:ascii="Verdana" w:hAnsi="Verdana"/>
          <w:color w:val="000000"/>
          <w:sz w:val="22"/>
          <w:szCs w:val="22"/>
        </w:rPr>
        <w:t>rdenación de gasto del ICBF para la vigencia 2024.</w:t>
      </w:r>
    </w:p>
    <w:p w14:paraId="2BDA34EB" w14:textId="77777777" w:rsidR="00D70440" w:rsidRPr="00097850" w:rsidRDefault="00D70440" w:rsidP="00D70440">
      <w:pPr>
        <w:pStyle w:val="NormalWeb"/>
        <w:spacing w:before="0" w:beforeAutospacing="0" w:after="0" w:afterAutospacing="0"/>
        <w:jc w:val="both"/>
        <w:rPr>
          <w:rFonts w:ascii="Verdana" w:hAnsi="Verdana"/>
          <w:color w:val="000000" w:themeColor="text1"/>
          <w:sz w:val="22"/>
          <w:szCs w:val="22"/>
          <w:shd w:val="clear" w:color="auto" w:fill="FFFFFF"/>
        </w:rPr>
      </w:pPr>
    </w:p>
    <w:bookmarkEnd w:id="1"/>
    <w:p w14:paraId="543B2A06" w14:textId="7DE9B4F6" w:rsidR="00D70440" w:rsidRPr="00097850" w:rsidRDefault="00D70440" w:rsidP="00D70440">
      <w:pPr>
        <w:pStyle w:val="NormalWeb"/>
        <w:spacing w:before="0" w:beforeAutospacing="0" w:after="0" w:afterAutospacing="0"/>
        <w:jc w:val="both"/>
        <w:rPr>
          <w:rFonts w:ascii="Verdana" w:hAnsi="Verdana"/>
          <w:color w:val="000000" w:themeColor="text1"/>
          <w:sz w:val="22"/>
          <w:szCs w:val="22"/>
          <w:shd w:val="clear" w:color="auto" w:fill="FFFFFF"/>
        </w:rPr>
      </w:pPr>
      <w:r w:rsidRPr="00097850">
        <w:rPr>
          <w:rFonts w:ascii="Verdana" w:hAnsi="Verdana"/>
          <w:color w:val="000000" w:themeColor="text1"/>
          <w:sz w:val="22"/>
          <w:szCs w:val="22"/>
          <w:shd w:val="clear" w:color="auto" w:fill="FFFFFF"/>
        </w:rPr>
        <w:t xml:space="preserve">Que el inciso segundo del parágrafo del numeral 2.1 del artículo segundo de la Resolución 0131 de 2024, respecto a la ordenación del gasto de los directores regionales y con relación al ejercicio de la facultad para dirigir los procesos de selección y celebrar los contratos o convenios cuya ejecución se desarrolle en forma exclusiva en el territorio de su jurisdicción, dispuso: </w:t>
      </w:r>
    </w:p>
    <w:p w14:paraId="7CC80457" w14:textId="77777777" w:rsidR="00D70440" w:rsidRPr="00097850" w:rsidRDefault="00D70440" w:rsidP="00D70440">
      <w:pPr>
        <w:pStyle w:val="NormalWeb"/>
        <w:spacing w:before="0" w:beforeAutospacing="0" w:after="0" w:afterAutospacing="0"/>
        <w:jc w:val="both"/>
        <w:rPr>
          <w:rFonts w:ascii="Verdana" w:hAnsi="Verdana"/>
          <w:color w:val="000000" w:themeColor="text1"/>
          <w:sz w:val="22"/>
          <w:szCs w:val="22"/>
          <w:shd w:val="clear" w:color="auto" w:fill="FFFFFF"/>
        </w:rPr>
      </w:pPr>
    </w:p>
    <w:p w14:paraId="761C86CF" w14:textId="50CB014E" w:rsidR="00D70440" w:rsidRPr="00097850" w:rsidRDefault="00D70440" w:rsidP="00F035A5">
      <w:pPr>
        <w:pStyle w:val="NormalWeb"/>
        <w:spacing w:before="0" w:beforeAutospacing="0" w:after="0" w:afterAutospacing="0"/>
        <w:ind w:left="709"/>
        <w:jc w:val="both"/>
        <w:rPr>
          <w:rFonts w:ascii="Verdana" w:hAnsi="Verdana"/>
          <w:color w:val="000000" w:themeColor="text1"/>
          <w:sz w:val="20"/>
          <w:szCs w:val="20"/>
          <w:shd w:val="clear" w:color="auto" w:fill="FFFFFF"/>
        </w:rPr>
      </w:pPr>
      <w:r w:rsidRPr="00097850">
        <w:rPr>
          <w:rFonts w:ascii="Verdana" w:hAnsi="Verdana"/>
          <w:i/>
          <w:iCs/>
          <w:color w:val="000000" w:themeColor="text1"/>
          <w:sz w:val="20"/>
          <w:szCs w:val="20"/>
          <w:shd w:val="clear" w:color="auto" w:fill="FFFFFF"/>
        </w:rPr>
        <w:t>“…se deberán remitir a los actos administrativos que otorgan dicha facultad, en consideración a unas cuantías determinadas, estableciendo también en casos en los cuales se superaran la misma, la figura de la delegación especial; y en EL (LA) SECRETARIO (A) GENERAL La celebración y suscripción de todos los contratos de prestación de servicios profesionales y de apoyo a la gestión de la Sede Nacional, sin distinción del rubro presupuestal con cargo al cual se financien, sin perjuicio de las delegaciones otorgadas al Subdirector (a) General y a las Direcciones Regionales”</w:t>
      </w:r>
      <w:r w:rsidRPr="00097850">
        <w:rPr>
          <w:rFonts w:ascii="Verdana" w:hAnsi="Verdana"/>
          <w:color w:val="000000" w:themeColor="text1"/>
          <w:sz w:val="20"/>
          <w:szCs w:val="20"/>
          <w:shd w:val="clear" w:color="auto" w:fill="FFFFFF"/>
        </w:rPr>
        <w:t>.</w:t>
      </w:r>
    </w:p>
    <w:p w14:paraId="751D7E79" w14:textId="79FEA046" w:rsidR="000156D0" w:rsidRPr="00097850" w:rsidRDefault="000156D0" w:rsidP="00F035A5">
      <w:pPr>
        <w:pStyle w:val="NormalWeb"/>
        <w:jc w:val="both"/>
        <w:rPr>
          <w:rFonts w:ascii="Verdana" w:hAnsi="Verdana" w:cs="Arial"/>
          <w:color w:val="000000" w:themeColor="text1"/>
          <w:sz w:val="22"/>
          <w:szCs w:val="22"/>
        </w:rPr>
      </w:pPr>
      <w:r w:rsidRPr="00097850">
        <w:rPr>
          <w:rFonts w:ascii="Verdana" w:hAnsi="Verdana"/>
          <w:sz w:val="22"/>
          <w:szCs w:val="22"/>
        </w:rPr>
        <w:t xml:space="preserve">Que de conformidad con el acto administrativo en cita, con el fin de garantizar el control, seguimiento, evaluación y la correcta ejecución del presupuesto del ICBF, </w:t>
      </w:r>
      <w:r w:rsidR="00EB38CC" w:rsidRPr="00097850">
        <w:rPr>
          <w:rFonts w:ascii="Verdana" w:hAnsi="Verdana"/>
          <w:sz w:val="22"/>
          <w:szCs w:val="22"/>
        </w:rPr>
        <w:t>fueron designados</w:t>
      </w:r>
      <w:r w:rsidRPr="00097850">
        <w:rPr>
          <w:rFonts w:ascii="Verdana" w:hAnsi="Verdana"/>
          <w:sz w:val="22"/>
          <w:szCs w:val="22"/>
        </w:rPr>
        <w:t>: (i) Los Gerentes de Recursos, como responsables de cada uno de los identificadores presupuestales, de forma individual, en Funcionamiento e Inversión, y (</w:t>
      </w:r>
      <w:proofErr w:type="spellStart"/>
      <w:r w:rsidRPr="00097850">
        <w:rPr>
          <w:rFonts w:ascii="Verdana" w:hAnsi="Verdana"/>
          <w:sz w:val="22"/>
          <w:szCs w:val="22"/>
        </w:rPr>
        <w:t>ii</w:t>
      </w:r>
      <w:proofErr w:type="spellEnd"/>
      <w:r w:rsidRPr="00097850">
        <w:rPr>
          <w:rFonts w:ascii="Verdana" w:hAnsi="Verdana"/>
          <w:sz w:val="22"/>
          <w:szCs w:val="22"/>
        </w:rPr>
        <w:t>) Los Gerentes de Proyecto, los cuales son responsables de cada uno de los Proyectos de Inversión a cargo de la Entidad, quienes conocen específicamente las variables de formulación y ejecución del proyecto de manera integral.</w:t>
      </w:r>
    </w:p>
    <w:p w14:paraId="50386530" w14:textId="0789E88A" w:rsidR="00F035A5" w:rsidRPr="00097850" w:rsidRDefault="00F035A5" w:rsidP="00F035A5">
      <w:pPr>
        <w:pStyle w:val="NormalWeb"/>
        <w:jc w:val="both"/>
        <w:rPr>
          <w:rFonts w:ascii="Verdana" w:hAnsi="Verdana"/>
          <w:i/>
          <w:iCs/>
          <w:color w:val="000000" w:themeColor="text1"/>
          <w:sz w:val="22"/>
          <w:szCs w:val="22"/>
          <w:shd w:val="clear" w:color="auto" w:fill="FFFFFF"/>
        </w:rPr>
      </w:pPr>
      <w:r w:rsidRPr="00097850">
        <w:rPr>
          <w:rFonts w:ascii="Verdana" w:hAnsi="Verdana" w:cs="Arial"/>
          <w:color w:val="000000" w:themeColor="text1"/>
          <w:sz w:val="22"/>
          <w:szCs w:val="22"/>
        </w:rPr>
        <w:lastRenderedPageBreak/>
        <w:t>Que, por su parte, el numeral 1 del articulo 10 del Decreto 987 de 2012</w:t>
      </w:r>
      <w:r w:rsidR="003B2412" w:rsidRPr="00097850">
        <w:rPr>
          <w:rFonts w:ascii="Verdana" w:hAnsi="Verdana" w:cs="Arial"/>
          <w:color w:val="000000" w:themeColor="text1"/>
          <w:sz w:val="22"/>
          <w:szCs w:val="22"/>
        </w:rPr>
        <w:t xml:space="preserve"> establece que</w:t>
      </w:r>
      <w:r w:rsidRPr="00097850">
        <w:rPr>
          <w:rFonts w:ascii="Verdana" w:hAnsi="Verdana" w:cs="Arial"/>
          <w:color w:val="000000" w:themeColor="text1"/>
          <w:sz w:val="22"/>
          <w:szCs w:val="22"/>
        </w:rPr>
        <w:t xml:space="preserve"> es función de la Secretaría General del ICBF </w:t>
      </w:r>
      <w:r w:rsidRPr="00097850">
        <w:rPr>
          <w:rFonts w:ascii="Verdana" w:hAnsi="Verdana" w:cs="Arial"/>
          <w:i/>
          <w:iCs/>
          <w:color w:val="000000" w:themeColor="text1"/>
          <w:sz w:val="22"/>
          <w:szCs w:val="22"/>
        </w:rPr>
        <w:t>“</w:t>
      </w:r>
      <w:r w:rsidRPr="00097850">
        <w:rPr>
          <w:rFonts w:ascii="Verdana" w:hAnsi="Verdana"/>
          <w:i/>
          <w:iCs/>
          <w:color w:val="000000" w:themeColor="text1"/>
          <w:sz w:val="22"/>
          <w:szCs w:val="22"/>
          <w:shd w:val="clear" w:color="auto" w:fill="FFFFFF"/>
        </w:rPr>
        <w:t>1. Apoyar a la Dirección General en el ejercicio de las funciones de dirección, coordinación y control del Instituto y seguimiento en los asuntos que le designe”.</w:t>
      </w:r>
    </w:p>
    <w:p w14:paraId="794D3472" w14:textId="4603246C" w:rsidR="00EF07E4" w:rsidRPr="00097850" w:rsidRDefault="00CC2692" w:rsidP="00D70440">
      <w:pPr>
        <w:pStyle w:val="NormalWeb"/>
        <w:spacing w:before="0" w:beforeAutospacing="0" w:after="0" w:afterAutospacing="0"/>
        <w:jc w:val="both"/>
        <w:rPr>
          <w:rFonts w:ascii="Verdana" w:hAnsi="Verdana" w:cs="Arial"/>
          <w:sz w:val="22"/>
          <w:szCs w:val="22"/>
        </w:rPr>
      </w:pPr>
      <w:r w:rsidRPr="00097850">
        <w:rPr>
          <w:rFonts w:ascii="Verdana" w:hAnsi="Verdana" w:cs="Arial"/>
          <w:sz w:val="22"/>
          <w:szCs w:val="22"/>
        </w:rPr>
        <w:t>Que</w:t>
      </w:r>
      <w:r w:rsidR="00783370" w:rsidRPr="00097850">
        <w:rPr>
          <w:rFonts w:ascii="Verdana" w:hAnsi="Verdana" w:cs="Arial"/>
          <w:sz w:val="22"/>
          <w:szCs w:val="22"/>
        </w:rPr>
        <w:t xml:space="preserve"> </w:t>
      </w:r>
      <w:r w:rsidR="006F5158" w:rsidRPr="00097850">
        <w:rPr>
          <w:rFonts w:ascii="Verdana" w:hAnsi="Verdana" w:cs="Arial"/>
          <w:sz w:val="22"/>
          <w:szCs w:val="22"/>
        </w:rPr>
        <w:t xml:space="preserve">en </w:t>
      </w:r>
      <w:r w:rsidR="00783370" w:rsidRPr="00097850">
        <w:rPr>
          <w:rFonts w:ascii="Verdana" w:hAnsi="Verdana" w:cs="Arial"/>
          <w:sz w:val="22"/>
          <w:szCs w:val="22"/>
        </w:rPr>
        <w:t xml:space="preserve">consecuencia </w:t>
      </w:r>
      <w:r w:rsidR="006F5158" w:rsidRPr="00097850">
        <w:rPr>
          <w:rFonts w:ascii="Verdana" w:hAnsi="Verdana" w:cs="Arial"/>
          <w:sz w:val="22"/>
          <w:szCs w:val="22"/>
        </w:rPr>
        <w:t xml:space="preserve">y de conformidad con </w:t>
      </w:r>
      <w:r w:rsidR="00D70440" w:rsidRPr="00097850">
        <w:rPr>
          <w:rFonts w:ascii="Verdana" w:hAnsi="Verdana" w:cs="Arial"/>
          <w:sz w:val="22"/>
          <w:szCs w:val="22"/>
        </w:rPr>
        <w:t xml:space="preserve">sus </w:t>
      </w:r>
      <w:r w:rsidR="006F5158" w:rsidRPr="00097850">
        <w:rPr>
          <w:rFonts w:ascii="Verdana" w:hAnsi="Verdana" w:cs="Arial"/>
          <w:sz w:val="22"/>
          <w:szCs w:val="22"/>
        </w:rPr>
        <w:t xml:space="preserve">funciones, </w:t>
      </w:r>
      <w:r w:rsidR="00836F27" w:rsidRPr="00097850">
        <w:rPr>
          <w:rFonts w:ascii="Verdana" w:hAnsi="Verdana" w:cs="Arial"/>
          <w:sz w:val="22"/>
          <w:szCs w:val="22"/>
        </w:rPr>
        <w:t>la Dirección General delegará</w:t>
      </w:r>
      <w:r w:rsidR="006F5158" w:rsidRPr="00097850">
        <w:rPr>
          <w:rFonts w:ascii="Verdana" w:hAnsi="Verdana" w:cs="Arial"/>
          <w:sz w:val="22"/>
          <w:szCs w:val="22"/>
        </w:rPr>
        <w:t xml:space="preserve"> la </w:t>
      </w:r>
      <w:r w:rsidR="00D70440" w:rsidRPr="00097850">
        <w:rPr>
          <w:rFonts w:ascii="Verdana" w:hAnsi="Verdana" w:cs="Arial"/>
          <w:sz w:val="22"/>
          <w:szCs w:val="22"/>
        </w:rPr>
        <w:t xml:space="preserve">competencia en materia de </w:t>
      </w:r>
      <w:r w:rsidR="006F5158" w:rsidRPr="00097850">
        <w:rPr>
          <w:rFonts w:ascii="Verdana" w:hAnsi="Verdana" w:cs="Arial"/>
          <w:sz w:val="22"/>
          <w:szCs w:val="22"/>
        </w:rPr>
        <w:t xml:space="preserve">ordenación de gasto en </w:t>
      </w:r>
      <w:r w:rsidR="003B2412" w:rsidRPr="00097850">
        <w:rPr>
          <w:rFonts w:ascii="Verdana" w:hAnsi="Verdana" w:cs="Arial"/>
          <w:sz w:val="22"/>
          <w:szCs w:val="22"/>
        </w:rPr>
        <w:t xml:space="preserve">los Gerentes de </w:t>
      </w:r>
      <w:r w:rsidR="00836F27" w:rsidRPr="00097850">
        <w:rPr>
          <w:rFonts w:ascii="Verdana" w:hAnsi="Verdana" w:cs="Arial"/>
          <w:sz w:val="22"/>
          <w:szCs w:val="22"/>
        </w:rPr>
        <w:t xml:space="preserve">Recurso y/o </w:t>
      </w:r>
      <w:r w:rsidR="003B2412" w:rsidRPr="00097850">
        <w:rPr>
          <w:rFonts w:ascii="Verdana" w:hAnsi="Verdana" w:cs="Arial"/>
          <w:sz w:val="22"/>
          <w:szCs w:val="22"/>
        </w:rPr>
        <w:t>Proyecto</w:t>
      </w:r>
      <w:r w:rsidR="00836F27" w:rsidRPr="00097850">
        <w:rPr>
          <w:rFonts w:ascii="Verdana" w:hAnsi="Verdana" w:cs="Arial"/>
          <w:sz w:val="22"/>
          <w:szCs w:val="22"/>
        </w:rPr>
        <w:t>, según corresponda,</w:t>
      </w:r>
      <w:r w:rsidR="006F5158" w:rsidRPr="00097850">
        <w:rPr>
          <w:rFonts w:ascii="Verdana" w:hAnsi="Verdana" w:cs="Arial"/>
          <w:sz w:val="22"/>
          <w:szCs w:val="22"/>
        </w:rPr>
        <w:t xml:space="preserve"> en lo correspondiente a los temas de carácter misional y</w:t>
      </w:r>
      <w:r w:rsidR="003B2412" w:rsidRPr="00097850">
        <w:rPr>
          <w:rFonts w:ascii="Verdana" w:hAnsi="Verdana" w:cs="Arial"/>
          <w:sz w:val="22"/>
          <w:szCs w:val="22"/>
        </w:rPr>
        <w:t xml:space="preserve">, </w:t>
      </w:r>
      <w:r w:rsidR="006F5158" w:rsidRPr="00097850">
        <w:rPr>
          <w:rFonts w:ascii="Verdana" w:hAnsi="Verdana" w:cs="Arial"/>
          <w:sz w:val="22"/>
          <w:szCs w:val="22"/>
        </w:rPr>
        <w:t>en la Secretar</w:t>
      </w:r>
      <w:r w:rsidR="00836F27" w:rsidRPr="00097850">
        <w:rPr>
          <w:rFonts w:ascii="Verdana" w:hAnsi="Verdana" w:cs="Arial"/>
          <w:sz w:val="22"/>
          <w:szCs w:val="22"/>
        </w:rPr>
        <w:t>i</w:t>
      </w:r>
      <w:r w:rsidR="006F5158" w:rsidRPr="00097850">
        <w:rPr>
          <w:rFonts w:ascii="Verdana" w:hAnsi="Verdana" w:cs="Arial"/>
          <w:sz w:val="22"/>
          <w:szCs w:val="22"/>
        </w:rPr>
        <w:t xml:space="preserve">a General la ordenación de gasto en lo correspondiente a </w:t>
      </w:r>
      <w:r w:rsidR="00836F27" w:rsidRPr="00097850">
        <w:rPr>
          <w:rFonts w:ascii="Verdana" w:hAnsi="Verdana" w:cs="Arial"/>
          <w:sz w:val="22"/>
          <w:szCs w:val="22"/>
        </w:rPr>
        <w:t xml:space="preserve">la </w:t>
      </w:r>
      <w:r w:rsidR="00836F27" w:rsidRPr="00097850">
        <w:rPr>
          <w:rFonts w:ascii="Verdana" w:hAnsi="Verdana"/>
          <w:sz w:val="22"/>
          <w:szCs w:val="22"/>
        </w:rPr>
        <w:t xml:space="preserve">dirección de los procesos de </w:t>
      </w:r>
      <w:r w:rsidR="00FA637C" w:rsidRPr="00097850">
        <w:rPr>
          <w:rFonts w:ascii="Verdana" w:hAnsi="Verdana"/>
          <w:sz w:val="22"/>
          <w:szCs w:val="22"/>
        </w:rPr>
        <w:t>selección</w:t>
      </w:r>
      <w:r w:rsidR="00836F27" w:rsidRPr="00097850">
        <w:rPr>
          <w:rFonts w:ascii="Verdana" w:hAnsi="Verdana"/>
          <w:sz w:val="22"/>
          <w:szCs w:val="22"/>
        </w:rPr>
        <w:t xml:space="preserve"> y celebración de los contratos de prestación de servicios, cuya </w:t>
      </w:r>
      <w:r w:rsidR="00FA637C" w:rsidRPr="00097850">
        <w:rPr>
          <w:rFonts w:ascii="Verdana" w:hAnsi="Verdana"/>
          <w:sz w:val="22"/>
          <w:szCs w:val="22"/>
        </w:rPr>
        <w:t>ejecución</w:t>
      </w:r>
      <w:r w:rsidR="00836F27" w:rsidRPr="00097850">
        <w:rPr>
          <w:rFonts w:ascii="Verdana" w:hAnsi="Verdana"/>
          <w:sz w:val="22"/>
          <w:szCs w:val="22"/>
        </w:rPr>
        <w:t xml:space="preserve"> se desarrolle en el territorio dicha </w:t>
      </w:r>
      <w:r w:rsidR="00FA637C" w:rsidRPr="00097850">
        <w:rPr>
          <w:rFonts w:ascii="Verdana" w:hAnsi="Verdana"/>
          <w:sz w:val="22"/>
          <w:szCs w:val="22"/>
        </w:rPr>
        <w:t>jurisdicción</w:t>
      </w:r>
      <w:r w:rsidR="00D70440" w:rsidRPr="00097850">
        <w:rPr>
          <w:rFonts w:ascii="Verdana" w:hAnsi="Verdana" w:cs="Arial"/>
          <w:sz w:val="22"/>
          <w:szCs w:val="22"/>
        </w:rPr>
        <w:t>.</w:t>
      </w:r>
      <w:r w:rsidR="006F5158" w:rsidRPr="00097850">
        <w:rPr>
          <w:rFonts w:ascii="Verdana" w:hAnsi="Verdana" w:cs="Arial"/>
          <w:sz w:val="22"/>
          <w:szCs w:val="22"/>
        </w:rPr>
        <w:t xml:space="preserve"> </w:t>
      </w:r>
      <w:r w:rsidR="00D70440" w:rsidRPr="00097850">
        <w:rPr>
          <w:rFonts w:ascii="Verdana" w:hAnsi="Verdana" w:cs="Arial"/>
          <w:sz w:val="22"/>
          <w:szCs w:val="22"/>
        </w:rPr>
        <w:t>E</w:t>
      </w:r>
      <w:r w:rsidR="006F5158" w:rsidRPr="00097850">
        <w:rPr>
          <w:rFonts w:ascii="Verdana" w:hAnsi="Verdana" w:cs="Arial"/>
          <w:sz w:val="22"/>
          <w:szCs w:val="22"/>
        </w:rPr>
        <w:t xml:space="preserve">n todo caso, dicha ordenación de gasto será asumida de conformidad con las facultades delegadas a través de la Resolución 0131 de 2024 y en cumplimiento de los demás actos administrativos relacionados a las funciones de los ordenadores del gasto. </w:t>
      </w:r>
    </w:p>
    <w:p w14:paraId="38B31FC1" w14:textId="77777777" w:rsidR="00D70440" w:rsidRPr="00097850" w:rsidRDefault="00D70440" w:rsidP="00D70440">
      <w:pPr>
        <w:pStyle w:val="Cuerpo"/>
        <w:spacing w:after="0" w:line="240" w:lineRule="auto"/>
        <w:jc w:val="both"/>
        <w:rPr>
          <w:rFonts w:ascii="Verdana" w:hAnsi="Verdana" w:cs="Arial"/>
          <w:color w:val="auto"/>
          <w:lang w:val="es-ES"/>
        </w:rPr>
      </w:pPr>
    </w:p>
    <w:p w14:paraId="30FEF3C7" w14:textId="479EF894" w:rsidR="00EB5295" w:rsidRPr="00097850" w:rsidRDefault="00EB5295" w:rsidP="00D70440">
      <w:pPr>
        <w:pStyle w:val="Cuerpo"/>
        <w:spacing w:after="0" w:line="240" w:lineRule="auto"/>
        <w:jc w:val="both"/>
        <w:rPr>
          <w:rFonts w:ascii="Verdana" w:hAnsi="Verdana" w:cs="Arial"/>
          <w:color w:val="auto"/>
          <w:lang w:val="es-CO"/>
        </w:rPr>
      </w:pPr>
      <w:r w:rsidRPr="00097850">
        <w:rPr>
          <w:rFonts w:ascii="Verdana" w:hAnsi="Verdana" w:cs="Arial"/>
          <w:color w:val="auto"/>
          <w:lang w:val="es-ES"/>
        </w:rPr>
        <w:t>En mérito de lo expuesto,</w:t>
      </w:r>
      <w:bookmarkEnd w:id="0"/>
    </w:p>
    <w:p w14:paraId="5B0D9BC1" w14:textId="77777777" w:rsidR="00592839" w:rsidRPr="00097850" w:rsidRDefault="00592839" w:rsidP="00D70440">
      <w:pPr>
        <w:spacing w:after="0" w:line="240" w:lineRule="auto"/>
        <w:jc w:val="center"/>
        <w:rPr>
          <w:rFonts w:ascii="Verdana" w:hAnsi="Verdana" w:cs="Arial"/>
          <w:b/>
          <w:bCs/>
        </w:rPr>
      </w:pPr>
    </w:p>
    <w:p w14:paraId="4A4A1814" w14:textId="2C1C76FD" w:rsidR="00EB5295" w:rsidRPr="00097850" w:rsidRDefault="00EB5295" w:rsidP="00D70440">
      <w:pPr>
        <w:spacing w:after="0" w:line="240" w:lineRule="auto"/>
        <w:jc w:val="center"/>
        <w:rPr>
          <w:rFonts w:ascii="Verdana" w:hAnsi="Verdana" w:cs="Arial"/>
          <w:b/>
        </w:rPr>
      </w:pPr>
      <w:r w:rsidRPr="00097850">
        <w:rPr>
          <w:rFonts w:ascii="Verdana" w:hAnsi="Verdana" w:cs="Arial"/>
          <w:b/>
          <w:bCs/>
        </w:rPr>
        <w:t>RESUELVE:</w:t>
      </w:r>
    </w:p>
    <w:p w14:paraId="122342C8" w14:textId="77777777" w:rsidR="00E17D16" w:rsidRPr="00097850" w:rsidRDefault="00E17D16" w:rsidP="00D70440">
      <w:pPr>
        <w:spacing w:after="0" w:line="240" w:lineRule="auto"/>
        <w:jc w:val="both"/>
        <w:rPr>
          <w:rFonts w:ascii="Verdana" w:hAnsi="Verdana" w:cs="Arial"/>
          <w:b/>
          <w:bCs/>
          <w:bdr w:val="none" w:sz="0" w:space="0" w:color="auto" w:frame="1"/>
          <w:lang w:eastAsia="es-CO"/>
        </w:rPr>
      </w:pPr>
    </w:p>
    <w:p w14:paraId="043B6610" w14:textId="70017899" w:rsidR="00783370" w:rsidRPr="00097850" w:rsidRDefault="00EB5295" w:rsidP="00D70440">
      <w:pPr>
        <w:spacing w:after="0" w:line="240" w:lineRule="auto"/>
        <w:jc w:val="both"/>
        <w:rPr>
          <w:rFonts w:ascii="Verdana" w:hAnsi="Verdana" w:cs="Arial"/>
          <w:bdr w:val="none" w:sz="0" w:space="0" w:color="auto" w:frame="1"/>
          <w:lang w:eastAsia="es-CO"/>
        </w:rPr>
      </w:pPr>
      <w:r w:rsidRPr="00097850">
        <w:rPr>
          <w:rFonts w:ascii="Verdana" w:hAnsi="Verdana" w:cs="Arial"/>
          <w:b/>
          <w:bCs/>
          <w:bdr w:val="none" w:sz="0" w:space="0" w:color="auto" w:frame="1"/>
          <w:lang w:eastAsia="es-CO"/>
        </w:rPr>
        <w:t xml:space="preserve">ARTÍCULO PRIMERO. </w:t>
      </w:r>
      <w:r w:rsidR="00783370" w:rsidRPr="00097850">
        <w:rPr>
          <w:rFonts w:ascii="Verdana" w:hAnsi="Verdana" w:cs="Arial"/>
          <w:b/>
          <w:bCs/>
          <w:bdr w:val="none" w:sz="0" w:space="0" w:color="auto" w:frame="1"/>
          <w:lang w:eastAsia="es-CO"/>
        </w:rPr>
        <w:t>REASUMI</w:t>
      </w:r>
      <w:r w:rsidR="001B4A04" w:rsidRPr="00097850">
        <w:rPr>
          <w:rFonts w:ascii="Verdana" w:hAnsi="Verdana" w:cs="Arial"/>
          <w:b/>
          <w:bCs/>
          <w:bdr w:val="none" w:sz="0" w:space="0" w:color="auto" w:frame="1"/>
          <w:lang w:eastAsia="es-CO"/>
        </w:rPr>
        <w:t>R</w:t>
      </w:r>
      <w:r w:rsidR="00A349AF" w:rsidRPr="00097850">
        <w:rPr>
          <w:rFonts w:ascii="Verdana" w:hAnsi="Verdana" w:cs="Arial"/>
          <w:b/>
          <w:bCs/>
          <w:bdr w:val="none" w:sz="0" w:space="0" w:color="auto" w:frame="1"/>
          <w:lang w:eastAsia="es-CO"/>
        </w:rPr>
        <w:t xml:space="preserve"> </w:t>
      </w:r>
      <w:r w:rsidR="00836F27" w:rsidRPr="00097850">
        <w:rPr>
          <w:rFonts w:ascii="Verdana" w:hAnsi="Verdana" w:cs="Arial"/>
          <w:b/>
          <w:bCs/>
          <w:bdr w:val="none" w:sz="0" w:space="0" w:color="auto" w:frame="1"/>
          <w:lang w:eastAsia="es-CO"/>
        </w:rPr>
        <w:t xml:space="preserve">PARCIALMENTE </w:t>
      </w:r>
      <w:r w:rsidR="00783370" w:rsidRPr="00097850">
        <w:rPr>
          <w:rFonts w:ascii="Verdana" w:hAnsi="Verdana" w:cs="Arial"/>
          <w:bdr w:val="none" w:sz="0" w:space="0" w:color="auto" w:frame="1"/>
          <w:lang w:eastAsia="es-CO"/>
        </w:rPr>
        <w:t xml:space="preserve">la </w:t>
      </w:r>
      <w:r w:rsidR="00D70440" w:rsidRPr="00097850">
        <w:rPr>
          <w:rFonts w:ascii="Verdana" w:hAnsi="Verdana" w:cs="Arial"/>
          <w:bdr w:val="none" w:sz="0" w:space="0" w:color="auto" w:frame="1"/>
          <w:lang w:eastAsia="es-CO"/>
        </w:rPr>
        <w:t xml:space="preserve">competencia en materia de </w:t>
      </w:r>
      <w:r w:rsidR="00783370" w:rsidRPr="00097850">
        <w:rPr>
          <w:rFonts w:ascii="Verdana" w:hAnsi="Verdana" w:cs="Arial"/>
          <w:bdr w:val="none" w:sz="0" w:space="0" w:color="auto" w:frame="1"/>
          <w:lang w:eastAsia="es-CO"/>
        </w:rPr>
        <w:t>ordenación de gasto</w:t>
      </w:r>
      <w:r w:rsidR="00A947BA" w:rsidRPr="00097850">
        <w:rPr>
          <w:rFonts w:ascii="Verdana" w:hAnsi="Verdana" w:cs="Arial"/>
          <w:bdr w:val="none" w:sz="0" w:space="0" w:color="auto" w:frame="1"/>
          <w:lang w:eastAsia="es-CO"/>
        </w:rPr>
        <w:t xml:space="preserve"> en temas de carácter misional y aquellos relacionados con procesos de selección y celebración de los contratos de prestación de servicio,</w:t>
      </w:r>
      <w:r w:rsidR="00783370" w:rsidRPr="00097850">
        <w:rPr>
          <w:rFonts w:ascii="Verdana" w:hAnsi="Verdana" w:cs="Arial"/>
          <w:bdr w:val="none" w:sz="0" w:space="0" w:color="auto" w:frame="1"/>
          <w:lang w:eastAsia="es-CO"/>
        </w:rPr>
        <w:t xml:space="preserve"> </w:t>
      </w:r>
      <w:r w:rsidR="00D70440" w:rsidRPr="00097850">
        <w:rPr>
          <w:rFonts w:ascii="Verdana" w:hAnsi="Verdana" w:cs="Arial"/>
          <w:bdr w:val="none" w:sz="0" w:space="0" w:color="auto" w:frame="1"/>
          <w:lang w:eastAsia="es-CO"/>
        </w:rPr>
        <w:t>delegad</w:t>
      </w:r>
      <w:r w:rsidR="00A947BA" w:rsidRPr="00097850">
        <w:rPr>
          <w:rFonts w:ascii="Verdana" w:hAnsi="Verdana" w:cs="Arial"/>
          <w:bdr w:val="none" w:sz="0" w:space="0" w:color="auto" w:frame="1"/>
          <w:lang w:eastAsia="es-CO"/>
        </w:rPr>
        <w:t>as</w:t>
      </w:r>
      <w:r w:rsidR="00D70440" w:rsidRPr="00097850">
        <w:rPr>
          <w:rFonts w:ascii="Verdana" w:hAnsi="Verdana" w:cs="Arial"/>
          <w:bdr w:val="none" w:sz="0" w:space="0" w:color="auto" w:frame="1"/>
          <w:lang w:eastAsia="es-CO"/>
        </w:rPr>
        <w:t xml:space="preserve"> </w:t>
      </w:r>
      <w:r w:rsidR="00783370" w:rsidRPr="00097850">
        <w:rPr>
          <w:rFonts w:ascii="Verdana" w:hAnsi="Verdana" w:cs="Arial"/>
          <w:bdr w:val="none" w:sz="0" w:space="0" w:color="auto" w:frame="1"/>
          <w:lang w:eastAsia="es-CO"/>
        </w:rPr>
        <w:t>en el Director</w:t>
      </w:r>
      <w:r w:rsidR="00D70440" w:rsidRPr="00097850">
        <w:rPr>
          <w:rFonts w:ascii="Verdana" w:hAnsi="Verdana" w:cs="Arial"/>
          <w:bdr w:val="none" w:sz="0" w:space="0" w:color="auto" w:frame="1"/>
          <w:lang w:eastAsia="es-CO"/>
        </w:rPr>
        <w:t xml:space="preserve"> (a)</w:t>
      </w:r>
      <w:r w:rsidR="00783370" w:rsidRPr="00097850">
        <w:rPr>
          <w:rFonts w:ascii="Verdana" w:hAnsi="Verdana" w:cs="Arial"/>
          <w:bdr w:val="none" w:sz="0" w:space="0" w:color="auto" w:frame="1"/>
          <w:lang w:eastAsia="es-CO"/>
        </w:rPr>
        <w:t xml:space="preserve"> Regional </w:t>
      </w:r>
      <w:r w:rsidR="00836F27" w:rsidRPr="00097850">
        <w:rPr>
          <w:rFonts w:ascii="Verdana" w:hAnsi="Verdana" w:cs="Arial"/>
          <w:bdr w:val="none" w:sz="0" w:space="0" w:color="auto" w:frame="1"/>
          <w:lang w:eastAsia="es-CO"/>
        </w:rPr>
        <w:t>Córdoba</w:t>
      </w:r>
      <w:r w:rsidR="00783370" w:rsidRPr="00097850">
        <w:rPr>
          <w:rFonts w:ascii="Verdana" w:hAnsi="Verdana" w:cs="Arial"/>
          <w:bdr w:val="none" w:sz="0" w:space="0" w:color="auto" w:frame="1"/>
          <w:lang w:eastAsia="es-CO"/>
        </w:rPr>
        <w:t xml:space="preserve">. </w:t>
      </w:r>
    </w:p>
    <w:p w14:paraId="741B74F9" w14:textId="77777777" w:rsidR="00783370" w:rsidRPr="00097850" w:rsidRDefault="00783370" w:rsidP="00D70440">
      <w:pPr>
        <w:spacing w:after="0" w:line="240" w:lineRule="auto"/>
        <w:jc w:val="both"/>
        <w:rPr>
          <w:rFonts w:ascii="Verdana" w:hAnsi="Verdana" w:cs="Arial"/>
          <w:bdr w:val="none" w:sz="0" w:space="0" w:color="auto" w:frame="1"/>
          <w:lang w:eastAsia="es-CO"/>
        </w:rPr>
      </w:pPr>
    </w:p>
    <w:p w14:paraId="5B3F70D5" w14:textId="5516A3D9" w:rsidR="00FA637C" w:rsidRPr="00097850" w:rsidRDefault="00EA0E56" w:rsidP="00D70440">
      <w:pPr>
        <w:spacing w:after="0" w:line="240" w:lineRule="auto"/>
        <w:jc w:val="both"/>
        <w:rPr>
          <w:rFonts w:ascii="Verdana" w:hAnsi="Verdana" w:cs="Arial"/>
        </w:rPr>
      </w:pPr>
      <w:r w:rsidRPr="00097850">
        <w:rPr>
          <w:rFonts w:ascii="Verdana" w:hAnsi="Verdana" w:cs="Arial"/>
          <w:b/>
          <w:bCs/>
        </w:rPr>
        <w:t xml:space="preserve">ARTÍCULO SEGUNDO. DELEGAR </w:t>
      </w:r>
      <w:r w:rsidRPr="00097850">
        <w:rPr>
          <w:rFonts w:ascii="Verdana" w:hAnsi="Verdana" w:cs="Arial"/>
        </w:rPr>
        <w:t>la</w:t>
      </w:r>
      <w:r w:rsidR="00D70440" w:rsidRPr="00097850">
        <w:rPr>
          <w:rFonts w:ascii="Verdana" w:hAnsi="Verdana" w:cs="Arial"/>
        </w:rPr>
        <w:t xml:space="preserve"> competencia </w:t>
      </w:r>
      <w:r w:rsidRPr="00097850">
        <w:rPr>
          <w:rFonts w:ascii="Verdana" w:hAnsi="Verdana" w:cs="Arial"/>
        </w:rPr>
        <w:t>en materia de ordenación de gasto</w:t>
      </w:r>
      <w:r w:rsidR="00034A96" w:rsidRPr="00097850">
        <w:rPr>
          <w:rFonts w:ascii="Verdana" w:hAnsi="Verdana" w:cs="Arial"/>
        </w:rPr>
        <w:t xml:space="preserve"> de la Regional </w:t>
      </w:r>
      <w:r w:rsidR="00836F27" w:rsidRPr="00097850">
        <w:rPr>
          <w:rFonts w:ascii="Verdana" w:hAnsi="Verdana" w:cs="Arial"/>
        </w:rPr>
        <w:t>Córdoba</w:t>
      </w:r>
      <w:r w:rsidRPr="00097850">
        <w:rPr>
          <w:rFonts w:ascii="Verdana" w:eastAsia="Times New Roman" w:hAnsi="Verdana" w:cs="Arial"/>
          <w:b/>
          <w:bCs/>
          <w:lang w:val="es-CO" w:eastAsia="es-CO"/>
        </w:rPr>
        <w:t xml:space="preserve"> </w:t>
      </w:r>
      <w:r w:rsidR="00A77897" w:rsidRPr="00097850">
        <w:rPr>
          <w:rFonts w:ascii="Verdana" w:hAnsi="Verdana" w:cs="Arial"/>
        </w:rPr>
        <w:t xml:space="preserve">en los Gerentes de Recurso y/o Proyecto, según corresponda, en lo </w:t>
      </w:r>
      <w:r w:rsidR="00FA637C" w:rsidRPr="00097850">
        <w:rPr>
          <w:rFonts w:ascii="Verdana" w:hAnsi="Verdana" w:cs="Arial"/>
        </w:rPr>
        <w:t>relacionado</w:t>
      </w:r>
      <w:r w:rsidR="00A77897" w:rsidRPr="00097850">
        <w:rPr>
          <w:rFonts w:ascii="Verdana" w:hAnsi="Verdana" w:cs="Arial"/>
        </w:rPr>
        <w:t xml:space="preserve"> a los temas de carácter misional</w:t>
      </w:r>
      <w:r w:rsidR="00FA637C" w:rsidRPr="00097850">
        <w:rPr>
          <w:rFonts w:ascii="Verdana" w:hAnsi="Verdana" w:cs="Arial"/>
        </w:rPr>
        <w:t>.</w:t>
      </w:r>
    </w:p>
    <w:p w14:paraId="297D5DDF" w14:textId="77777777" w:rsidR="00FA637C" w:rsidRPr="00097850" w:rsidRDefault="00FA637C" w:rsidP="00D70440">
      <w:pPr>
        <w:spacing w:after="0" w:line="240" w:lineRule="auto"/>
        <w:jc w:val="both"/>
        <w:rPr>
          <w:rFonts w:ascii="Verdana" w:hAnsi="Verdana" w:cs="Arial"/>
        </w:rPr>
      </w:pPr>
    </w:p>
    <w:p w14:paraId="4D19684B" w14:textId="6098A900" w:rsidR="002E7BF6" w:rsidRPr="00097850" w:rsidRDefault="00FA637C" w:rsidP="00D70440">
      <w:pPr>
        <w:spacing w:after="0" w:line="240" w:lineRule="auto"/>
        <w:jc w:val="both"/>
        <w:rPr>
          <w:rFonts w:ascii="Verdana" w:eastAsia="Times New Roman" w:hAnsi="Verdana" w:cs="Arial"/>
          <w:lang w:val="es-CO" w:eastAsia="es-CO"/>
        </w:rPr>
      </w:pPr>
      <w:r w:rsidRPr="00097850">
        <w:rPr>
          <w:rFonts w:ascii="Verdana" w:hAnsi="Verdana" w:cs="Arial"/>
          <w:b/>
          <w:bCs/>
        </w:rPr>
        <w:t>ARTÍCULO TERCERO. DELEGAR</w:t>
      </w:r>
      <w:r w:rsidRPr="00097850">
        <w:rPr>
          <w:rFonts w:ascii="Verdana" w:hAnsi="Verdana" w:cs="Arial"/>
        </w:rPr>
        <w:t xml:space="preserve"> la competencia en materia de ordenación del gasto de la Regional Córdoba </w:t>
      </w:r>
      <w:r w:rsidR="00A77897" w:rsidRPr="00097850">
        <w:rPr>
          <w:rFonts w:ascii="Verdana" w:hAnsi="Verdana" w:cs="Arial"/>
        </w:rPr>
        <w:t xml:space="preserve">en la Secretaria General en lo correspondiente a la </w:t>
      </w:r>
      <w:r w:rsidR="00A77897" w:rsidRPr="00097850">
        <w:rPr>
          <w:rFonts w:ascii="Verdana" w:hAnsi="Verdana"/>
        </w:rPr>
        <w:t xml:space="preserve">dirección de los procesos de </w:t>
      </w:r>
      <w:proofErr w:type="spellStart"/>
      <w:r w:rsidR="00A77897" w:rsidRPr="00097850">
        <w:rPr>
          <w:rFonts w:ascii="Verdana" w:hAnsi="Verdana"/>
        </w:rPr>
        <w:t>selección</w:t>
      </w:r>
      <w:proofErr w:type="spellEnd"/>
      <w:r w:rsidR="00A77897" w:rsidRPr="00097850">
        <w:rPr>
          <w:rFonts w:ascii="Verdana" w:hAnsi="Verdana"/>
        </w:rPr>
        <w:t xml:space="preserve"> y celebración de los contratos de prestación de servicios, cuya </w:t>
      </w:r>
      <w:proofErr w:type="spellStart"/>
      <w:r w:rsidR="00A77897" w:rsidRPr="00097850">
        <w:rPr>
          <w:rFonts w:ascii="Verdana" w:hAnsi="Verdana"/>
        </w:rPr>
        <w:t>ejecución</w:t>
      </w:r>
      <w:proofErr w:type="spellEnd"/>
      <w:r w:rsidR="00A77897" w:rsidRPr="00097850">
        <w:rPr>
          <w:rFonts w:ascii="Verdana" w:hAnsi="Verdana"/>
        </w:rPr>
        <w:t xml:space="preserve"> se desarrolle en el territorio dicha </w:t>
      </w:r>
      <w:proofErr w:type="spellStart"/>
      <w:r w:rsidR="00A77897" w:rsidRPr="00097850">
        <w:rPr>
          <w:rFonts w:ascii="Verdana" w:hAnsi="Verdana"/>
        </w:rPr>
        <w:t>jurisdicción</w:t>
      </w:r>
      <w:proofErr w:type="spellEnd"/>
      <w:r w:rsidR="00EA0E56" w:rsidRPr="00097850">
        <w:rPr>
          <w:rFonts w:ascii="Verdana" w:eastAsia="Times New Roman" w:hAnsi="Verdana" w:cs="Arial"/>
          <w:lang w:val="es-CO" w:eastAsia="es-CO"/>
        </w:rPr>
        <w:t xml:space="preserve">. </w:t>
      </w:r>
    </w:p>
    <w:p w14:paraId="4794E7EE" w14:textId="14171250" w:rsidR="00C447CB" w:rsidRPr="00097850" w:rsidRDefault="0089542C" w:rsidP="00D70440">
      <w:pPr>
        <w:pStyle w:val="NormalWeb"/>
        <w:spacing w:after="0" w:afterAutospacing="0"/>
        <w:jc w:val="both"/>
        <w:textAlignment w:val="center"/>
        <w:rPr>
          <w:rFonts w:ascii="Verdana" w:hAnsi="Verdana" w:cs="Arial"/>
          <w:sz w:val="22"/>
          <w:szCs w:val="22"/>
        </w:rPr>
      </w:pPr>
      <w:r w:rsidRPr="00097850">
        <w:rPr>
          <w:rFonts w:ascii="Verdana" w:hAnsi="Verdana" w:cs="Arial"/>
          <w:b/>
          <w:bCs/>
          <w:sz w:val="22"/>
          <w:szCs w:val="22"/>
        </w:rPr>
        <w:t xml:space="preserve">ARTÍCULO </w:t>
      </w:r>
      <w:r w:rsidR="00FA637C" w:rsidRPr="00097850">
        <w:rPr>
          <w:rFonts w:ascii="Verdana" w:hAnsi="Verdana" w:cs="Arial"/>
          <w:b/>
          <w:bCs/>
          <w:sz w:val="22"/>
          <w:szCs w:val="22"/>
        </w:rPr>
        <w:t>CUARTO</w:t>
      </w:r>
      <w:r w:rsidR="00FF3919" w:rsidRPr="00097850">
        <w:rPr>
          <w:rFonts w:ascii="Verdana" w:hAnsi="Verdana" w:cs="Arial"/>
          <w:b/>
          <w:bCs/>
          <w:sz w:val="22"/>
          <w:szCs w:val="22"/>
        </w:rPr>
        <w:t>.</w:t>
      </w:r>
      <w:r w:rsidR="00FF3919" w:rsidRPr="00097850">
        <w:rPr>
          <w:rFonts w:ascii="Verdana" w:hAnsi="Verdana" w:cs="Arial"/>
          <w:sz w:val="22"/>
          <w:szCs w:val="22"/>
        </w:rPr>
        <w:t xml:space="preserve"> </w:t>
      </w:r>
      <w:r w:rsidR="00CC2692" w:rsidRPr="00097850">
        <w:rPr>
          <w:rFonts w:ascii="Verdana" w:hAnsi="Verdana" w:cs="Arial"/>
          <w:sz w:val="22"/>
          <w:szCs w:val="22"/>
        </w:rPr>
        <w:t>Publicar</w:t>
      </w:r>
      <w:r w:rsidR="00CC2692" w:rsidRPr="00097850">
        <w:rPr>
          <w:rFonts w:ascii="Verdana" w:hAnsi="Verdana" w:cs="Arial"/>
          <w:b/>
          <w:bCs/>
          <w:sz w:val="22"/>
          <w:szCs w:val="22"/>
        </w:rPr>
        <w:t xml:space="preserve"> </w:t>
      </w:r>
      <w:r w:rsidR="00CC2692" w:rsidRPr="00097850">
        <w:rPr>
          <w:rFonts w:ascii="Verdana" w:hAnsi="Verdana" w:cs="Arial"/>
          <w:sz w:val="22"/>
          <w:szCs w:val="22"/>
        </w:rPr>
        <w:t xml:space="preserve">el presente acto administrativo en la página web del ICBF, </w:t>
      </w:r>
      <w:hyperlink r:id="rId13">
        <w:r w:rsidR="00CC2692" w:rsidRPr="00097850">
          <w:rPr>
            <w:rStyle w:val="Hipervnculo"/>
            <w:rFonts w:ascii="Verdana" w:hAnsi="Verdana" w:cs="Arial"/>
            <w:color w:val="auto"/>
            <w:sz w:val="22"/>
            <w:szCs w:val="22"/>
          </w:rPr>
          <w:t>https://www.icbf.gov.co/</w:t>
        </w:r>
      </w:hyperlink>
      <w:r w:rsidR="00CC2692" w:rsidRPr="00097850">
        <w:rPr>
          <w:rStyle w:val="Hipervnculo"/>
          <w:rFonts w:ascii="Verdana" w:hAnsi="Verdana" w:cs="Arial"/>
          <w:color w:val="auto"/>
          <w:sz w:val="22"/>
          <w:szCs w:val="22"/>
        </w:rPr>
        <w:t>.</w:t>
      </w:r>
      <w:r w:rsidR="00CC2692" w:rsidRPr="00097850" w:rsidDel="00E20707">
        <w:rPr>
          <w:rFonts w:ascii="Verdana" w:hAnsi="Verdana" w:cs="Arial"/>
          <w:sz w:val="22"/>
          <w:szCs w:val="22"/>
        </w:rPr>
        <w:t xml:space="preserve"> </w:t>
      </w:r>
    </w:p>
    <w:p w14:paraId="2F0655C2" w14:textId="38E1A679" w:rsidR="00CB7301" w:rsidRPr="00097850" w:rsidRDefault="002E7BF6" w:rsidP="00D70440">
      <w:pPr>
        <w:pStyle w:val="NormalWeb"/>
        <w:spacing w:after="0" w:afterAutospacing="0"/>
        <w:jc w:val="both"/>
        <w:textAlignment w:val="center"/>
        <w:rPr>
          <w:rFonts w:ascii="Verdana" w:hAnsi="Verdana" w:cs="Arial"/>
          <w:sz w:val="22"/>
          <w:szCs w:val="22"/>
        </w:rPr>
      </w:pPr>
      <w:r w:rsidRPr="00097850">
        <w:rPr>
          <w:rFonts w:ascii="Verdana" w:hAnsi="Verdana" w:cs="Arial"/>
          <w:b/>
          <w:bCs/>
          <w:sz w:val="22"/>
          <w:szCs w:val="22"/>
        </w:rPr>
        <w:t xml:space="preserve">ARTÍCULO </w:t>
      </w:r>
      <w:r w:rsidR="00FA637C" w:rsidRPr="00097850">
        <w:rPr>
          <w:rFonts w:ascii="Verdana" w:hAnsi="Verdana" w:cs="Arial"/>
          <w:b/>
          <w:bCs/>
          <w:sz w:val="22"/>
          <w:szCs w:val="22"/>
        </w:rPr>
        <w:t>QUINTO</w:t>
      </w:r>
      <w:r w:rsidRPr="00097850">
        <w:rPr>
          <w:rFonts w:ascii="Verdana" w:hAnsi="Verdana" w:cs="Arial"/>
          <w:b/>
          <w:bCs/>
          <w:sz w:val="22"/>
          <w:szCs w:val="22"/>
        </w:rPr>
        <w:t xml:space="preserve">. </w:t>
      </w:r>
      <w:r w:rsidR="000658B9" w:rsidRPr="000658B9">
        <w:rPr>
          <w:rFonts w:ascii="Verdana" w:hAnsi="Verdana" w:cs="Arial"/>
          <w:sz w:val="22"/>
          <w:szCs w:val="22"/>
        </w:rPr>
        <w:t>[Derogada por la resolución 1874 de 2024]</w:t>
      </w:r>
      <w:r w:rsidR="000658B9">
        <w:rPr>
          <w:rFonts w:ascii="Verdana" w:hAnsi="Verdana" w:cs="Arial"/>
          <w:b/>
          <w:bCs/>
          <w:sz w:val="22"/>
          <w:szCs w:val="22"/>
        </w:rPr>
        <w:t xml:space="preserve"> </w:t>
      </w:r>
      <w:r w:rsidR="00CC2692" w:rsidRPr="00097850">
        <w:rPr>
          <w:rFonts w:ascii="Verdana" w:hAnsi="Verdana" w:cs="Arial"/>
          <w:sz w:val="22"/>
          <w:szCs w:val="22"/>
        </w:rPr>
        <w:t xml:space="preserve">La presente resolución rige a partir de la fecha de su expedición y </w:t>
      </w:r>
      <w:r w:rsidR="00EA0E56" w:rsidRPr="00097850">
        <w:rPr>
          <w:rFonts w:ascii="Verdana" w:hAnsi="Verdana" w:cs="Arial"/>
          <w:sz w:val="22"/>
          <w:szCs w:val="22"/>
        </w:rPr>
        <w:t>deroga las resoluciones que le sean contrarias.</w:t>
      </w:r>
    </w:p>
    <w:p w14:paraId="2DEED4B1" w14:textId="11EF71BA" w:rsidR="00CA4076" w:rsidRPr="00097850" w:rsidRDefault="00CA4076" w:rsidP="00D70440">
      <w:pPr>
        <w:spacing w:after="0" w:line="240" w:lineRule="auto"/>
        <w:jc w:val="both"/>
        <w:rPr>
          <w:rFonts w:ascii="Verdana" w:hAnsi="Verdana" w:cs="Arial"/>
          <w:u w:val="single"/>
        </w:rPr>
      </w:pPr>
    </w:p>
    <w:p w14:paraId="4CB13579" w14:textId="27BA6D2A" w:rsidR="00EB5295" w:rsidRPr="00097850" w:rsidRDefault="00CB7301" w:rsidP="00D70440">
      <w:pPr>
        <w:spacing w:after="0" w:line="240" w:lineRule="auto"/>
        <w:jc w:val="center"/>
        <w:rPr>
          <w:rFonts w:ascii="Verdana" w:hAnsi="Verdana" w:cs="Arial"/>
          <w:b/>
        </w:rPr>
      </w:pPr>
      <w:r w:rsidRPr="00097850">
        <w:rPr>
          <w:rFonts w:ascii="Verdana" w:hAnsi="Verdana" w:cs="Arial"/>
          <w:b/>
        </w:rPr>
        <w:t>COM</w:t>
      </w:r>
      <w:r w:rsidR="007C14B7" w:rsidRPr="00097850">
        <w:rPr>
          <w:rFonts w:ascii="Verdana" w:hAnsi="Verdana" w:cs="Arial"/>
          <w:b/>
        </w:rPr>
        <w:t>U</w:t>
      </w:r>
      <w:r w:rsidRPr="00097850">
        <w:rPr>
          <w:rFonts w:ascii="Verdana" w:hAnsi="Verdana" w:cs="Arial"/>
          <w:b/>
        </w:rPr>
        <w:t>NÍQUESE</w:t>
      </w:r>
      <w:r w:rsidR="00EB5295" w:rsidRPr="00097850">
        <w:rPr>
          <w:rFonts w:ascii="Verdana" w:hAnsi="Verdana" w:cs="Arial"/>
          <w:b/>
        </w:rPr>
        <w:t xml:space="preserve"> Y CÚMPLASE.</w:t>
      </w:r>
    </w:p>
    <w:p w14:paraId="455D4BA2" w14:textId="77777777" w:rsidR="00EB5295" w:rsidRPr="00097850" w:rsidRDefault="00EB5295" w:rsidP="00D70440">
      <w:pPr>
        <w:spacing w:after="0" w:line="240" w:lineRule="auto"/>
        <w:jc w:val="center"/>
        <w:rPr>
          <w:rFonts w:ascii="Verdana" w:hAnsi="Verdana" w:cs="Arial"/>
        </w:rPr>
      </w:pPr>
    </w:p>
    <w:p w14:paraId="272B562D" w14:textId="284AA036" w:rsidR="00EB5295" w:rsidRDefault="00EB5295" w:rsidP="00D70440">
      <w:pPr>
        <w:spacing w:after="0" w:line="240" w:lineRule="auto"/>
        <w:jc w:val="center"/>
        <w:rPr>
          <w:rFonts w:ascii="Verdana" w:hAnsi="Verdana" w:cs="Arial"/>
        </w:rPr>
      </w:pPr>
      <w:r w:rsidRPr="00097850">
        <w:rPr>
          <w:rFonts w:ascii="Verdana" w:hAnsi="Verdana" w:cs="Arial"/>
        </w:rPr>
        <w:t>Dada en Bogotá, D.C. a los</w:t>
      </w:r>
      <w:r w:rsidR="00097850">
        <w:rPr>
          <w:rFonts w:ascii="Verdana" w:hAnsi="Verdana" w:cs="Arial"/>
        </w:rPr>
        <w:t xml:space="preserve"> 24 días del mes de abril de 2024</w:t>
      </w:r>
    </w:p>
    <w:p w14:paraId="26F87588" w14:textId="77777777" w:rsidR="00097850" w:rsidRPr="00097850" w:rsidRDefault="00097850" w:rsidP="00D70440">
      <w:pPr>
        <w:spacing w:after="0" w:line="240" w:lineRule="auto"/>
        <w:jc w:val="center"/>
        <w:rPr>
          <w:rFonts w:ascii="Verdana" w:hAnsi="Verdana" w:cs="Arial"/>
          <w:b/>
        </w:rPr>
      </w:pPr>
    </w:p>
    <w:p w14:paraId="4495CB66" w14:textId="77777777" w:rsidR="00EB5295" w:rsidRPr="00097850" w:rsidRDefault="00EB5295" w:rsidP="00D70440">
      <w:pPr>
        <w:spacing w:after="0" w:line="240" w:lineRule="auto"/>
        <w:rPr>
          <w:rFonts w:ascii="Verdana" w:hAnsi="Verdana" w:cs="Arial"/>
        </w:rPr>
      </w:pPr>
    </w:p>
    <w:p w14:paraId="41A8D3BC" w14:textId="77777777" w:rsidR="00EB5295" w:rsidRPr="00097850" w:rsidRDefault="00EB5295" w:rsidP="00D70440">
      <w:pPr>
        <w:spacing w:after="0" w:line="240" w:lineRule="auto"/>
        <w:jc w:val="center"/>
        <w:rPr>
          <w:rFonts w:ascii="Verdana" w:hAnsi="Verdana" w:cs="Arial"/>
        </w:rPr>
      </w:pPr>
    </w:p>
    <w:p w14:paraId="3F751A6D" w14:textId="77777777" w:rsidR="00102E1D" w:rsidRPr="00097850" w:rsidRDefault="00102E1D" w:rsidP="00D70440">
      <w:pPr>
        <w:spacing w:after="0" w:line="240" w:lineRule="auto"/>
        <w:jc w:val="center"/>
        <w:rPr>
          <w:rFonts w:ascii="Verdana" w:hAnsi="Verdana" w:cs="Arial"/>
        </w:rPr>
      </w:pPr>
    </w:p>
    <w:p w14:paraId="470CF0F2" w14:textId="13E2B926" w:rsidR="0D17D234" w:rsidRPr="00097850" w:rsidRDefault="00A77897" w:rsidP="00D70440">
      <w:pPr>
        <w:spacing w:after="0" w:line="240" w:lineRule="auto"/>
        <w:jc w:val="center"/>
        <w:rPr>
          <w:rFonts w:ascii="Verdana" w:hAnsi="Verdana" w:cs="Arial"/>
          <w:b/>
          <w:bCs/>
          <w:caps/>
        </w:rPr>
      </w:pPr>
      <w:bookmarkStart w:id="2" w:name="_Hlk37237613"/>
      <w:r w:rsidRPr="00097850">
        <w:rPr>
          <w:rFonts w:ascii="Verdana" w:hAnsi="Verdana" w:cs="Arial"/>
          <w:b/>
          <w:bCs/>
          <w:caps/>
        </w:rPr>
        <w:t>ASTRID ELIANA CÁCERES CÁRDENAS</w:t>
      </w:r>
    </w:p>
    <w:p w14:paraId="0B5C56C1" w14:textId="5CDD4B7A" w:rsidR="00EB5295" w:rsidRPr="00097850" w:rsidRDefault="00EB5295" w:rsidP="00D70440">
      <w:pPr>
        <w:spacing w:after="0" w:line="240" w:lineRule="auto"/>
        <w:jc w:val="center"/>
        <w:rPr>
          <w:rFonts w:ascii="Verdana" w:hAnsi="Verdana" w:cs="Arial"/>
        </w:rPr>
      </w:pPr>
      <w:r w:rsidRPr="00097850">
        <w:rPr>
          <w:rFonts w:ascii="Verdana" w:hAnsi="Verdana" w:cs="Arial"/>
        </w:rPr>
        <w:t>Director</w:t>
      </w:r>
      <w:r w:rsidR="00A77897" w:rsidRPr="00097850">
        <w:rPr>
          <w:rFonts w:ascii="Verdana" w:hAnsi="Verdana" w:cs="Arial"/>
        </w:rPr>
        <w:t>a</w:t>
      </w:r>
      <w:r w:rsidRPr="00097850">
        <w:rPr>
          <w:rFonts w:ascii="Verdana" w:hAnsi="Verdana" w:cs="Arial"/>
        </w:rPr>
        <w:t xml:space="preserve"> General</w:t>
      </w:r>
    </w:p>
    <w:p w14:paraId="7078DCE9" w14:textId="77777777" w:rsidR="00EB5295" w:rsidRPr="00A36AD3" w:rsidRDefault="00EB5295" w:rsidP="002622A7">
      <w:pPr>
        <w:spacing w:after="0" w:line="240" w:lineRule="auto"/>
        <w:jc w:val="center"/>
        <w:rPr>
          <w:rFonts w:ascii="Verdana" w:hAnsi="Verdana" w:cs="Arial"/>
          <w:sz w:val="20"/>
          <w:szCs w:val="20"/>
          <w:lang w:eastAsia="es-CO"/>
        </w:rPr>
      </w:pPr>
    </w:p>
    <w:bookmarkEnd w:id="2"/>
    <w:p w14:paraId="2177B117" w14:textId="77777777" w:rsidR="00EB5295" w:rsidRPr="00A36AD3" w:rsidRDefault="00EB5295" w:rsidP="00E17D16">
      <w:pPr>
        <w:spacing w:after="0" w:line="240" w:lineRule="auto"/>
        <w:jc w:val="both"/>
        <w:rPr>
          <w:rFonts w:ascii="Verdana" w:hAnsi="Verdana" w:cs="Arial"/>
          <w:sz w:val="20"/>
          <w:szCs w:val="20"/>
        </w:rPr>
      </w:pPr>
    </w:p>
    <w:sectPr w:rsidR="00EB5295" w:rsidRPr="00A36AD3" w:rsidSect="00F1610C">
      <w:headerReference w:type="even" r:id="rId14"/>
      <w:footerReference w:type="default" r:id="rId15"/>
      <w:headerReference w:type="first" r:id="rId16"/>
      <w:pgSz w:w="12240" w:h="15840"/>
      <w:pgMar w:top="1843" w:right="1467" w:bottom="1417" w:left="1701"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CBC53" w14:textId="77777777" w:rsidR="00266860" w:rsidRDefault="00266860" w:rsidP="00DD51DD">
      <w:pPr>
        <w:spacing w:after="0" w:line="240" w:lineRule="auto"/>
      </w:pPr>
      <w:r>
        <w:separator/>
      </w:r>
    </w:p>
  </w:endnote>
  <w:endnote w:type="continuationSeparator" w:id="0">
    <w:p w14:paraId="471C55F1" w14:textId="77777777" w:rsidR="00266860" w:rsidRDefault="00266860" w:rsidP="00DD51DD">
      <w:pPr>
        <w:spacing w:after="0" w:line="240" w:lineRule="auto"/>
      </w:pPr>
      <w:r>
        <w:continuationSeparator/>
      </w:r>
    </w:p>
  </w:endnote>
  <w:endnote w:type="continuationNotice" w:id="1">
    <w:p w14:paraId="694AA01F" w14:textId="77777777" w:rsidR="00266860" w:rsidRDefault="002668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31D43" w14:textId="1EBEFE23" w:rsidR="000C48FF" w:rsidRDefault="000C48FF">
    <w:pPr>
      <w:pStyle w:val="Piedepgina"/>
    </w:pPr>
  </w:p>
  <w:p w14:paraId="7815325B" w14:textId="22F0248F" w:rsidR="000C48FF" w:rsidRDefault="000C48F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15095" w14:textId="77777777" w:rsidR="00266860" w:rsidRDefault="00266860" w:rsidP="00DD51DD">
      <w:pPr>
        <w:spacing w:after="0" w:line="240" w:lineRule="auto"/>
      </w:pPr>
      <w:r>
        <w:separator/>
      </w:r>
    </w:p>
  </w:footnote>
  <w:footnote w:type="continuationSeparator" w:id="0">
    <w:p w14:paraId="1626C760" w14:textId="77777777" w:rsidR="00266860" w:rsidRDefault="00266860" w:rsidP="00DD51DD">
      <w:pPr>
        <w:spacing w:after="0" w:line="240" w:lineRule="auto"/>
      </w:pPr>
      <w:r>
        <w:continuationSeparator/>
      </w:r>
    </w:p>
  </w:footnote>
  <w:footnote w:type="continuationNotice" w:id="1">
    <w:p w14:paraId="770DF557" w14:textId="77777777" w:rsidR="00266860" w:rsidRDefault="002668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39102" w14:textId="55E55078" w:rsidR="00AE36A3" w:rsidRDefault="00000000">
    <w:pPr>
      <w:pStyle w:val="Encabezado"/>
    </w:pPr>
    <w:r>
      <w:rPr>
        <w:noProof/>
      </w:rPr>
      <w:pict w14:anchorId="2B3972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1185188" o:spid="_x0000_s1027" type="#_x0000_t136" alt="" style="position:absolute;margin-left:0;margin-top:0;width:436.1pt;height:186.9pt;rotation:315;z-index:-25165823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PÚBLIC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8D605" w14:textId="1F576169" w:rsidR="00AE36A3" w:rsidRDefault="00000000">
    <w:pPr>
      <w:pStyle w:val="Encabezado"/>
    </w:pPr>
    <w:r>
      <w:rPr>
        <w:noProof/>
      </w:rPr>
      <w:pict w14:anchorId="322061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1185187" o:spid="_x0000_s1025" type="#_x0000_t136" alt="" style="position:absolute;margin-left:0;margin-top:0;width:436.1pt;height:186.9pt;rotation:315;z-index:-25165823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PÚBLIC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36159"/>
    <w:multiLevelType w:val="multilevel"/>
    <w:tmpl w:val="C4B63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AE2CD3"/>
    <w:multiLevelType w:val="hybridMultilevel"/>
    <w:tmpl w:val="875081DC"/>
    <w:lvl w:ilvl="0" w:tplc="79BEFA40">
      <w:start w:val="1"/>
      <w:numFmt w:val="decimal"/>
      <w:lvlText w:val="%1."/>
      <w:lvlJc w:val="left"/>
      <w:pPr>
        <w:ind w:left="720" w:hanging="360"/>
      </w:pPr>
    </w:lvl>
    <w:lvl w:ilvl="1" w:tplc="FED60802">
      <w:start w:val="1"/>
      <w:numFmt w:val="lowerLetter"/>
      <w:lvlText w:val="%2."/>
      <w:lvlJc w:val="left"/>
      <w:pPr>
        <w:ind w:left="1440" w:hanging="360"/>
      </w:pPr>
    </w:lvl>
    <w:lvl w:ilvl="2" w:tplc="ADFE561C">
      <w:start w:val="1"/>
      <w:numFmt w:val="lowerRoman"/>
      <w:lvlText w:val="%3."/>
      <w:lvlJc w:val="right"/>
      <w:pPr>
        <w:ind w:left="2160" w:hanging="180"/>
      </w:pPr>
    </w:lvl>
    <w:lvl w:ilvl="3" w:tplc="CC9C29DA">
      <w:start w:val="1"/>
      <w:numFmt w:val="decimal"/>
      <w:lvlText w:val="%4."/>
      <w:lvlJc w:val="left"/>
      <w:pPr>
        <w:ind w:left="2880" w:hanging="360"/>
      </w:pPr>
    </w:lvl>
    <w:lvl w:ilvl="4" w:tplc="FDEAAC14">
      <w:start w:val="1"/>
      <w:numFmt w:val="lowerLetter"/>
      <w:lvlText w:val="%5."/>
      <w:lvlJc w:val="left"/>
      <w:pPr>
        <w:ind w:left="3600" w:hanging="360"/>
      </w:pPr>
    </w:lvl>
    <w:lvl w:ilvl="5" w:tplc="21A2A974">
      <w:start w:val="1"/>
      <w:numFmt w:val="lowerRoman"/>
      <w:lvlText w:val="%6."/>
      <w:lvlJc w:val="right"/>
      <w:pPr>
        <w:ind w:left="4320" w:hanging="180"/>
      </w:pPr>
    </w:lvl>
    <w:lvl w:ilvl="6" w:tplc="6FAA5830">
      <w:start w:val="1"/>
      <w:numFmt w:val="decimal"/>
      <w:lvlText w:val="%7."/>
      <w:lvlJc w:val="left"/>
      <w:pPr>
        <w:ind w:left="5040" w:hanging="360"/>
      </w:pPr>
    </w:lvl>
    <w:lvl w:ilvl="7" w:tplc="AD787728">
      <w:start w:val="1"/>
      <w:numFmt w:val="lowerLetter"/>
      <w:lvlText w:val="%8."/>
      <w:lvlJc w:val="left"/>
      <w:pPr>
        <w:ind w:left="5760" w:hanging="360"/>
      </w:pPr>
    </w:lvl>
    <w:lvl w:ilvl="8" w:tplc="D8B4EB18">
      <w:start w:val="1"/>
      <w:numFmt w:val="lowerRoman"/>
      <w:lvlText w:val="%9."/>
      <w:lvlJc w:val="right"/>
      <w:pPr>
        <w:ind w:left="6480" w:hanging="180"/>
      </w:pPr>
    </w:lvl>
  </w:abstractNum>
  <w:abstractNum w:abstractNumId="2" w15:restartNumberingAfterBreak="0">
    <w:nsid w:val="3FED3293"/>
    <w:multiLevelType w:val="multilevel"/>
    <w:tmpl w:val="5D2E0C46"/>
    <w:lvl w:ilvl="0">
      <w:start w:val="1"/>
      <w:numFmt w:val="decimal"/>
      <w:lvlText w:val="%1."/>
      <w:lvlJc w:val="left"/>
      <w:pPr>
        <w:ind w:left="720" w:hanging="360"/>
      </w:pPr>
      <w:rPr>
        <w:b/>
        <w:bCs/>
        <w:i w:val="0"/>
        <w:color w:val="auto"/>
        <w:sz w:val="20"/>
        <w:szCs w:val="20"/>
      </w:rPr>
    </w:lvl>
    <w:lvl w:ilvl="1">
      <w:start w:val="1"/>
      <w:numFmt w:val="decimal"/>
      <w:lvlText w:val="%1.%2."/>
      <w:lvlJc w:val="left"/>
      <w:pPr>
        <w:ind w:left="1080" w:hanging="720"/>
      </w:pPr>
      <w:rPr>
        <w:b/>
        <w:bCs w:val="0"/>
        <w:i w:val="0"/>
        <w:iCs w:val="0"/>
        <w:color w:val="201F1E"/>
        <w:sz w:val="24"/>
        <w:szCs w:val="24"/>
      </w:rPr>
    </w:lvl>
    <w:lvl w:ilvl="2">
      <w:start w:val="1"/>
      <w:numFmt w:val="decimal"/>
      <w:lvlText w:val="%1.%2.%3."/>
      <w:lvlJc w:val="left"/>
      <w:pPr>
        <w:ind w:left="1080" w:hanging="720"/>
      </w:pPr>
      <w:rPr>
        <w:color w:val="201F1E"/>
        <w:sz w:val="24"/>
        <w:szCs w:val="24"/>
      </w:rPr>
    </w:lvl>
    <w:lvl w:ilvl="3">
      <w:start w:val="1"/>
      <w:numFmt w:val="decimal"/>
      <w:lvlText w:val="%1.%2.%3.%4."/>
      <w:lvlJc w:val="left"/>
      <w:pPr>
        <w:ind w:left="1440" w:hanging="1080"/>
      </w:pPr>
      <w:rPr>
        <w:color w:val="201F1E"/>
      </w:rPr>
    </w:lvl>
    <w:lvl w:ilvl="4">
      <w:start w:val="1"/>
      <w:numFmt w:val="decimal"/>
      <w:lvlText w:val="%1.%2.%3.%4.%5."/>
      <w:lvlJc w:val="left"/>
      <w:pPr>
        <w:ind w:left="1440" w:hanging="1080"/>
      </w:pPr>
      <w:rPr>
        <w:color w:val="201F1E"/>
      </w:rPr>
    </w:lvl>
    <w:lvl w:ilvl="5">
      <w:start w:val="1"/>
      <w:numFmt w:val="decimal"/>
      <w:lvlText w:val="%1.%2.%3.%4.%5.%6."/>
      <w:lvlJc w:val="left"/>
      <w:pPr>
        <w:ind w:left="1800" w:hanging="1440"/>
      </w:pPr>
      <w:rPr>
        <w:color w:val="201F1E"/>
      </w:rPr>
    </w:lvl>
    <w:lvl w:ilvl="6">
      <w:start w:val="1"/>
      <w:numFmt w:val="decimal"/>
      <w:lvlText w:val="%1.%2.%3.%4.%5.%6.%7."/>
      <w:lvlJc w:val="left"/>
      <w:pPr>
        <w:ind w:left="1800" w:hanging="1440"/>
      </w:pPr>
      <w:rPr>
        <w:color w:val="201F1E"/>
      </w:rPr>
    </w:lvl>
    <w:lvl w:ilvl="7">
      <w:start w:val="1"/>
      <w:numFmt w:val="decimal"/>
      <w:lvlText w:val="%1.%2.%3.%4.%5.%6.%7.%8."/>
      <w:lvlJc w:val="left"/>
      <w:pPr>
        <w:ind w:left="2160" w:hanging="1800"/>
      </w:pPr>
      <w:rPr>
        <w:color w:val="201F1E"/>
      </w:rPr>
    </w:lvl>
    <w:lvl w:ilvl="8">
      <w:start w:val="1"/>
      <w:numFmt w:val="decimal"/>
      <w:lvlText w:val="%1.%2.%3.%4.%5.%6.%7.%8.%9."/>
      <w:lvlJc w:val="left"/>
      <w:pPr>
        <w:ind w:left="2160" w:hanging="1800"/>
      </w:pPr>
      <w:rPr>
        <w:color w:val="201F1E"/>
      </w:rPr>
    </w:lvl>
  </w:abstractNum>
  <w:abstractNum w:abstractNumId="3" w15:restartNumberingAfterBreak="0">
    <w:nsid w:val="4E94DAA1"/>
    <w:multiLevelType w:val="hybridMultilevel"/>
    <w:tmpl w:val="44528A78"/>
    <w:lvl w:ilvl="0" w:tplc="A418D1FC">
      <w:start w:val="1"/>
      <w:numFmt w:val="decimal"/>
      <w:lvlText w:val="%1."/>
      <w:lvlJc w:val="left"/>
      <w:pPr>
        <w:ind w:left="720" w:hanging="360"/>
      </w:pPr>
    </w:lvl>
    <w:lvl w:ilvl="1" w:tplc="3E709DC4">
      <w:start w:val="1"/>
      <w:numFmt w:val="lowerLetter"/>
      <w:lvlText w:val="%2."/>
      <w:lvlJc w:val="left"/>
      <w:pPr>
        <w:ind w:left="1440" w:hanging="360"/>
      </w:pPr>
    </w:lvl>
    <w:lvl w:ilvl="2" w:tplc="EE34E4F4">
      <w:start w:val="1"/>
      <w:numFmt w:val="lowerRoman"/>
      <w:lvlText w:val="%3."/>
      <w:lvlJc w:val="right"/>
      <w:pPr>
        <w:ind w:left="2160" w:hanging="180"/>
      </w:pPr>
    </w:lvl>
    <w:lvl w:ilvl="3" w:tplc="F1D06CDC">
      <w:start w:val="1"/>
      <w:numFmt w:val="decimal"/>
      <w:lvlText w:val="%4."/>
      <w:lvlJc w:val="left"/>
      <w:pPr>
        <w:ind w:left="2880" w:hanging="360"/>
      </w:pPr>
    </w:lvl>
    <w:lvl w:ilvl="4" w:tplc="BB121410">
      <w:start w:val="1"/>
      <w:numFmt w:val="lowerLetter"/>
      <w:lvlText w:val="%5."/>
      <w:lvlJc w:val="left"/>
      <w:pPr>
        <w:ind w:left="3600" w:hanging="360"/>
      </w:pPr>
    </w:lvl>
    <w:lvl w:ilvl="5" w:tplc="F5403A86">
      <w:start w:val="1"/>
      <w:numFmt w:val="lowerRoman"/>
      <w:lvlText w:val="%6."/>
      <w:lvlJc w:val="right"/>
      <w:pPr>
        <w:ind w:left="4320" w:hanging="180"/>
      </w:pPr>
    </w:lvl>
    <w:lvl w:ilvl="6" w:tplc="95428E66">
      <w:start w:val="1"/>
      <w:numFmt w:val="decimal"/>
      <w:lvlText w:val="%7."/>
      <w:lvlJc w:val="left"/>
      <w:pPr>
        <w:ind w:left="5040" w:hanging="360"/>
      </w:pPr>
    </w:lvl>
    <w:lvl w:ilvl="7" w:tplc="89A28546">
      <w:start w:val="1"/>
      <w:numFmt w:val="lowerLetter"/>
      <w:lvlText w:val="%8."/>
      <w:lvlJc w:val="left"/>
      <w:pPr>
        <w:ind w:left="5760" w:hanging="360"/>
      </w:pPr>
    </w:lvl>
    <w:lvl w:ilvl="8" w:tplc="500AE376">
      <w:start w:val="1"/>
      <w:numFmt w:val="lowerRoman"/>
      <w:lvlText w:val="%9."/>
      <w:lvlJc w:val="right"/>
      <w:pPr>
        <w:ind w:left="6480" w:hanging="180"/>
      </w:pPr>
    </w:lvl>
  </w:abstractNum>
  <w:abstractNum w:abstractNumId="4" w15:restartNumberingAfterBreak="0">
    <w:nsid w:val="65C57908"/>
    <w:multiLevelType w:val="multilevel"/>
    <w:tmpl w:val="17A22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6986827">
    <w:abstractNumId w:val="3"/>
  </w:num>
  <w:num w:numId="2" w16cid:durableId="1298802334">
    <w:abstractNumId w:val="1"/>
  </w:num>
  <w:num w:numId="3" w16cid:durableId="1335768638">
    <w:abstractNumId w:val="2"/>
  </w:num>
  <w:num w:numId="4" w16cid:durableId="656495040">
    <w:abstractNumId w:val="0"/>
  </w:num>
  <w:num w:numId="5" w16cid:durableId="19299188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1DD"/>
    <w:rsid w:val="00003537"/>
    <w:rsid w:val="00003FDF"/>
    <w:rsid w:val="00006552"/>
    <w:rsid w:val="00006BC5"/>
    <w:rsid w:val="0001213D"/>
    <w:rsid w:val="000156D0"/>
    <w:rsid w:val="00021E1B"/>
    <w:rsid w:val="00021E4E"/>
    <w:rsid w:val="000238BB"/>
    <w:rsid w:val="00026CEC"/>
    <w:rsid w:val="00026FC5"/>
    <w:rsid w:val="00032815"/>
    <w:rsid w:val="00034A96"/>
    <w:rsid w:val="00034C97"/>
    <w:rsid w:val="00040923"/>
    <w:rsid w:val="00042B1E"/>
    <w:rsid w:val="00043C66"/>
    <w:rsid w:val="00046DFD"/>
    <w:rsid w:val="000610CB"/>
    <w:rsid w:val="00062556"/>
    <w:rsid w:val="000658B9"/>
    <w:rsid w:val="00075E1E"/>
    <w:rsid w:val="00076680"/>
    <w:rsid w:val="00076D50"/>
    <w:rsid w:val="00082736"/>
    <w:rsid w:val="000834F0"/>
    <w:rsid w:val="00097850"/>
    <w:rsid w:val="000B0FDE"/>
    <w:rsid w:val="000B48A7"/>
    <w:rsid w:val="000B7CE0"/>
    <w:rsid w:val="000C2B1D"/>
    <w:rsid w:val="000C2D93"/>
    <w:rsid w:val="000C4715"/>
    <w:rsid w:val="000C48FF"/>
    <w:rsid w:val="000C5519"/>
    <w:rsid w:val="000C709A"/>
    <w:rsid w:val="000D1513"/>
    <w:rsid w:val="000D56CF"/>
    <w:rsid w:val="000E046A"/>
    <w:rsid w:val="000E21EA"/>
    <w:rsid w:val="000E6181"/>
    <w:rsid w:val="000F0733"/>
    <w:rsid w:val="000F41B5"/>
    <w:rsid w:val="00101005"/>
    <w:rsid w:val="00101C0A"/>
    <w:rsid w:val="00102E1D"/>
    <w:rsid w:val="001044BF"/>
    <w:rsid w:val="00110458"/>
    <w:rsid w:val="001129A9"/>
    <w:rsid w:val="0011688B"/>
    <w:rsid w:val="00116AEC"/>
    <w:rsid w:val="00117362"/>
    <w:rsid w:val="00120352"/>
    <w:rsid w:val="00121D19"/>
    <w:rsid w:val="00124D5B"/>
    <w:rsid w:val="001264EC"/>
    <w:rsid w:val="001321F7"/>
    <w:rsid w:val="00132832"/>
    <w:rsid w:val="00133EDD"/>
    <w:rsid w:val="00142C39"/>
    <w:rsid w:val="00144B66"/>
    <w:rsid w:val="0015204A"/>
    <w:rsid w:val="001539B8"/>
    <w:rsid w:val="001552FD"/>
    <w:rsid w:val="001578D6"/>
    <w:rsid w:val="00157E4C"/>
    <w:rsid w:val="001602C4"/>
    <w:rsid w:val="00162F59"/>
    <w:rsid w:val="0016403A"/>
    <w:rsid w:val="00164657"/>
    <w:rsid w:val="00167EBA"/>
    <w:rsid w:val="00172CA2"/>
    <w:rsid w:val="001744A4"/>
    <w:rsid w:val="0018238C"/>
    <w:rsid w:val="001831E0"/>
    <w:rsid w:val="00185FB4"/>
    <w:rsid w:val="00187906"/>
    <w:rsid w:val="0019337C"/>
    <w:rsid w:val="001B0CE9"/>
    <w:rsid w:val="001B4A04"/>
    <w:rsid w:val="001C7BCB"/>
    <w:rsid w:val="001D1D60"/>
    <w:rsid w:val="001E2634"/>
    <w:rsid w:val="001E5632"/>
    <w:rsid w:val="00200D9C"/>
    <w:rsid w:val="002010E0"/>
    <w:rsid w:val="00207843"/>
    <w:rsid w:val="002101C5"/>
    <w:rsid w:val="002107F4"/>
    <w:rsid w:val="002117F4"/>
    <w:rsid w:val="002164A7"/>
    <w:rsid w:val="0022061E"/>
    <w:rsid w:val="00224532"/>
    <w:rsid w:val="002303FE"/>
    <w:rsid w:val="00232AF3"/>
    <w:rsid w:val="002340F4"/>
    <w:rsid w:val="00235233"/>
    <w:rsid w:val="002414EA"/>
    <w:rsid w:val="00243275"/>
    <w:rsid w:val="0025657A"/>
    <w:rsid w:val="00257251"/>
    <w:rsid w:val="002622A7"/>
    <w:rsid w:val="00266860"/>
    <w:rsid w:val="00266A2A"/>
    <w:rsid w:val="00271D10"/>
    <w:rsid w:val="00272FA1"/>
    <w:rsid w:val="00282C44"/>
    <w:rsid w:val="00282CF8"/>
    <w:rsid w:val="0028728E"/>
    <w:rsid w:val="00292076"/>
    <w:rsid w:val="002927DE"/>
    <w:rsid w:val="0029470B"/>
    <w:rsid w:val="00296B50"/>
    <w:rsid w:val="00296F4A"/>
    <w:rsid w:val="002A0238"/>
    <w:rsid w:val="002A375F"/>
    <w:rsid w:val="002A5DB8"/>
    <w:rsid w:val="002B27BF"/>
    <w:rsid w:val="002B5932"/>
    <w:rsid w:val="002D0B90"/>
    <w:rsid w:val="002D35E4"/>
    <w:rsid w:val="002D482E"/>
    <w:rsid w:val="002D489F"/>
    <w:rsid w:val="002E1AE6"/>
    <w:rsid w:val="002E1C19"/>
    <w:rsid w:val="002E1E42"/>
    <w:rsid w:val="002E27A0"/>
    <w:rsid w:val="002E3599"/>
    <w:rsid w:val="002E43EA"/>
    <w:rsid w:val="002E671A"/>
    <w:rsid w:val="002E7BF6"/>
    <w:rsid w:val="002F0B60"/>
    <w:rsid w:val="002F3C0B"/>
    <w:rsid w:val="002F6150"/>
    <w:rsid w:val="00303959"/>
    <w:rsid w:val="003049A8"/>
    <w:rsid w:val="00310AEF"/>
    <w:rsid w:val="003179C6"/>
    <w:rsid w:val="00320562"/>
    <w:rsid w:val="00322A29"/>
    <w:rsid w:val="00322B18"/>
    <w:rsid w:val="003267BB"/>
    <w:rsid w:val="00335329"/>
    <w:rsid w:val="00336590"/>
    <w:rsid w:val="0033683F"/>
    <w:rsid w:val="00352C34"/>
    <w:rsid w:val="00353F9E"/>
    <w:rsid w:val="00361157"/>
    <w:rsid w:val="003633EA"/>
    <w:rsid w:val="00363B7C"/>
    <w:rsid w:val="00365297"/>
    <w:rsid w:val="003703C6"/>
    <w:rsid w:val="003707C9"/>
    <w:rsid w:val="00373F98"/>
    <w:rsid w:val="00374D3F"/>
    <w:rsid w:val="00374FC8"/>
    <w:rsid w:val="003762A9"/>
    <w:rsid w:val="00380901"/>
    <w:rsid w:val="003810A9"/>
    <w:rsid w:val="003826EB"/>
    <w:rsid w:val="00384973"/>
    <w:rsid w:val="0038648B"/>
    <w:rsid w:val="003873F6"/>
    <w:rsid w:val="00395082"/>
    <w:rsid w:val="003A6E3C"/>
    <w:rsid w:val="003A7DB6"/>
    <w:rsid w:val="003B1D44"/>
    <w:rsid w:val="003B2412"/>
    <w:rsid w:val="003B4E72"/>
    <w:rsid w:val="003B7059"/>
    <w:rsid w:val="003C2FA9"/>
    <w:rsid w:val="003C5FA4"/>
    <w:rsid w:val="003D5A59"/>
    <w:rsid w:val="003D6C84"/>
    <w:rsid w:val="003E0C06"/>
    <w:rsid w:val="003F449F"/>
    <w:rsid w:val="003F696A"/>
    <w:rsid w:val="003F7FB7"/>
    <w:rsid w:val="0040799F"/>
    <w:rsid w:val="0041406C"/>
    <w:rsid w:val="00414A1B"/>
    <w:rsid w:val="00420A54"/>
    <w:rsid w:val="0042259A"/>
    <w:rsid w:val="00422F95"/>
    <w:rsid w:val="00426B9C"/>
    <w:rsid w:val="00432278"/>
    <w:rsid w:val="00440DC3"/>
    <w:rsid w:val="00454676"/>
    <w:rsid w:val="00455ED2"/>
    <w:rsid w:val="00460F5E"/>
    <w:rsid w:val="00463C48"/>
    <w:rsid w:val="00463E9C"/>
    <w:rsid w:val="00467515"/>
    <w:rsid w:val="004724F0"/>
    <w:rsid w:val="00482E4B"/>
    <w:rsid w:val="004834A3"/>
    <w:rsid w:val="0049264C"/>
    <w:rsid w:val="004929E0"/>
    <w:rsid w:val="00496A40"/>
    <w:rsid w:val="004973EB"/>
    <w:rsid w:val="004A4074"/>
    <w:rsid w:val="004B033B"/>
    <w:rsid w:val="004B186D"/>
    <w:rsid w:val="004B2A90"/>
    <w:rsid w:val="004B4178"/>
    <w:rsid w:val="004C0023"/>
    <w:rsid w:val="004C18BF"/>
    <w:rsid w:val="004C2C58"/>
    <w:rsid w:val="004D080D"/>
    <w:rsid w:val="004D5A26"/>
    <w:rsid w:val="004D62AB"/>
    <w:rsid w:val="004D6B77"/>
    <w:rsid w:val="004E4608"/>
    <w:rsid w:val="004E6F16"/>
    <w:rsid w:val="004F0A51"/>
    <w:rsid w:val="004F5DDE"/>
    <w:rsid w:val="004F625C"/>
    <w:rsid w:val="004F7BE2"/>
    <w:rsid w:val="004F7CFC"/>
    <w:rsid w:val="0050378D"/>
    <w:rsid w:val="00504576"/>
    <w:rsid w:val="00515B2A"/>
    <w:rsid w:val="00520D80"/>
    <w:rsid w:val="00521023"/>
    <w:rsid w:val="005216EA"/>
    <w:rsid w:val="00521854"/>
    <w:rsid w:val="00521B26"/>
    <w:rsid w:val="00525B89"/>
    <w:rsid w:val="00526BB8"/>
    <w:rsid w:val="00527760"/>
    <w:rsid w:val="005318AD"/>
    <w:rsid w:val="0053364D"/>
    <w:rsid w:val="00535701"/>
    <w:rsid w:val="00540D20"/>
    <w:rsid w:val="005422A7"/>
    <w:rsid w:val="00546A88"/>
    <w:rsid w:val="00547649"/>
    <w:rsid w:val="00547B39"/>
    <w:rsid w:val="00547EB9"/>
    <w:rsid w:val="00553312"/>
    <w:rsid w:val="00557CD3"/>
    <w:rsid w:val="005735D2"/>
    <w:rsid w:val="00573FBB"/>
    <w:rsid w:val="00576199"/>
    <w:rsid w:val="0058323A"/>
    <w:rsid w:val="0058415F"/>
    <w:rsid w:val="00592839"/>
    <w:rsid w:val="00597C14"/>
    <w:rsid w:val="005A2E37"/>
    <w:rsid w:val="005A45A7"/>
    <w:rsid w:val="005A6723"/>
    <w:rsid w:val="005B7148"/>
    <w:rsid w:val="005C0137"/>
    <w:rsid w:val="005C0CD1"/>
    <w:rsid w:val="005C1EF5"/>
    <w:rsid w:val="005C5E04"/>
    <w:rsid w:val="005D041F"/>
    <w:rsid w:val="005D2887"/>
    <w:rsid w:val="005E172C"/>
    <w:rsid w:val="005E3AEA"/>
    <w:rsid w:val="005E48F5"/>
    <w:rsid w:val="005E7B1D"/>
    <w:rsid w:val="00601926"/>
    <w:rsid w:val="00601CBF"/>
    <w:rsid w:val="00602606"/>
    <w:rsid w:val="006030DC"/>
    <w:rsid w:val="00604297"/>
    <w:rsid w:val="006118A1"/>
    <w:rsid w:val="0061236A"/>
    <w:rsid w:val="00613DC0"/>
    <w:rsid w:val="00620D9B"/>
    <w:rsid w:val="00621F7B"/>
    <w:rsid w:val="00622EDF"/>
    <w:rsid w:val="006230F0"/>
    <w:rsid w:val="00623604"/>
    <w:rsid w:val="00624144"/>
    <w:rsid w:val="006364D1"/>
    <w:rsid w:val="0063784E"/>
    <w:rsid w:val="0064100B"/>
    <w:rsid w:val="00641F11"/>
    <w:rsid w:val="0065148F"/>
    <w:rsid w:val="0065478D"/>
    <w:rsid w:val="00654F33"/>
    <w:rsid w:val="00655CB1"/>
    <w:rsid w:val="00664026"/>
    <w:rsid w:val="006679EF"/>
    <w:rsid w:val="006865B0"/>
    <w:rsid w:val="0069171D"/>
    <w:rsid w:val="006966BF"/>
    <w:rsid w:val="00697A61"/>
    <w:rsid w:val="00697AA2"/>
    <w:rsid w:val="006A0E7C"/>
    <w:rsid w:val="006A26A3"/>
    <w:rsid w:val="006A3FE7"/>
    <w:rsid w:val="006B2B6C"/>
    <w:rsid w:val="006B59BD"/>
    <w:rsid w:val="006C47DB"/>
    <w:rsid w:val="006C5B6B"/>
    <w:rsid w:val="006C75C3"/>
    <w:rsid w:val="006D17BF"/>
    <w:rsid w:val="006D5D98"/>
    <w:rsid w:val="006D715A"/>
    <w:rsid w:val="006D7C05"/>
    <w:rsid w:val="006F0886"/>
    <w:rsid w:val="006F13BC"/>
    <w:rsid w:val="006F1918"/>
    <w:rsid w:val="006F5158"/>
    <w:rsid w:val="006F5ECF"/>
    <w:rsid w:val="007001E0"/>
    <w:rsid w:val="007020F9"/>
    <w:rsid w:val="00706039"/>
    <w:rsid w:val="00711B39"/>
    <w:rsid w:val="00717D80"/>
    <w:rsid w:val="00721332"/>
    <w:rsid w:val="007247A8"/>
    <w:rsid w:val="007267C4"/>
    <w:rsid w:val="00730964"/>
    <w:rsid w:val="00732896"/>
    <w:rsid w:val="00737785"/>
    <w:rsid w:val="007434B5"/>
    <w:rsid w:val="00743FC7"/>
    <w:rsid w:val="0076195A"/>
    <w:rsid w:val="007718D8"/>
    <w:rsid w:val="00782DB2"/>
    <w:rsid w:val="00783370"/>
    <w:rsid w:val="00785C86"/>
    <w:rsid w:val="00786002"/>
    <w:rsid w:val="0078725D"/>
    <w:rsid w:val="00795EBB"/>
    <w:rsid w:val="007964A2"/>
    <w:rsid w:val="007A7D3E"/>
    <w:rsid w:val="007B2CBA"/>
    <w:rsid w:val="007B5808"/>
    <w:rsid w:val="007C14B7"/>
    <w:rsid w:val="007C6186"/>
    <w:rsid w:val="007C7DCF"/>
    <w:rsid w:val="007D2861"/>
    <w:rsid w:val="007D3FBD"/>
    <w:rsid w:val="007D58B2"/>
    <w:rsid w:val="007D676D"/>
    <w:rsid w:val="007E77C2"/>
    <w:rsid w:val="00811378"/>
    <w:rsid w:val="00813DB7"/>
    <w:rsid w:val="0081524F"/>
    <w:rsid w:val="00820616"/>
    <w:rsid w:val="0082651D"/>
    <w:rsid w:val="00826D89"/>
    <w:rsid w:val="00827C1B"/>
    <w:rsid w:val="008317B3"/>
    <w:rsid w:val="00834EA5"/>
    <w:rsid w:val="00836F27"/>
    <w:rsid w:val="00846B6D"/>
    <w:rsid w:val="00853BCC"/>
    <w:rsid w:val="00856D05"/>
    <w:rsid w:val="00856FFE"/>
    <w:rsid w:val="00861495"/>
    <w:rsid w:val="00861710"/>
    <w:rsid w:val="0086606D"/>
    <w:rsid w:val="00866B0C"/>
    <w:rsid w:val="008721D7"/>
    <w:rsid w:val="00872B91"/>
    <w:rsid w:val="00872DD8"/>
    <w:rsid w:val="008735F6"/>
    <w:rsid w:val="0087400D"/>
    <w:rsid w:val="00874985"/>
    <w:rsid w:val="00877C7A"/>
    <w:rsid w:val="00881DF2"/>
    <w:rsid w:val="008829CA"/>
    <w:rsid w:val="00885D38"/>
    <w:rsid w:val="008875A4"/>
    <w:rsid w:val="0089542C"/>
    <w:rsid w:val="008964F8"/>
    <w:rsid w:val="008A0FB1"/>
    <w:rsid w:val="008A1166"/>
    <w:rsid w:val="008A6148"/>
    <w:rsid w:val="008B2C30"/>
    <w:rsid w:val="008B32DB"/>
    <w:rsid w:val="008B4942"/>
    <w:rsid w:val="008B4A24"/>
    <w:rsid w:val="008C342B"/>
    <w:rsid w:val="008C365D"/>
    <w:rsid w:val="008C6D7B"/>
    <w:rsid w:val="008D2655"/>
    <w:rsid w:val="008E20DB"/>
    <w:rsid w:val="008E2D80"/>
    <w:rsid w:val="008E5735"/>
    <w:rsid w:val="008EAA75"/>
    <w:rsid w:val="008F339E"/>
    <w:rsid w:val="008F3C56"/>
    <w:rsid w:val="00900FCE"/>
    <w:rsid w:val="00907331"/>
    <w:rsid w:val="00912DB1"/>
    <w:rsid w:val="00922B64"/>
    <w:rsid w:val="009235CC"/>
    <w:rsid w:val="00923E74"/>
    <w:rsid w:val="00931979"/>
    <w:rsid w:val="009344BA"/>
    <w:rsid w:val="0094253A"/>
    <w:rsid w:val="00944775"/>
    <w:rsid w:val="00946F59"/>
    <w:rsid w:val="0095016C"/>
    <w:rsid w:val="00956280"/>
    <w:rsid w:val="009611C7"/>
    <w:rsid w:val="00961A60"/>
    <w:rsid w:val="00961DE6"/>
    <w:rsid w:val="0096279C"/>
    <w:rsid w:val="00965AE4"/>
    <w:rsid w:val="009704CF"/>
    <w:rsid w:val="009735F0"/>
    <w:rsid w:val="00974C4C"/>
    <w:rsid w:val="00974C6C"/>
    <w:rsid w:val="00975760"/>
    <w:rsid w:val="009767B6"/>
    <w:rsid w:val="0098001E"/>
    <w:rsid w:val="00981200"/>
    <w:rsid w:val="009857A0"/>
    <w:rsid w:val="0098764F"/>
    <w:rsid w:val="009914AF"/>
    <w:rsid w:val="009963D2"/>
    <w:rsid w:val="009A3D1D"/>
    <w:rsid w:val="009A5DA7"/>
    <w:rsid w:val="009A68BC"/>
    <w:rsid w:val="009B08E8"/>
    <w:rsid w:val="009B7B28"/>
    <w:rsid w:val="009C0693"/>
    <w:rsid w:val="009C17EC"/>
    <w:rsid w:val="009C4B2C"/>
    <w:rsid w:val="009C5428"/>
    <w:rsid w:val="009C60DF"/>
    <w:rsid w:val="009C682D"/>
    <w:rsid w:val="009D0D33"/>
    <w:rsid w:val="009D67CE"/>
    <w:rsid w:val="009D73D0"/>
    <w:rsid w:val="009D77EF"/>
    <w:rsid w:val="009D7C5A"/>
    <w:rsid w:val="009F475F"/>
    <w:rsid w:val="00A00810"/>
    <w:rsid w:val="00A04D12"/>
    <w:rsid w:val="00A05F2C"/>
    <w:rsid w:val="00A0601F"/>
    <w:rsid w:val="00A07108"/>
    <w:rsid w:val="00A07981"/>
    <w:rsid w:val="00A158BC"/>
    <w:rsid w:val="00A20BDF"/>
    <w:rsid w:val="00A21DAF"/>
    <w:rsid w:val="00A230B6"/>
    <w:rsid w:val="00A2346A"/>
    <w:rsid w:val="00A23933"/>
    <w:rsid w:val="00A331FC"/>
    <w:rsid w:val="00A33C1A"/>
    <w:rsid w:val="00A349AF"/>
    <w:rsid w:val="00A36AD3"/>
    <w:rsid w:val="00A40A02"/>
    <w:rsid w:val="00A42307"/>
    <w:rsid w:val="00A52B39"/>
    <w:rsid w:val="00A53051"/>
    <w:rsid w:val="00A61F81"/>
    <w:rsid w:val="00A657B0"/>
    <w:rsid w:val="00A6690C"/>
    <w:rsid w:val="00A7235C"/>
    <w:rsid w:val="00A72A22"/>
    <w:rsid w:val="00A74A3D"/>
    <w:rsid w:val="00A75CE3"/>
    <w:rsid w:val="00A76FF6"/>
    <w:rsid w:val="00A77897"/>
    <w:rsid w:val="00A800F7"/>
    <w:rsid w:val="00A85EC2"/>
    <w:rsid w:val="00A85F19"/>
    <w:rsid w:val="00A86B5A"/>
    <w:rsid w:val="00A90B29"/>
    <w:rsid w:val="00A91DE9"/>
    <w:rsid w:val="00A947BA"/>
    <w:rsid w:val="00AA14BA"/>
    <w:rsid w:val="00AA3004"/>
    <w:rsid w:val="00AA3F1C"/>
    <w:rsid w:val="00AA4909"/>
    <w:rsid w:val="00AA6A89"/>
    <w:rsid w:val="00AA7EF8"/>
    <w:rsid w:val="00AB4FB7"/>
    <w:rsid w:val="00AB7B43"/>
    <w:rsid w:val="00AC176C"/>
    <w:rsid w:val="00AC77E4"/>
    <w:rsid w:val="00AD2B99"/>
    <w:rsid w:val="00AD39F9"/>
    <w:rsid w:val="00AD3F6D"/>
    <w:rsid w:val="00AD45B2"/>
    <w:rsid w:val="00AD5575"/>
    <w:rsid w:val="00AE0DEE"/>
    <w:rsid w:val="00AE36A3"/>
    <w:rsid w:val="00AE5D9C"/>
    <w:rsid w:val="00AE6D36"/>
    <w:rsid w:val="00AF08D9"/>
    <w:rsid w:val="00AF3ED8"/>
    <w:rsid w:val="00B01B1F"/>
    <w:rsid w:val="00B034A2"/>
    <w:rsid w:val="00B0604C"/>
    <w:rsid w:val="00B064E3"/>
    <w:rsid w:val="00B06B81"/>
    <w:rsid w:val="00B125A6"/>
    <w:rsid w:val="00B1692C"/>
    <w:rsid w:val="00B23D1C"/>
    <w:rsid w:val="00B30297"/>
    <w:rsid w:val="00B33758"/>
    <w:rsid w:val="00B37F2C"/>
    <w:rsid w:val="00B4005F"/>
    <w:rsid w:val="00B402A6"/>
    <w:rsid w:val="00B43547"/>
    <w:rsid w:val="00B448AA"/>
    <w:rsid w:val="00B46001"/>
    <w:rsid w:val="00B47DF6"/>
    <w:rsid w:val="00B52485"/>
    <w:rsid w:val="00B531D3"/>
    <w:rsid w:val="00B533D6"/>
    <w:rsid w:val="00B63BFC"/>
    <w:rsid w:val="00B651BE"/>
    <w:rsid w:val="00B70030"/>
    <w:rsid w:val="00B711EF"/>
    <w:rsid w:val="00B75FB7"/>
    <w:rsid w:val="00B81BDE"/>
    <w:rsid w:val="00B91F04"/>
    <w:rsid w:val="00B923C8"/>
    <w:rsid w:val="00B95EFF"/>
    <w:rsid w:val="00B96FC6"/>
    <w:rsid w:val="00BA58A0"/>
    <w:rsid w:val="00BB1379"/>
    <w:rsid w:val="00BC2569"/>
    <w:rsid w:val="00BC3E48"/>
    <w:rsid w:val="00BD1895"/>
    <w:rsid w:val="00BD2AE5"/>
    <w:rsid w:val="00BE080F"/>
    <w:rsid w:val="00BE49B1"/>
    <w:rsid w:val="00BE5E94"/>
    <w:rsid w:val="00BE63FA"/>
    <w:rsid w:val="00BE6A75"/>
    <w:rsid w:val="00BF1FA2"/>
    <w:rsid w:val="00BF4440"/>
    <w:rsid w:val="00C00FD1"/>
    <w:rsid w:val="00C12191"/>
    <w:rsid w:val="00C129D5"/>
    <w:rsid w:val="00C147D5"/>
    <w:rsid w:val="00C14CCB"/>
    <w:rsid w:val="00C15A8E"/>
    <w:rsid w:val="00C23A0D"/>
    <w:rsid w:val="00C269A6"/>
    <w:rsid w:val="00C32A92"/>
    <w:rsid w:val="00C335C0"/>
    <w:rsid w:val="00C447CB"/>
    <w:rsid w:val="00C54EAA"/>
    <w:rsid w:val="00C61876"/>
    <w:rsid w:val="00C657EB"/>
    <w:rsid w:val="00C70E3E"/>
    <w:rsid w:val="00C724B2"/>
    <w:rsid w:val="00C81F85"/>
    <w:rsid w:val="00C84C34"/>
    <w:rsid w:val="00C9080F"/>
    <w:rsid w:val="00C92851"/>
    <w:rsid w:val="00C929BF"/>
    <w:rsid w:val="00C96525"/>
    <w:rsid w:val="00CA2CF5"/>
    <w:rsid w:val="00CA4076"/>
    <w:rsid w:val="00CA492D"/>
    <w:rsid w:val="00CA5A06"/>
    <w:rsid w:val="00CB2CDE"/>
    <w:rsid w:val="00CB7301"/>
    <w:rsid w:val="00CC1661"/>
    <w:rsid w:val="00CC2692"/>
    <w:rsid w:val="00CC4AE1"/>
    <w:rsid w:val="00CC4B82"/>
    <w:rsid w:val="00CD03F0"/>
    <w:rsid w:val="00CD25E0"/>
    <w:rsid w:val="00CE5E91"/>
    <w:rsid w:val="00CE6704"/>
    <w:rsid w:val="00CF11CC"/>
    <w:rsid w:val="00CF517B"/>
    <w:rsid w:val="00CF6143"/>
    <w:rsid w:val="00CF7151"/>
    <w:rsid w:val="00CF72AB"/>
    <w:rsid w:val="00D0447D"/>
    <w:rsid w:val="00D04BA3"/>
    <w:rsid w:val="00D053A8"/>
    <w:rsid w:val="00D224CB"/>
    <w:rsid w:val="00D24F27"/>
    <w:rsid w:val="00D25874"/>
    <w:rsid w:val="00D268D6"/>
    <w:rsid w:val="00D36518"/>
    <w:rsid w:val="00D4299A"/>
    <w:rsid w:val="00D4479B"/>
    <w:rsid w:val="00D45E79"/>
    <w:rsid w:val="00D607BA"/>
    <w:rsid w:val="00D60AC9"/>
    <w:rsid w:val="00D60E73"/>
    <w:rsid w:val="00D65BE6"/>
    <w:rsid w:val="00D65F90"/>
    <w:rsid w:val="00D70353"/>
    <w:rsid w:val="00D70440"/>
    <w:rsid w:val="00D712D0"/>
    <w:rsid w:val="00D7590A"/>
    <w:rsid w:val="00D8029A"/>
    <w:rsid w:val="00D827D5"/>
    <w:rsid w:val="00D84DB3"/>
    <w:rsid w:val="00D965C5"/>
    <w:rsid w:val="00DA5717"/>
    <w:rsid w:val="00DA5EF8"/>
    <w:rsid w:val="00DB5320"/>
    <w:rsid w:val="00DC2BDF"/>
    <w:rsid w:val="00DC513B"/>
    <w:rsid w:val="00DC71AC"/>
    <w:rsid w:val="00DD51DD"/>
    <w:rsid w:val="00DD6D9C"/>
    <w:rsid w:val="00DE05FD"/>
    <w:rsid w:val="00DE11A4"/>
    <w:rsid w:val="00DE1C90"/>
    <w:rsid w:val="00DE226E"/>
    <w:rsid w:val="00DE35B0"/>
    <w:rsid w:val="00DE67C5"/>
    <w:rsid w:val="00DF0EA9"/>
    <w:rsid w:val="00DF1D57"/>
    <w:rsid w:val="00DF3440"/>
    <w:rsid w:val="00E052D7"/>
    <w:rsid w:val="00E1164A"/>
    <w:rsid w:val="00E1369E"/>
    <w:rsid w:val="00E14DA4"/>
    <w:rsid w:val="00E16969"/>
    <w:rsid w:val="00E17D16"/>
    <w:rsid w:val="00E17D9E"/>
    <w:rsid w:val="00E20707"/>
    <w:rsid w:val="00E209ED"/>
    <w:rsid w:val="00E22996"/>
    <w:rsid w:val="00E267DC"/>
    <w:rsid w:val="00E273B8"/>
    <w:rsid w:val="00E34A03"/>
    <w:rsid w:val="00E35F04"/>
    <w:rsid w:val="00E46CE4"/>
    <w:rsid w:val="00E47F97"/>
    <w:rsid w:val="00E543FF"/>
    <w:rsid w:val="00E57321"/>
    <w:rsid w:val="00E63834"/>
    <w:rsid w:val="00E65B37"/>
    <w:rsid w:val="00E67483"/>
    <w:rsid w:val="00E7083C"/>
    <w:rsid w:val="00E73225"/>
    <w:rsid w:val="00E76944"/>
    <w:rsid w:val="00E76C18"/>
    <w:rsid w:val="00E83404"/>
    <w:rsid w:val="00E85D8B"/>
    <w:rsid w:val="00E86D58"/>
    <w:rsid w:val="00E93D54"/>
    <w:rsid w:val="00E96FBB"/>
    <w:rsid w:val="00EA0E56"/>
    <w:rsid w:val="00EA7AC6"/>
    <w:rsid w:val="00EB2E93"/>
    <w:rsid w:val="00EB38CC"/>
    <w:rsid w:val="00EB3B9A"/>
    <w:rsid w:val="00EB5295"/>
    <w:rsid w:val="00EC2E2B"/>
    <w:rsid w:val="00EC506F"/>
    <w:rsid w:val="00EC5512"/>
    <w:rsid w:val="00ED59B9"/>
    <w:rsid w:val="00EE5E70"/>
    <w:rsid w:val="00EF07E4"/>
    <w:rsid w:val="00EF2259"/>
    <w:rsid w:val="00EF24E6"/>
    <w:rsid w:val="00F035A5"/>
    <w:rsid w:val="00F06F62"/>
    <w:rsid w:val="00F1610C"/>
    <w:rsid w:val="00F20531"/>
    <w:rsid w:val="00F2353E"/>
    <w:rsid w:val="00F26859"/>
    <w:rsid w:val="00F26BA4"/>
    <w:rsid w:val="00F30CFD"/>
    <w:rsid w:val="00F338D7"/>
    <w:rsid w:val="00F37EC0"/>
    <w:rsid w:val="00F4129A"/>
    <w:rsid w:val="00F4172B"/>
    <w:rsid w:val="00F417EC"/>
    <w:rsid w:val="00F41847"/>
    <w:rsid w:val="00F46CFB"/>
    <w:rsid w:val="00F51134"/>
    <w:rsid w:val="00F53724"/>
    <w:rsid w:val="00F54F25"/>
    <w:rsid w:val="00F55F23"/>
    <w:rsid w:val="00F63507"/>
    <w:rsid w:val="00F75812"/>
    <w:rsid w:val="00F76429"/>
    <w:rsid w:val="00F8354B"/>
    <w:rsid w:val="00F83D36"/>
    <w:rsid w:val="00F87BFC"/>
    <w:rsid w:val="00F95B81"/>
    <w:rsid w:val="00FA1553"/>
    <w:rsid w:val="00FA2203"/>
    <w:rsid w:val="00FA3121"/>
    <w:rsid w:val="00FA637C"/>
    <w:rsid w:val="00FB5528"/>
    <w:rsid w:val="00FB58C1"/>
    <w:rsid w:val="00FB6DD0"/>
    <w:rsid w:val="00FC20A3"/>
    <w:rsid w:val="00FC2D77"/>
    <w:rsid w:val="00FC42E5"/>
    <w:rsid w:val="00FE3776"/>
    <w:rsid w:val="00FE75B9"/>
    <w:rsid w:val="00FE7F2F"/>
    <w:rsid w:val="00FF073A"/>
    <w:rsid w:val="00FF3919"/>
    <w:rsid w:val="0202BBFE"/>
    <w:rsid w:val="03728659"/>
    <w:rsid w:val="051F3AD8"/>
    <w:rsid w:val="0649B4CD"/>
    <w:rsid w:val="06B11EA4"/>
    <w:rsid w:val="06B86C2E"/>
    <w:rsid w:val="09CB408D"/>
    <w:rsid w:val="0A617F6B"/>
    <w:rsid w:val="0ACFE4D7"/>
    <w:rsid w:val="0BA0A546"/>
    <w:rsid w:val="0C9382E6"/>
    <w:rsid w:val="0D13C2A6"/>
    <w:rsid w:val="0D17D234"/>
    <w:rsid w:val="0D403C53"/>
    <w:rsid w:val="0EDC0CB4"/>
    <w:rsid w:val="0F70FBA3"/>
    <w:rsid w:val="0FCDEAA5"/>
    <w:rsid w:val="0FDC79D6"/>
    <w:rsid w:val="1043E3AD"/>
    <w:rsid w:val="10FDD250"/>
    <w:rsid w:val="1193891E"/>
    <w:rsid w:val="1268C5D5"/>
    <w:rsid w:val="162647EF"/>
    <w:rsid w:val="17AE67DF"/>
    <w:rsid w:val="18668484"/>
    <w:rsid w:val="18BC8BBC"/>
    <w:rsid w:val="18FEB58C"/>
    <w:rsid w:val="1957D11E"/>
    <w:rsid w:val="19601946"/>
    <w:rsid w:val="196EC467"/>
    <w:rsid w:val="1A3E0942"/>
    <w:rsid w:val="1B8BAA6D"/>
    <w:rsid w:val="1BF42C7E"/>
    <w:rsid w:val="1D8FFCDF"/>
    <w:rsid w:val="1E41E00A"/>
    <w:rsid w:val="1EACD512"/>
    <w:rsid w:val="1F6DF710"/>
    <w:rsid w:val="1F721ABF"/>
    <w:rsid w:val="1FE5F371"/>
    <w:rsid w:val="20058110"/>
    <w:rsid w:val="2109C771"/>
    <w:rsid w:val="21EB1073"/>
    <w:rsid w:val="22490D18"/>
    <w:rsid w:val="228B4180"/>
    <w:rsid w:val="242013C0"/>
    <w:rsid w:val="24B96494"/>
    <w:rsid w:val="263EE66D"/>
    <w:rsid w:val="26D6495D"/>
    <w:rsid w:val="26D8B63C"/>
    <w:rsid w:val="298CD5B7"/>
    <w:rsid w:val="29A6362A"/>
    <w:rsid w:val="2C86C1F5"/>
    <w:rsid w:val="2EAF82E9"/>
    <w:rsid w:val="2F67DA80"/>
    <w:rsid w:val="3026B6DD"/>
    <w:rsid w:val="305EB570"/>
    <w:rsid w:val="3197E79C"/>
    <w:rsid w:val="32F60379"/>
    <w:rsid w:val="33AEF43B"/>
    <w:rsid w:val="343F77D5"/>
    <w:rsid w:val="3449E9A5"/>
    <w:rsid w:val="34EEE947"/>
    <w:rsid w:val="35322693"/>
    <w:rsid w:val="359FF7B7"/>
    <w:rsid w:val="36CDF6F4"/>
    <w:rsid w:val="37971A45"/>
    <w:rsid w:val="381DF9B8"/>
    <w:rsid w:val="39EB4164"/>
    <w:rsid w:val="3BD1CDFD"/>
    <w:rsid w:val="3C952B0A"/>
    <w:rsid w:val="3CF46936"/>
    <w:rsid w:val="3D22E226"/>
    <w:rsid w:val="3D5C70CD"/>
    <w:rsid w:val="3DC6C9B7"/>
    <w:rsid w:val="3EB79C2F"/>
    <w:rsid w:val="3EE40C87"/>
    <w:rsid w:val="3F1350B6"/>
    <w:rsid w:val="3FF912A8"/>
    <w:rsid w:val="40AF2117"/>
    <w:rsid w:val="41ACF098"/>
    <w:rsid w:val="429C59E0"/>
    <w:rsid w:val="44496F05"/>
    <w:rsid w:val="44EE99FE"/>
    <w:rsid w:val="469DCAD8"/>
    <w:rsid w:val="47969681"/>
    <w:rsid w:val="48BA32FC"/>
    <w:rsid w:val="4DAFA46C"/>
    <w:rsid w:val="4EF8B858"/>
    <w:rsid w:val="4F584014"/>
    <w:rsid w:val="50D9807C"/>
    <w:rsid w:val="510B70F2"/>
    <w:rsid w:val="51169BCD"/>
    <w:rsid w:val="52611542"/>
    <w:rsid w:val="52D765FE"/>
    <w:rsid w:val="52E0540E"/>
    <w:rsid w:val="53625678"/>
    <w:rsid w:val="53CCD16A"/>
    <w:rsid w:val="54553418"/>
    <w:rsid w:val="574CE5E7"/>
    <w:rsid w:val="5759128C"/>
    <w:rsid w:val="57BB284A"/>
    <w:rsid w:val="58B31625"/>
    <w:rsid w:val="59532CBF"/>
    <w:rsid w:val="5956532D"/>
    <w:rsid w:val="5B146766"/>
    <w:rsid w:val="5B18866A"/>
    <w:rsid w:val="5B46C1BD"/>
    <w:rsid w:val="5F6C11F7"/>
    <w:rsid w:val="60C25B25"/>
    <w:rsid w:val="6354645B"/>
    <w:rsid w:val="641AF6F3"/>
    <w:rsid w:val="65B26929"/>
    <w:rsid w:val="65C22B1E"/>
    <w:rsid w:val="663CC3BB"/>
    <w:rsid w:val="66FABDA5"/>
    <w:rsid w:val="6912F43D"/>
    <w:rsid w:val="6A8A3877"/>
    <w:rsid w:val="6ACDDF03"/>
    <w:rsid w:val="6C2608D8"/>
    <w:rsid w:val="6C6FF308"/>
    <w:rsid w:val="6C789300"/>
    <w:rsid w:val="6C93E5E5"/>
    <w:rsid w:val="6DA94D7B"/>
    <w:rsid w:val="6E13C86D"/>
    <w:rsid w:val="6F207A69"/>
    <w:rsid w:val="6F9F1F27"/>
    <w:rsid w:val="6FE3A601"/>
    <w:rsid w:val="7034C057"/>
    <w:rsid w:val="717F7662"/>
    <w:rsid w:val="71C42934"/>
    <w:rsid w:val="72E47625"/>
    <w:rsid w:val="731B46C3"/>
    <w:rsid w:val="7530417A"/>
    <w:rsid w:val="77B7E748"/>
    <w:rsid w:val="77B8F71C"/>
    <w:rsid w:val="78435615"/>
    <w:rsid w:val="7878B197"/>
    <w:rsid w:val="7A7E4B3A"/>
    <w:rsid w:val="7ADE1D05"/>
    <w:rsid w:val="7AEC734B"/>
    <w:rsid w:val="7B0672B0"/>
    <w:rsid w:val="7BA52BAC"/>
    <w:rsid w:val="7D3B535F"/>
    <w:rsid w:val="7FE31E6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E3C71D"/>
  <w15:docId w15:val="{A9ED0983-ABAE-4828-8337-32A26DCE7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1DD"/>
    <w:pPr>
      <w:spacing w:after="200" w:line="276" w:lineRule="auto"/>
    </w:pPr>
    <w:rPr>
      <w:rFonts w:ascii="Calibri" w:eastAsia="Calibri" w:hAnsi="Calibri" w:cs="Times New Roman"/>
      <w:lang w:val="es-ES"/>
    </w:rPr>
  </w:style>
  <w:style w:type="paragraph" w:styleId="Ttulo1">
    <w:name w:val="heading 1"/>
    <w:basedOn w:val="Normal"/>
    <w:next w:val="Normal"/>
    <w:link w:val="Ttulo1Car"/>
    <w:uiPriority w:val="9"/>
    <w:qFormat/>
    <w:rsid w:val="0082061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5">
    <w:name w:val="heading 5"/>
    <w:aliases w:val="5 sub-bullet,sb,4"/>
    <w:basedOn w:val="Normal"/>
    <w:next w:val="Normal"/>
    <w:link w:val="Ttulo5Car"/>
    <w:uiPriority w:val="9"/>
    <w:qFormat/>
    <w:rsid w:val="005A2E37"/>
    <w:pPr>
      <w:keepNext/>
      <w:spacing w:after="0" w:line="240" w:lineRule="auto"/>
      <w:outlineLvl w:val="4"/>
    </w:pPr>
    <w:rPr>
      <w:rFonts w:ascii="Times New Roman" w:eastAsia="Times New Roman" w:hAnsi="Times New Roman"/>
      <w:b/>
      <w:sz w:val="24"/>
      <w:szCs w:val="20"/>
      <w:lang w:val="es-CO"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51DD"/>
    <w:pPr>
      <w:tabs>
        <w:tab w:val="center" w:pos="4419"/>
        <w:tab w:val="right" w:pos="8838"/>
      </w:tabs>
      <w:spacing w:after="0" w:line="240" w:lineRule="auto"/>
    </w:pPr>
    <w:rPr>
      <w:rFonts w:asciiTheme="minorHAnsi" w:eastAsiaTheme="minorHAnsi" w:hAnsiTheme="minorHAnsi" w:cstheme="minorBidi"/>
      <w:lang w:val="es-CO"/>
    </w:rPr>
  </w:style>
  <w:style w:type="character" w:customStyle="1" w:styleId="EncabezadoCar">
    <w:name w:val="Encabezado Car"/>
    <w:basedOn w:val="Fuentedeprrafopredeter"/>
    <w:link w:val="Encabezado"/>
    <w:uiPriority w:val="99"/>
    <w:rsid w:val="00DD51DD"/>
  </w:style>
  <w:style w:type="paragraph" w:styleId="Piedepgina">
    <w:name w:val="footer"/>
    <w:basedOn w:val="Normal"/>
    <w:link w:val="PiedepginaCar"/>
    <w:uiPriority w:val="99"/>
    <w:unhideWhenUsed/>
    <w:rsid w:val="00DD51DD"/>
    <w:pPr>
      <w:tabs>
        <w:tab w:val="center" w:pos="4419"/>
        <w:tab w:val="right" w:pos="8838"/>
      </w:tabs>
      <w:spacing w:after="0" w:line="240" w:lineRule="auto"/>
    </w:pPr>
    <w:rPr>
      <w:rFonts w:asciiTheme="minorHAnsi" w:eastAsiaTheme="minorHAnsi" w:hAnsiTheme="minorHAnsi" w:cstheme="minorBidi"/>
      <w:lang w:val="es-CO"/>
    </w:rPr>
  </w:style>
  <w:style w:type="character" w:customStyle="1" w:styleId="PiedepginaCar">
    <w:name w:val="Pie de página Car"/>
    <w:basedOn w:val="Fuentedeprrafopredeter"/>
    <w:link w:val="Piedepgina"/>
    <w:uiPriority w:val="99"/>
    <w:rsid w:val="00DD51DD"/>
  </w:style>
  <w:style w:type="paragraph" w:styleId="NormalWeb">
    <w:name w:val="Normal (Web)"/>
    <w:aliases w:val="Normal (Web) Car Car,Normal (Web) Car Car Car,Normal (Web) Car,Normal (Web) Car Car Car Car Car Car,Normal (Web) Car Car Car Car Car Car Car Car Car"/>
    <w:basedOn w:val="Normal"/>
    <w:link w:val="NormalWebCar1"/>
    <w:uiPriority w:val="99"/>
    <w:unhideWhenUsed/>
    <w:qFormat/>
    <w:rsid w:val="00E14DA4"/>
    <w:pPr>
      <w:spacing w:before="100" w:beforeAutospacing="1" w:after="100" w:afterAutospacing="1" w:line="240" w:lineRule="auto"/>
    </w:pPr>
    <w:rPr>
      <w:rFonts w:ascii="Times New Roman" w:eastAsia="Times New Roman" w:hAnsi="Times New Roman"/>
      <w:sz w:val="24"/>
      <w:szCs w:val="24"/>
      <w:lang w:val="es-CO" w:eastAsia="es-CO"/>
    </w:rPr>
  </w:style>
  <w:style w:type="character" w:customStyle="1" w:styleId="commoncomponentsqlik">
    <w:name w:val="commoncomponentsqlik"/>
    <w:basedOn w:val="Fuentedeprrafopredeter"/>
    <w:rsid w:val="00E14DA4"/>
  </w:style>
  <w:style w:type="character" w:customStyle="1" w:styleId="commoncomponentsqlikview">
    <w:name w:val="commoncomponentsqlikview"/>
    <w:basedOn w:val="Fuentedeprrafopredeter"/>
    <w:rsid w:val="00E14DA4"/>
  </w:style>
  <w:style w:type="character" w:customStyle="1" w:styleId="path">
    <w:name w:val="path"/>
    <w:basedOn w:val="Fuentedeprrafopredeter"/>
    <w:rsid w:val="00E14DA4"/>
  </w:style>
  <w:style w:type="table" w:styleId="Tablaconcuadrcula">
    <w:name w:val="Table Grid"/>
    <w:basedOn w:val="Tablanormal"/>
    <w:uiPriority w:val="39"/>
    <w:rsid w:val="00E14D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E14DA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14DA4"/>
    <w:rPr>
      <w:rFonts w:ascii="Segoe UI" w:eastAsia="Calibri" w:hAnsi="Segoe UI" w:cs="Segoe UI"/>
      <w:sz w:val="18"/>
      <w:szCs w:val="18"/>
      <w:lang w:val="es-ES"/>
    </w:rPr>
  </w:style>
  <w:style w:type="character" w:styleId="Fuerte">
    <w:name w:val="Strong"/>
    <w:basedOn w:val="Fuentedeprrafopredeter"/>
    <w:uiPriority w:val="22"/>
    <w:qFormat/>
    <w:rsid w:val="000C48FF"/>
    <w:rPr>
      <w:b/>
      <w:bCs/>
    </w:rPr>
  </w:style>
  <w:style w:type="paragraph" w:customStyle="1" w:styleId="Cuadros">
    <w:name w:val="Cuadros"/>
    <w:basedOn w:val="Encabezado"/>
    <w:autoRedefine/>
    <w:rsid w:val="002117F4"/>
    <w:pPr>
      <w:tabs>
        <w:tab w:val="clear" w:pos="4419"/>
        <w:tab w:val="clear" w:pos="8838"/>
      </w:tabs>
    </w:pPr>
    <w:rPr>
      <w:rFonts w:ascii="Arial Narrow" w:eastAsia="Times New Roman" w:hAnsi="Arial Narrow" w:cs="Arial"/>
      <w:sz w:val="20"/>
      <w:szCs w:val="20"/>
      <w:lang w:val="es-ES" w:eastAsia="es-ES"/>
    </w:rPr>
  </w:style>
  <w:style w:type="paragraph" w:styleId="Textoindependiente">
    <w:name w:val="Body Text"/>
    <w:basedOn w:val="Normal"/>
    <w:link w:val="TextoindependienteCar"/>
    <w:rsid w:val="002117F4"/>
    <w:pPr>
      <w:spacing w:after="0" w:line="240" w:lineRule="auto"/>
      <w:jc w:val="both"/>
    </w:pPr>
    <w:rPr>
      <w:rFonts w:ascii="Times New Roman" w:eastAsia="Times New Roman" w:hAnsi="Times New Roman"/>
      <w:sz w:val="24"/>
      <w:szCs w:val="24"/>
      <w:lang w:val="es-CO" w:eastAsia="x-none"/>
    </w:rPr>
  </w:style>
  <w:style w:type="character" w:customStyle="1" w:styleId="TextoindependienteCar">
    <w:name w:val="Texto independiente Car"/>
    <w:basedOn w:val="Fuentedeprrafopredeter"/>
    <w:link w:val="Textoindependiente"/>
    <w:rsid w:val="002117F4"/>
    <w:rPr>
      <w:rFonts w:ascii="Times New Roman" w:eastAsia="Times New Roman" w:hAnsi="Times New Roman" w:cs="Times New Roman"/>
      <w:sz w:val="24"/>
      <w:szCs w:val="24"/>
      <w:lang w:eastAsia="x-none"/>
    </w:rPr>
  </w:style>
  <w:style w:type="paragraph" w:styleId="Textonotapie">
    <w:name w:val="footnote text"/>
    <w:aliases w:val=" Car3 Car,Car3,ft,texto de nota al pie,Texto nota pie Car Car,texto de nota al pie Car Car,ft Car Car Car,Texto nota pie Car1 Car,Texto nota pie Car Car Car,texto de nota al pie Car Car Car Car,Nota a pie/Bibliog,Car1 Car Car,Car1,Ca,Car"/>
    <w:basedOn w:val="Normal"/>
    <w:link w:val="TextonotapieCar"/>
    <w:uiPriority w:val="99"/>
    <w:qFormat/>
    <w:rsid w:val="002117F4"/>
    <w:pPr>
      <w:spacing w:after="0" w:line="240" w:lineRule="auto"/>
    </w:pPr>
    <w:rPr>
      <w:rFonts w:ascii="Times New Roman" w:eastAsia="Times New Roman" w:hAnsi="Times New Roman"/>
      <w:sz w:val="20"/>
      <w:szCs w:val="20"/>
      <w:lang w:val="x-none" w:eastAsia="x-none"/>
    </w:rPr>
  </w:style>
  <w:style w:type="character" w:customStyle="1" w:styleId="TextonotapieCar">
    <w:name w:val="Texto nota pie Car"/>
    <w:aliases w:val=" Car3 Car Car,Car3 Car,ft Car,texto de nota al pie Car,Texto nota pie Car Car Car1,texto de nota al pie Car Car Car,ft Car Car Car Car,Texto nota pie Car1 Car Car,Texto nota pie Car Car Car Car,texto de nota al pie Car Car Car Car Car"/>
    <w:basedOn w:val="Fuentedeprrafopredeter"/>
    <w:link w:val="Textonotapie"/>
    <w:uiPriority w:val="99"/>
    <w:qFormat/>
    <w:rsid w:val="002117F4"/>
    <w:rPr>
      <w:rFonts w:ascii="Times New Roman" w:eastAsia="Times New Roman" w:hAnsi="Times New Roman" w:cs="Times New Roman"/>
      <w:sz w:val="20"/>
      <w:szCs w:val="20"/>
      <w:lang w:val="x-none" w:eastAsia="x-none"/>
    </w:rPr>
  </w:style>
  <w:style w:type="paragraph" w:styleId="Lista">
    <w:name w:val="List"/>
    <w:basedOn w:val="Normal"/>
    <w:uiPriority w:val="99"/>
    <w:unhideWhenUsed/>
    <w:rsid w:val="002117F4"/>
    <w:pPr>
      <w:ind w:left="283" w:hanging="283"/>
      <w:contextualSpacing/>
    </w:pPr>
  </w:style>
  <w:style w:type="character" w:styleId="Hipervnculo">
    <w:name w:val="Hyperlink"/>
    <w:uiPriority w:val="99"/>
    <w:unhideWhenUsed/>
    <w:rsid w:val="009C4B2C"/>
    <w:rPr>
      <w:color w:val="0000FF"/>
      <w:u w:val="single"/>
    </w:rPr>
  </w:style>
  <w:style w:type="paragraph" w:styleId="Prrafodelista">
    <w:name w:val="List Paragraph"/>
    <w:aliases w:val="List Paragraph1,lp1,Num Bullet 1,List Paragraph11,titulo 3,Bullet List,FooterText,numbered,Paragraphe de liste1,Bulletr List Paragraph,列出段落,列出段落1,List Paragraph21,Listeafsnit1,Parágrafo da Lista1,Ha,Cita textual,Normal. Viñetas,HOJA"/>
    <w:basedOn w:val="Normal"/>
    <w:link w:val="PrrafodelistaCar"/>
    <w:uiPriority w:val="34"/>
    <w:qFormat/>
    <w:rsid w:val="009C4B2C"/>
    <w:pPr>
      <w:ind w:left="720"/>
      <w:contextualSpacing/>
    </w:pPr>
  </w:style>
  <w:style w:type="paragraph" w:customStyle="1" w:styleId="xmsonormal">
    <w:name w:val="x_msonormal"/>
    <w:basedOn w:val="Normal"/>
    <w:uiPriority w:val="99"/>
    <w:rsid w:val="009C4B2C"/>
    <w:pPr>
      <w:spacing w:after="0" w:line="240" w:lineRule="auto"/>
    </w:pPr>
    <w:rPr>
      <w:rFonts w:eastAsiaTheme="minorHAnsi" w:cs="Calibri"/>
      <w:lang w:val="es-CO" w:eastAsia="es-CO"/>
    </w:rPr>
  </w:style>
  <w:style w:type="paragraph" w:customStyle="1" w:styleId="Cuerpo">
    <w:name w:val="Cuerpo"/>
    <w:rsid w:val="009C4B2C"/>
    <w:pPr>
      <w:spacing w:after="200" w:line="276" w:lineRule="auto"/>
    </w:pPr>
    <w:rPr>
      <w:rFonts w:ascii="Calibri" w:eastAsia="Calibri" w:hAnsi="Calibri" w:cs="Calibri"/>
      <w:color w:val="000000"/>
      <w:u w:color="000000"/>
      <w:lang w:val="pt-PT" w:eastAsia="es-CO"/>
    </w:rPr>
  </w:style>
  <w:style w:type="character" w:customStyle="1" w:styleId="vidspn">
    <w:name w:val="vid_spn"/>
    <w:basedOn w:val="Fuentedeprrafopredeter"/>
    <w:rsid w:val="009C4B2C"/>
  </w:style>
  <w:style w:type="character" w:customStyle="1" w:styleId="PrrafodelistaCar">
    <w:name w:val="Párrafo de lista Car"/>
    <w:aliases w:val="List Paragraph1 Car,lp1 Car,Num Bullet 1 Car,List Paragraph11 Car,titulo 3 Car,Bullet List Car,FooterText Car,numbered Car,Paragraphe de liste1 Car,Bulletr List Paragraph Car,列出段落 Car,列出段落1 Car,List Paragraph21 Car,Listeafsnit1 Car"/>
    <w:link w:val="Prrafodelista"/>
    <w:uiPriority w:val="34"/>
    <w:qFormat/>
    <w:locked/>
    <w:rsid w:val="009C4B2C"/>
    <w:rPr>
      <w:rFonts w:ascii="Calibri" w:eastAsia="Calibri" w:hAnsi="Calibri" w:cs="Times New Roman"/>
      <w:lang w:val="es-ES"/>
    </w:rPr>
  </w:style>
  <w:style w:type="character" w:styleId="Refdenotaalpie">
    <w:name w:val="footnote reference"/>
    <w:aliases w:val="referencia nota al pie,Referencia nota al pie,BVI fnr, BVI fnr, BVI fnr Car Car,BVI fnr Car, BVI fnr Car Car Car Car,Texto de nota al pie,BVI fnr Car Car,BVI fnr Car Car Car Car,Ref. de nota al pie2,Nota de pie,Ref,de nota al pie,f,F"/>
    <w:link w:val="TextodenotaalpieCar"/>
    <w:uiPriority w:val="99"/>
    <w:unhideWhenUsed/>
    <w:qFormat/>
    <w:rsid w:val="00EB5295"/>
    <w:rPr>
      <w:vertAlign w:val="superscript"/>
    </w:rPr>
  </w:style>
  <w:style w:type="character" w:styleId="Refdecomentario">
    <w:name w:val="annotation reference"/>
    <w:basedOn w:val="Fuentedeprrafopredeter"/>
    <w:uiPriority w:val="99"/>
    <w:unhideWhenUsed/>
    <w:rsid w:val="00EB5295"/>
    <w:rPr>
      <w:sz w:val="18"/>
      <w:szCs w:val="18"/>
    </w:rPr>
  </w:style>
  <w:style w:type="paragraph" w:styleId="Textocomentario">
    <w:name w:val="annotation text"/>
    <w:basedOn w:val="Normal"/>
    <w:link w:val="TextocomentarioCar"/>
    <w:uiPriority w:val="99"/>
    <w:unhideWhenUsed/>
    <w:rsid w:val="00EB5295"/>
    <w:pPr>
      <w:spacing w:line="240" w:lineRule="auto"/>
    </w:pPr>
    <w:rPr>
      <w:sz w:val="24"/>
      <w:szCs w:val="24"/>
    </w:rPr>
  </w:style>
  <w:style w:type="character" w:customStyle="1" w:styleId="TextocomentarioCar">
    <w:name w:val="Texto comentario Car"/>
    <w:basedOn w:val="Fuentedeprrafopredeter"/>
    <w:link w:val="Textocomentario"/>
    <w:uiPriority w:val="99"/>
    <w:rsid w:val="00EB5295"/>
    <w:rPr>
      <w:rFonts w:ascii="Calibri" w:eastAsia="Calibri" w:hAnsi="Calibri" w:cs="Times New Roman"/>
      <w:sz w:val="24"/>
      <w:szCs w:val="24"/>
      <w:lang w:val="es-ES"/>
    </w:rPr>
  </w:style>
  <w:style w:type="paragraph" w:customStyle="1" w:styleId="TextodenotaalpieCar">
    <w:name w:val="Texto de nota al pie Car"/>
    <w:aliases w:val="referencia nota al pie Car,BVI fnr Car Char Car Char Car,BVI fnr Car Car Car Char Car Char Car,BVI fnr Car Car Char Car Char Car, BVI fnr Car Char Car Char Car, BVI fnr Car Car Car Char Car Char Car"/>
    <w:basedOn w:val="Normal"/>
    <w:link w:val="Refdenotaalpie"/>
    <w:uiPriority w:val="99"/>
    <w:rsid w:val="00EB5295"/>
    <w:pPr>
      <w:spacing w:after="160" w:line="240" w:lineRule="exact"/>
    </w:pPr>
    <w:rPr>
      <w:rFonts w:asciiTheme="minorHAnsi" w:eastAsiaTheme="minorHAnsi" w:hAnsiTheme="minorHAnsi" w:cstheme="minorBidi"/>
      <w:vertAlign w:val="superscript"/>
      <w:lang w:val="es-CO"/>
    </w:rPr>
  </w:style>
  <w:style w:type="paragraph" w:styleId="Revisin">
    <w:name w:val="Revision"/>
    <w:hidden/>
    <w:uiPriority w:val="99"/>
    <w:semiHidden/>
    <w:rsid w:val="00874985"/>
    <w:pPr>
      <w:spacing w:after="0" w:line="240" w:lineRule="auto"/>
    </w:pPr>
    <w:rPr>
      <w:rFonts w:ascii="Calibri" w:eastAsia="Calibri" w:hAnsi="Calibri" w:cs="Times New Roman"/>
      <w:lang w:val="es-ES"/>
    </w:rPr>
  </w:style>
  <w:style w:type="paragraph" w:styleId="Asuntodelcomentario">
    <w:name w:val="annotation subject"/>
    <w:basedOn w:val="Textocomentario"/>
    <w:next w:val="Textocomentario"/>
    <w:link w:val="AsuntodelcomentarioCar"/>
    <w:uiPriority w:val="99"/>
    <w:semiHidden/>
    <w:unhideWhenUsed/>
    <w:rsid w:val="00D224CB"/>
    <w:rPr>
      <w:b/>
      <w:bCs/>
      <w:sz w:val="20"/>
      <w:szCs w:val="20"/>
    </w:rPr>
  </w:style>
  <w:style w:type="character" w:customStyle="1" w:styleId="AsuntodelcomentarioCar">
    <w:name w:val="Asunto del comentario Car"/>
    <w:basedOn w:val="TextocomentarioCar"/>
    <w:link w:val="Asuntodelcomentario"/>
    <w:uiPriority w:val="99"/>
    <w:semiHidden/>
    <w:rsid w:val="00D224CB"/>
    <w:rPr>
      <w:rFonts w:ascii="Calibri" w:eastAsia="Calibri" w:hAnsi="Calibri" w:cs="Times New Roman"/>
      <w:b/>
      <w:bCs/>
      <w:sz w:val="20"/>
      <w:szCs w:val="20"/>
      <w:lang w:val="es-ES"/>
    </w:rPr>
  </w:style>
  <w:style w:type="paragraph" w:customStyle="1" w:styleId="Default">
    <w:name w:val="Default"/>
    <w:rsid w:val="003A6E3C"/>
    <w:pPr>
      <w:autoSpaceDE w:val="0"/>
      <w:autoSpaceDN w:val="0"/>
      <w:adjustRightInd w:val="0"/>
      <w:spacing w:after="0" w:line="240" w:lineRule="auto"/>
    </w:pPr>
    <w:rPr>
      <w:rFonts w:ascii="Arial" w:hAnsi="Arial" w:cs="Arial"/>
      <w:color w:val="000000"/>
      <w:sz w:val="24"/>
      <w:szCs w:val="24"/>
    </w:rPr>
  </w:style>
  <w:style w:type="character" w:customStyle="1" w:styleId="ui-provider">
    <w:name w:val="ui-provider"/>
    <w:basedOn w:val="Fuentedeprrafopredeter"/>
    <w:rsid w:val="00455ED2"/>
  </w:style>
  <w:style w:type="character" w:customStyle="1" w:styleId="Ttulo5Car">
    <w:name w:val="Título 5 Car"/>
    <w:aliases w:val="5 sub-bullet Car,sb Car,4 Car"/>
    <w:basedOn w:val="Fuentedeprrafopredeter"/>
    <w:link w:val="Ttulo5"/>
    <w:uiPriority w:val="9"/>
    <w:rsid w:val="005A2E37"/>
    <w:rPr>
      <w:rFonts w:ascii="Times New Roman" w:eastAsia="Times New Roman" w:hAnsi="Times New Roman" w:cs="Times New Roman"/>
      <w:b/>
      <w:sz w:val="24"/>
      <w:szCs w:val="20"/>
      <w:lang w:eastAsia="es-ES"/>
    </w:rPr>
  </w:style>
  <w:style w:type="character" w:customStyle="1" w:styleId="NormalWebCar1">
    <w:name w:val="Normal (Web) Car1"/>
    <w:aliases w:val="Normal (Web) Car Car Car1,Normal (Web) Car Car Car Car,Normal (Web) Car Car1,Normal (Web) Car Car Car Car Car Car Car,Normal (Web) Car Car Car Car Car Car Car Car Car Car"/>
    <w:link w:val="NormalWeb"/>
    <w:uiPriority w:val="99"/>
    <w:rsid w:val="005A2E37"/>
    <w:rPr>
      <w:rFonts w:ascii="Times New Roman" w:eastAsia="Times New Roman" w:hAnsi="Times New Roman" w:cs="Times New Roman"/>
      <w:sz w:val="24"/>
      <w:szCs w:val="24"/>
      <w:lang w:eastAsia="es-CO"/>
    </w:rPr>
  </w:style>
  <w:style w:type="character" w:customStyle="1" w:styleId="Ttulo1Car">
    <w:name w:val="Título 1 Car"/>
    <w:basedOn w:val="Fuentedeprrafopredeter"/>
    <w:link w:val="Ttulo1"/>
    <w:uiPriority w:val="9"/>
    <w:rsid w:val="00820616"/>
    <w:rPr>
      <w:rFonts w:asciiTheme="majorHAnsi" w:eastAsiaTheme="majorEastAsia" w:hAnsiTheme="majorHAnsi" w:cstheme="majorBidi"/>
      <w:color w:val="2F5496" w:themeColor="accent1" w:themeShade="BF"/>
      <w:sz w:val="32"/>
      <w:szCs w:val="32"/>
      <w:lang w:val="es-ES"/>
    </w:rPr>
  </w:style>
  <w:style w:type="character" w:customStyle="1" w:styleId="apple-converted-space">
    <w:name w:val="apple-converted-space"/>
    <w:basedOn w:val="Fuentedeprrafopredeter"/>
    <w:rsid w:val="00C54EAA"/>
  </w:style>
  <w:style w:type="paragraph" w:customStyle="1" w:styleId="Sinespaciado1">
    <w:name w:val="Sin espaciado1"/>
    <w:qFormat/>
    <w:rsid w:val="00097850"/>
    <w:pPr>
      <w:spacing w:after="0" w:line="240" w:lineRule="auto"/>
    </w:pPr>
    <w:rPr>
      <w:rFonts w:ascii="Calibri" w:eastAsia="Times New Roman" w:hAnsi="Calibri" w:cs="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60653">
      <w:bodyDiv w:val="1"/>
      <w:marLeft w:val="0"/>
      <w:marRight w:val="0"/>
      <w:marTop w:val="0"/>
      <w:marBottom w:val="0"/>
      <w:divBdr>
        <w:top w:val="none" w:sz="0" w:space="0" w:color="auto"/>
        <w:left w:val="none" w:sz="0" w:space="0" w:color="auto"/>
        <w:bottom w:val="none" w:sz="0" w:space="0" w:color="auto"/>
        <w:right w:val="none" w:sz="0" w:space="0" w:color="auto"/>
      </w:divBdr>
    </w:div>
    <w:div w:id="83259401">
      <w:bodyDiv w:val="1"/>
      <w:marLeft w:val="0"/>
      <w:marRight w:val="0"/>
      <w:marTop w:val="0"/>
      <w:marBottom w:val="0"/>
      <w:divBdr>
        <w:top w:val="none" w:sz="0" w:space="0" w:color="auto"/>
        <w:left w:val="none" w:sz="0" w:space="0" w:color="auto"/>
        <w:bottom w:val="none" w:sz="0" w:space="0" w:color="auto"/>
        <w:right w:val="none" w:sz="0" w:space="0" w:color="auto"/>
      </w:divBdr>
      <w:divsChild>
        <w:div w:id="530455431">
          <w:marLeft w:val="0"/>
          <w:marRight w:val="0"/>
          <w:marTop w:val="0"/>
          <w:marBottom w:val="0"/>
          <w:divBdr>
            <w:top w:val="none" w:sz="0" w:space="0" w:color="auto"/>
            <w:left w:val="none" w:sz="0" w:space="0" w:color="auto"/>
            <w:bottom w:val="none" w:sz="0" w:space="0" w:color="auto"/>
            <w:right w:val="none" w:sz="0" w:space="0" w:color="auto"/>
          </w:divBdr>
        </w:div>
        <w:div w:id="185212179">
          <w:marLeft w:val="0"/>
          <w:marRight w:val="0"/>
          <w:marTop w:val="0"/>
          <w:marBottom w:val="0"/>
          <w:divBdr>
            <w:top w:val="none" w:sz="0" w:space="0" w:color="auto"/>
            <w:left w:val="none" w:sz="0" w:space="0" w:color="auto"/>
            <w:bottom w:val="none" w:sz="0" w:space="0" w:color="auto"/>
            <w:right w:val="none" w:sz="0" w:space="0" w:color="auto"/>
          </w:divBdr>
        </w:div>
        <w:div w:id="2079595926">
          <w:marLeft w:val="0"/>
          <w:marRight w:val="0"/>
          <w:marTop w:val="0"/>
          <w:marBottom w:val="0"/>
          <w:divBdr>
            <w:top w:val="none" w:sz="0" w:space="0" w:color="auto"/>
            <w:left w:val="none" w:sz="0" w:space="0" w:color="auto"/>
            <w:bottom w:val="none" w:sz="0" w:space="0" w:color="auto"/>
            <w:right w:val="none" w:sz="0" w:space="0" w:color="auto"/>
          </w:divBdr>
        </w:div>
      </w:divsChild>
    </w:div>
    <w:div w:id="116919969">
      <w:bodyDiv w:val="1"/>
      <w:marLeft w:val="0"/>
      <w:marRight w:val="0"/>
      <w:marTop w:val="0"/>
      <w:marBottom w:val="0"/>
      <w:divBdr>
        <w:top w:val="none" w:sz="0" w:space="0" w:color="auto"/>
        <w:left w:val="none" w:sz="0" w:space="0" w:color="auto"/>
        <w:bottom w:val="none" w:sz="0" w:space="0" w:color="auto"/>
        <w:right w:val="none" w:sz="0" w:space="0" w:color="auto"/>
      </w:divBdr>
      <w:divsChild>
        <w:div w:id="205333346">
          <w:marLeft w:val="0"/>
          <w:marRight w:val="0"/>
          <w:marTop w:val="0"/>
          <w:marBottom w:val="0"/>
          <w:divBdr>
            <w:top w:val="none" w:sz="0" w:space="0" w:color="auto"/>
            <w:left w:val="none" w:sz="0" w:space="0" w:color="auto"/>
            <w:bottom w:val="none" w:sz="0" w:space="0" w:color="auto"/>
            <w:right w:val="none" w:sz="0" w:space="0" w:color="auto"/>
          </w:divBdr>
          <w:divsChild>
            <w:div w:id="882181654">
              <w:marLeft w:val="0"/>
              <w:marRight w:val="0"/>
              <w:marTop w:val="0"/>
              <w:marBottom w:val="0"/>
              <w:divBdr>
                <w:top w:val="none" w:sz="0" w:space="0" w:color="auto"/>
                <w:left w:val="none" w:sz="0" w:space="0" w:color="auto"/>
                <w:bottom w:val="none" w:sz="0" w:space="0" w:color="auto"/>
                <w:right w:val="none" w:sz="0" w:space="0" w:color="auto"/>
              </w:divBdr>
              <w:divsChild>
                <w:div w:id="140510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921862">
      <w:bodyDiv w:val="1"/>
      <w:marLeft w:val="0"/>
      <w:marRight w:val="0"/>
      <w:marTop w:val="0"/>
      <w:marBottom w:val="0"/>
      <w:divBdr>
        <w:top w:val="none" w:sz="0" w:space="0" w:color="auto"/>
        <w:left w:val="none" w:sz="0" w:space="0" w:color="auto"/>
        <w:bottom w:val="none" w:sz="0" w:space="0" w:color="auto"/>
        <w:right w:val="none" w:sz="0" w:space="0" w:color="auto"/>
      </w:divBdr>
    </w:div>
    <w:div w:id="532496439">
      <w:bodyDiv w:val="1"/>
      <w:marLeft w:val="0"/>
      <w:marRight w:val="0"/>
      <w:marTop w:val="0"/>
      <w:marBottom w:val="0"/>
      <w:divBdr>
        <w:top w:val="none" w:sz="0" w:space="0" w:color="auto"/>
        <w:left w:val="none" w:sz="0" w:space="0" w:color="auto"/>
        <w:bottom w:val="none" w:sz="0" w:space="0" w:color="auto"/>
        <w:right w:val="none" w:sz="0" w:space="0" w:color="auto"/>
      </w:divBdr>
    </w:div>
    <w:div w:id="572859198">
      <w:bodyDiv w:val="1"/>
      <w:marLeft w:val="0"/>
      <w:marRight w:val="0"/>
      <w:marTop w:val="0"/>
      <w:marBottom w:val="0"/>
      <w:divBdr>
        <w:top w:val="none" w:sz="0" w:space="0" w:color="auto"/>
        <w:left w:val="none" w:sz="0" w:space="0" w:color="auto"/>
        <w:bottom w:val="none" w:sz="0" w:space="0" w:color="auto"/>
        <w:right w:val="none" w:sz="0" w:space="0" w:color="auto"/>
      </w:divBdr>
    </w:div>
    <w:div w:id="616450841">
      <w:bodyDiv w:val="1"/>
      <w:marLeft w:val="0"/>
      <w:marRight w:val="0"/>
      <w:marTop w:val="0"/>
      <w:marBottom w:val="0"/>
      <w:divBdr>
        <w:top w:val="none" w:sz="0" w:space="0" w:color="auto"/>
        <w:left w:val="none" w:sz="0" w:space="0" w:color="auto"/>
        <w:bottom w:val="none" w:sz="0" w:space="0" w:color="auto"/>
        <w:right w:val="none" w:sz="0" w:space="0" w:color="auto"/>
      </w:divBdr>
      <w:divsChild>
        <w:div w:id="1256401413">
          <w:marLeft w:val="0"/>
          <w:marRight w:val="0"/>
          <w:marTop w:val="0"/>
          <w:marBottom w:val="0"/>
          <w:divBdr>
            <w:top w:val="none" w:sz="0" w:space="0" w:color="auto"/>
            <w:left w:val="none" w:sz="0" w:space="0" w:color="auto"/>
            <w:bottom w:val="none" w:sz="0" w:space="0" w:color="auto"/>
            <w:right w:val="none" w:sz="0" w:space="0" w:color="auto"/>
          </w:divBdr>
          <w:divsChild>
            <w:div w:id="1017805935">
              <w:marLeft w:val="0"/>
              <w:marRight w:val="0"/>
              <w:marTop w:val="0"/>
              <w:marBottom w:val="0"/>
              <w:divBdr>
                <w:top w:val="none" w:sz="0" w:space="0" w:color="auto"/>
                <w:left w:val="none" w:sz="0" w:space="0" w:color="auto"/>
                <w:bottom w:val="none" w:sz="0" w:space="0" w:color="auto"/>
                <w:right w:val="none" w:sz="0" w:space="0" w:color="auto"/>
              </w:divBdr>
              <w:divsChild>
                <w:div w:id="112369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863084">
      <w:bodyDiv w:val="1"/>
      <w:marLeft w:val="0"/>
      <w:marRight w:val="0"/>
      <w:marTop w:val="0"/>
      <w:marBottom w:val="0"/>
      <w:divBdr>
        <w:top w:val="none" w:sz="0" w:space="0" w:color="auto"/>
        <w:left w:val="none" w:sz="0" w:space="0" w:color="auto"/>
        <w:bottom w:val="none" w:sz="0" w:space="0" w:color="auto"/>
        <w:right w:val="none" w:sz="0" w:space="0" w:color="auto"/>
      </w:divBdr>
    </w:div>
    <w:div w:id="740906864">
      <w:bodyDiv w:val="1"/>
      <w:marLeft w:val="0"/>
      <w:marRight w:val="0"/>
      <w:marTop w:val="0"/>
      <w:marBottom w:val="0"/>
      <w:divBdr>
        <w:top w:val="none" w:sz="0" w:space="0" w:color="auto"/>
        <w:left w:val="none" w:sz="0" w:space="0" w:color="auto"/>
        <w:bottom w:val="none" w:sz="0" w:space="0" w:color="auto"/>
        <w:right w:val="none" w:sz="0" w:space="0" w:color="auto"/>
      </w:divBdr>
    </w:div>
    <w:div w:id="1033731158">
      <w:bodyDiv w:val="1"/>
      <w:marLeft w:val="0"/>
      <w:marRight w:val="0"/>
      <w:marTop w:val="0"/>
      <w:marBottom w:val="0"/>
      <w:divBdr>
        <w:top w:val="none" w:sz="0" w:space="0" w:color="auto"/>
        <w:left w:val="none" w:sz="0" w:space="0" w:color="auto"/>
        <w:bottom w:val="none" w:sz="0" w:space="0" w:color="auto"/>
        <w:right w:val="none" w:sz="0" w:space="0" w:color="auto"/>
      </w:divBdr>
    </w:div>
    <w:div w:id="1113011670">
      <w:bodyDiv w:val="1"/>
      <w:marLeft w:val="0"/>
      <w:marRight w:val="0"/>
      <w:marTop w:val="0"/>
      <w:marBottom w:val="0"/>
      <w:divBdr>
        <w:top w:val="none" w:sz="0" w:space="0" w:color="auto"/>
        <w:left w:val="none" w:sz="0" w:space="0" w:color="auto"/>
        <w:bottom w:val="none" w:sz="0" w:space="0" w:color="auto"/>
        <w:right w:val="none" w:sz="0" w:space="0" w:color="auto"/>
      </w:divBdr>
    </w:div>
    <w:div w:id="1168670602">
      <w:bodyDiv w:val="1"/>
      <w:marLeft w:val="0"/>
      <w:marRight w:val="0"/>
      <w:marTop w:val="0"/>
      <w:marBottom w:val="0"/>
      <w:divBdr>
        <w:top w:val="none" w:sz="0" w:space="0" w:color="auto"/>
        <w:left w:val="none" w:sz="0" w:space="0" w:color="auto"/>
        <w:bottom w:val="none" w:sz="0" w:space="0" w:color="auto"/>
        <w:right w:val="none" w:sz="0" w:space="0" w:color="auto"/>
      </w:divBdr>
    </w:div>
    <w:div w:id="1321620822">
      <w:bodyDiv w:val="1"/>
      <w:marLeft w:val="0"/>
      <w:marRight w:val="0"/>
      <w:marTop w:val="0"/>
      <w:marBottom w:val="0"/>
      <w:divBdr>
        <w:top w:val="none" w:sz="0" w:space="0" w:color="auto"/>
        <w:left w:val="none" w:sz="0" w:space="0" w:color="auto"/>
        <w:bottom w:val="none" w:sz="0" w:space="0" w:color="auto"/>
        <w:right w:val="none" w:sz="0" w:space="0" w:color="auto"/>
      </w:divBdr>
      <w:divsChild>
        <w:div w:id="359284906">
          <w:marLeft w:val="0"/>
          <w:marRight w:val="0"/>
          <w:marTop w:val="0"/>
          <w:marBottom w:val="0"/>
          <w:divBdr>
            <w:top w:val="none" w:sz="0" w:space="0" w:color="auto"/>
            <w:left w:val="none" w:sz="0" w:space="0" w:color="auto"/>
            <w:bottom w:val="none" w:sz="0" w:space="0" w:color="auto"/>
            <w:right w:val="none" w:sz="0" w:space="0" w:color="auto"/>
          </w:divBdr>
          <w:divsChild>
            <w:div w:id="1793747756">
              <w:marLeft w:val="0"/>
              <w:marRight w:val="0"/>
              <w:marTop w:val="0"/>
              <w:marBottom w:val="0"/>
              <w:divBdr>
                <w:top w:val="none" w:sz="0" w:space="0" w:color="auto"/>
                <w:left w:val="none" w:sz="0" w:space="0" w:color="auto"/>
                <w:bottom w:val="none" w:sz="0" w:space="0" w:color="auto"/>
                <w:right w:val="none" w:sz="0" w:space="0" w:color="auto"/>
              </w:divBdr>
              <w:divsChild>
                <w:div w:id="13056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857010">
      <w:bodyDiv w:val="1"/>
      <w:marLeft w:val="0"/>
      <w:marRight w:val="0"/>
      <w:marTop w:val="0"/>
      <w:marBottom w:val="0"/>
      <w:divBdr>
        <w:top w:val="none" w:sz="0" w:space="0" w:color="auto"/>
        <w:left w:val="none" w:sz="0" w:space="0" w:color="auto"/>
        <w:bottom w:val="none" w:sz="0" w:space="0" w:color="auto"/>
        <w:right w:val="none" w:sz="0" w:space="0" w:color="auto"/>
      </w:divBdr>
      <w:divsChild>
        <w:div w:id="1005092208">
          <w:marLeft w:val="0"/>
          <w:marRight w:val="0"/>
          <w:marTop w:val="0"/>
          <w:marBottom w:val="0"/>
          <w:divBdr>
            <w:top w:val="none" w:sz="0" w:space="0" w:color="auto"/>
            <w:left w:val="none" w:sz="0" w:space="0" w:color="auto"/>
            <w:bottom w:val="none" w:sz="0" w:space="0" w:color="auto"/>
            <w:right w:val="none" w:sz="0" w:space="0" w:color="auto"/>
          </w:divBdr>
          <w:divsChild>
            <w:div w:id="668412672">
              <w:marLeft w:val="0"/>
              <w:marRight w:val="0"/>
              <w:marTop w:val="0"/>
              <w:marBottom w:val="0"/>
              <w:divBdr>
                <w:top w:val="none" w:sz="0" w:space="0" w:color="auto"/>
                <w:left w:val="none" w:sz="0" w:space="0" w:color="auto"/>
                <w:bottom w:val="none" w:sz="0" w:space="0" w:color="auto"/>
                <w:right w:val="none" w:sz="0" w:space="0" w:color="auto"/>
              </w:divBdr>
              <w:divsChild>
                <w:div w:id="175624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396839">
      <w:bodyDiv w:val="1"/>
      <w:marLeft w:val="0"/>
      <w:marRight w:val="0"/>
      <w:marTop w:val="0"/>
      <w:marBottom w:val="0"/>
      <w:divBdr>
        <w:top w:val="none" w:sz="0" w:space="0" w:color="auto"/>
        <w:left w:val="none" w:sz="0" w:space="0" w:color="auto"/>
        <w:bottom w:val="none" w:sz="0" w:space="0" w:color="auto"/>
        <w:right w:val="none" w:sz="0" w:space="0" w:color="auto"/>
      </w:divBdr>
    </w:div>
    <w:div w:id="2003581868">
      <w:bodyDiv w:val="1"/>
      <w:marLeft w:val="0"/>
      <w:marRight w:val="0"/>
      <w:marTop w:val="0"/>
      <w:marBottom w:val="0"/>
      <w:divBdr>
        <w:top w:val="none" w:sz="0" w:space="0" w:color="auto"/>
        <w:left w:val="none" w:sz="0" w:space="0" w:color="auto"/>
        <w:bottom w:val="none" w:sz="0" w:space="0" w:color="auto"/>
        <w:right w:val="none" w:sz="0" w:space="0" w:color="auto"/>
      </w:divBdr>
    </w:div>
    <w:div w:id="2091343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cion.vlex.com.co/vid/ley-7-1979-dictan-645457933" TargetMode="External"/><Relationship Id="rId13" Type="http://schemas.openxmlformats.org/officeDocument/2006/relationships/hyperlink" Target="https://www.icbf.gov.c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cbf.gov.co/cargues/avance/docs/ley_0007_1979.ht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cion.vlex.com.co/vid/decreto-1082-2015-medio-78596390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iario-oficial.vlex.com.co/vid/modifica-familiar-cecilia-lleras-funciones-370601842" TargetMode="External"/><Relationship Id="rId4" Type="http://schemas.openxmlformats.org/officeDocument/2006/relationships/settings" Target="settings.xml"/><Relationship Id="rId9" Type="http://schemas.openxmlformats.org/officeDocument/2006/relationships/hyperlink" Target="https://legislacion.vlex.com.co/vid/ley-7-1979-dictan-645457933" TargetMode="External"/><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B4D71-954E-424C-B8CC-649DA77CE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1680</Words>
  <Characters>9242</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10901</CharactersWithSpaces>
  <SharedDoc>false</SharedDoc>
  <HLinks>
    <vt:vector size="54" baseType="variant">
      <vt:variant>
        <vt:i4>1048651</vt:i4>
      </vt:variant>
      <vt:variant>
        <vt:i4>24</vt:i4>
      </vt:variant>
      <vt:variant>
        <vt:i4>0</vt:i4>
      </vt:variant>
      <vt:variant>
        <vt:i4>5</vt:i4>
      </vt:variant>
      <vt:variant>
        <vt:lpwstr>https://www.icbf.gov.co/</vt:lpwstr>
      </vt:variant>
      <vt:variant>
        <vt:lpwstr/>
      </vt:variant>
      <vt:variant>
        <vt:i4>28</vt:i4>
      </vt:variant>
      <vt:variant>
        <vt:i4>21</vt:i4>
      </vt:variant>
      <vt:variant>
        <vt:i4>0</vt:i4>
      </vt:variant>
      <vt:variant>
        <vt:i4>5</vt:i4>
      </vt:variant>
      <vt:variant>
        <vt:lpwstr>https://icbf.gov.co/cargues/avance/docs/ley_0007_1979.htm</vt:lpwstr>
      </vt:variant>
      <vt:variant>
        <vt:lpwstr>21</vt:lpwstr>
      </vt:variant>
      <vt:variant>
        <vt:i4>131096</vt:i4>
      </vt:variant>
      <vt:variant>
        <vt:i4>18</vt:i4>
      </vt:variant>
      <vt:variant>
        <vt:i4>0</vt:i4>
      </vt:variant>
      <vt:variant>
        <vt:i4>5</vt:i4>
      </vt:variant>
      <vt:variant>
        <vt:lpwstr>https://legislacion.vlex.com.co/vid/decreto-1082-2015-medio-785963901</vt:lpwstr>
      </vt:variant>
      <vt:variant>
        <vt:lpwstr/>
      </vt:variant>
      <vt:variant>
        <vt:i4>2621484</vt:i4>
      </vt:variant>
      <vt:variant>
        <vt:i4>15</vt:i4>
      </vt:variant>
      <vt:variant>
        <vt:i4>0</vt:i4>
      </vt:variant>
      <vt:variant>
        <vt:i4>5</vt:i4>
      </vt:variant>
      <vt:variant>
        <vt:lpwstr>https://diario-oficial.vlex.com.co/vid/modifica-familiar-cecilia-lleras-funciones-370601842</vt:lpwstr>
      </vt:variant>
      <vt:variant>
        <vt:lpwstr/>
      </vt:variant>
      <vt:variant>
        <vt:i4>4718623</vt:i4>
      </vt:variant>
      <vt:variant>
        <vt:i4>12</vt:i4>
      </vt:variant>
      <vt:variant>
        <vt:i4>0</vt:i4>
      </vt:variant>
      <vt:variant>
        <vt:i4>5</vt:i4>
      </vt:variant>
      <vt:variant>
        <vt:lpwstr>https://legislacion.vlex.com.co/vid/introducen-eficiencia-transparencia-528070779</vt:lpwstr>
      </vt:variant>
      <vt:variant>
        <vt:lpwstr/>
      </vt:variant>
      <vt:variant>
        <vt:i4>4718623</vt:i4>
      </vt:variant>
      <vt:variant>
        <vt:i4>9</vt:i4>
      </vt:variant>
      <vt:variant>
        <vt:i4>0</vt:i4>
      </vt:variant>
      <vt:variant>
        <vt:i4>5</vt:i4>
      </vt:variant>
      <vt:variant>
        <vt:lpwstr>https://legislacion.vlex.com.co/vid/introducen-eficiencia-transparencia-528070779</vt:lpwstr>
      </vt:variant>
      <vt:variant>
        <vt:lpwstr/>
      </vt:variant>
      <vt:variant>
        <vt:i4>1835009</vt:i4>
      </vt:variant>
      <vt:variant>
        <vt:i4>6</vt:i4>
      </vt:variant>
      <vt:variant>
        <vt:i4>0</vt:i4>
      </vt:variant>
      <vt:variant>
        <vt:i4>5</vt:i4>
      </vt:variant>
      <vt:variant>
        <vt:lpwstr>https://legislacion.vlex.com.co/vid/estatuto-contratacion-administracion-58472389</vt:lpwstr>
      </vt:variant>
      <vt:variant>
        <vt:lpwstr/>
      </vt:variant>
      <vt:variant>
        <vt:i4>6881322</vt:i4>
      </vt:variant>
      <vt:variant>
        <vt:i4>3</vt:i4>
      </vt:variant>
      <vt:variant>
        <vt:i4>0</vt:i4>
      </vt:variant>
      <vt:variant>
        <vt:i4>5</vt:i4>
      </vt:variant>
      <vt:variant>
        <vt:lpwstr>https://legislacion.vlex.com.co/vid/ley-7-1979-dictan-645457933</vt:lpwstr>
      </vt:variant>
      <vt:variant>
        <vt:lpwstr/>
      </vt:variant>
      <vt:variant>
        <vt:i4>6881322</vt:i4>
      </vt:variant>
      <vt:variant>
        <vt:i4>0</vt:i4>
      </vt:variant>
      <vt:variant>
        <vt:i4>0</vt:i4>
      </vt:variant>
      <vt:variant>
        <vt:i4>5</vt:i4>
      </vt:variant>
      <vt:variant>
        <vt:lpwstr>https://legislacion.vlex.com.co/vid/ley-7-1979-dictan-645457933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Elly Yein Passos Guerrero</dc:creator>
  <cp:keywords/>
  <cp:lastModifiedBy>Daniel Eduardo Lozano Bocanegra</cp:lastModifiedBy>
  <cp:revision>5</cp:revision>
  <cp:lastPrinted>2023-07-31T20:46:00Z</cp:lastPrinted>
  <dcterms:created xsi:type="dcterms:W3CDTF">2026-09-16T19:17:00Z</dcterms:created>
  <dcterms:modified xsi:type="dcterms:W3CDTF">2026-09-16T19:37:00Z</dcterms:modified>
</cp:coreProperties>
</file>