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8D544" w14:textId="77777777" w:rsidR="00655A16" w:rsidRDefault="00655A16" w:rsidP="00655A16">
      <w:pPr>
        <w:jc w:val="center"/>
        <w:rPr>
          <w:rFonts w:ascii="Verdana" w:hAnsi="Verdana"/>
          <w:b/>
          <w:bCs/>
          <w:sz w:val="22"/>
          <w:szCs w:val="22"/>
        </w:rPr>
      </w:pPr>
    </w:p>
    <w:p w14:paraId="084FB0B8" w14:textId="77777777" w:rsidR="00B83A4A" w:rsidRPr="00B83A4A" w:rsidRDefault="00B83A4A" w:rsidP="00B83A4A">
      <w:pPr>
        <w:jc w:val="center"/>
        <w:rPr>
          <w:rFonts w:ascii="Verdana" w:hAnsi="Verdana"/>
          <w:b/>
          <w:bCs/>
          <w:sz w:val="22"/>
          <w:szCs w:val="22"/>
        </w:rPr>
      </w:pPr>
      <w:r w:rsidRPr="00B83A4A">
        <w:rPr>
          <w:rFonts w:ascii="Verdana" w:hAnsi="Verdana"/>
          <w:b/>
          <w:bCs/>
          <w:sz w:val="22"/>
          <w:szCs w:val="22"/>
        </w:rPr>
        <w:t>RESOLUCIÓN 1616 DE 2006</w:t>
      </w:r>
    </w:p>
    <w:p w14:paraId="56787D04" w14:textId="77777777" w:rsidR="00622A3D" w:rsidRPr="001C4F19" w:rsidRDefault="00622A3D" w:rsidP="00721A2F">
      <w:pPr>
        <w:jc w:val="both"/>
        <w:rPr>
          <w:rFonts w:ascii="Verdana" w:hAnsi="Verdana"/>
          <w:sz w:val="20"/>
          <w:szCs w:val="20"/>
        </w:rPr>
      </w:pPr>
    </w:p>
    <w:p w14:paraId="79FBCFE7" w14:textId="77777777" w:rsidR="001C4F19" w:rsidRPr="001C4F19" w:rsidRDefault="001C4F19" w:rsidP="001C4F19">
      <w:pPr>
        <w:jc w:val="both"/>
        <w:rPr>
          <w:rFonts w:ascii="Verdana" w:hAnsi="Verdana"/>
          <w:sz w:val="20"/>
          <w:szCs w:val="20"/>
        </w:rPr>
      </w:pPr>
      <w:r w:rsidRPr="001C4F19">
        <w:rPr>
          <w:rFonts w:ascii="Verdana" w:hAnsi="Verdana"/>
          <w:sz w:val="20"/>
          <w:szCs w:val="20"/>
        </w:rPr>
        <w:t>Fecha de Expedición: 12 de julio de 2006</w:t>
      </w:r>
    </w:p>
    <w:p w14:paraId="4C63D9F6" w14:textId="77777777" w:rsidR="001C4F19" w:rsidRPr="001C4F19" w:rsidRDefault="001C4F19" w:rsidP="001C4F19">
      <w:pPr>
        <w:jc w:val="both"/>
        <w:rPr>
          <w:rFonts w:ascii="Verdana" w:hAnsi="Verdana"/>
          <w:sz w:val="20"/>
          <w:szCs w:val="20"/>
        </w:rPr>
      </w:pPr>
      <w:r w:rsidRPr="001C4F19">
        <w:rPr>
          <w:rFonts w:ascii="Verdana" w:hAnsi="Verdana"/>
          <w:sz w:val="20"/>
          <w:szCs w:val="20"/>
        </w:rPr>
        <w:t xml:space="preserve">Fecha de </w:t>
      </w:r>
      <w:proofErr w:type="gramStart"/>
      <w:r w:rsidRPr="001C4F19">
        <w:rPr>
          <w:rFonts w:ascii="Verdana" w:hAnsi="Verdana"/>
          <w:sz w:val="20"/>
          <w:szCs w:val="20"/>
        </w:rPr>
        <w:t>entrada en vigencia</w:t>
      </w:r>
      <w:proofErr w:type="gramEnd"/>
      <w:r w:rsidRPr="001C4F19">
        <w:rPr>
          <w:rFonts w:ascii="Verdana" w:hAnsi="Verdana"/>
          <w:sz w:val="20"/>
          <w:szCs w:val="20"/>
        </w:rPr>
        <w:t>: 12 de julio de 2006</w:t>
      </w:r>
    </w:p>
    <w:p w14:paraId="2DAD94C0" w14:textId="51371F0B" w:rsidR="001C4F19" w:rsidRPr="001C4F19" w:rsidRDefault="001C4F19" w:rsidP="001C4F19">
      <w:pPr>
        <w:jc w:val="both"/>
        <w:rPr>
          <w:rFonts w:ascii="Verdana" w:hAnsi="Verdana"/>
          <w:sz w:val="20"/>
          <w:szCs w:val="20"/>
        </w:rPr>
      </w:pPr>
      <w:r w:rsidRPr="001C4F19">
        <w:rPr>
          <w:rFonts w:ascii="Verdana" w:hAnsi="Verdana"/>
          <w:sz w:val="20"/>
          <w:szCs w:val="20"/>
        </w:rPr>
        <w:t xml:space="preserve">Estado de la vigencia: </w:t>
      </w:r>
      <w:r>
        <w:rPr>
          <w:rFonts w:ascii="Verdana" w:hAnsi="Verdana"/>
          <w:sz w:val="20"/>
          <w:szCs w:val="20"/>
        </w:rPr>
        <w:t>Derogada mediante la Resolución 4444 de 2025</w:t>
      </w:r>
    </w:p>
    <w:p w14:paraId="06D3E34D" w14:textId="77777777" w:rsidR="001C4F19" w:rsidRDefault="001C4F19" w:rsidP="001C4F19">
      <w:pPr>
        <w:jc w:val="both"/>
        <w:rPr>
          <w:rFonts w:ascii="Verdana" w:hAnsi="Verdana"/>
          <w:sz w:val="20"/>
          <w:szCs w:val="20"/>
        </w:rPr>
      </w:pPr>
    </w:p>
    <w:p w14:paraId="7730502E" w14:textId="4B2FE0E7" w:rsidR="001C4F19" w:rsidRPr="001C4F19" w:rsidRDefault="001C4F19" w:rsidP="001C4F19">
      <w:pPr>
        <w:jc w:val="both"/>
        <w:rPr>
          <w:rFonts w:ascii="Verdana" w:hAnsi="Verdana"/>
          <w:sz w:val="20"/>
          <w:szCs w:val="20"/>
        </w:rPr>
      </w:pPr>
      <w:r w:rsidRPr="001C4F19">
        <w:rPr>
          <w:rFonts w:ascii="Verdana" w:hAnsi="Verdana"/>
          <w:sz w:val="20"/>
          <w:szCs w:val="20"/>
        </w:rPr>
        <w:t>Fecha de publicación en Diario Oficial: N/A</w:t>
      </w:r>
    </w:p>
    <w:p w14:paraId="0D1D62E3" w14:textId="1380EB07" w:rsidR="00147667" w:rsidRDefault="001C4F19" w:rsidP="001C4F19">
      <w:pPr>
        <w:jc w:val="both"/>
        <w:rPr>
          <w:rFonts w:ascii="Verdana" w:hAnsi="Verdana"/>
          <w:sz w:val="20"/>
          <w:szCs w:val="20"/>
        </w:rPr>
      </w:pPr>
      <w:r w:rsidRPr="001C4F19">
        <w:rPr>
          <w:rFonts w:ascii="Verdana" w:hAnsi="Verdana"/>
          <w:sz w:val="20"/>
          <w:szCs w:val="20"/>
        </w:rPr>
        <w:t>Número del Diario Oficial: N/A</w:t>
      </w:r>
    </w:p>
    <w:p w14:paraId="328CE15B" w14:textId="77777777" w:rsidR="001C4F19" w:rsidRDefault="001C4F19" w:rsidP="001C4F19">
      <w:pPr>
        <w:jc w:val="both"/>
        <w:rPr>
          <w:rFonts w:ascii="Verdana" w:hAnsi="Verdana"/>
          <w:sz w:val="20"/>
          <w:szCs w:val="20"/>
        </w:rPr>
      </w:pPr>
    </w:p>
    <w:p w14:paraId="751810E7" w14:textId="4DB1725C" w:rsidR="001C4F19" w:rsidRDefault="001C4F19" w:rsidP="001C4F19">
      <w:pPr>
        <w:jc w:val="both"/>
        <w:rPr>
          <w:rFonts w:ascii="Verdana" w:hAnsi="Verdana"/>
          <w:sz w:val="20"/>
          <w:szCs w:val="20"/>
        </w:rPr>
      </w:pPr>
      <w:r>
        <w:rPr>
          <w:rFonts w:ascii="Verdana" w:hAnsi="Verdana"/>
          <w:sz w:val="20"/>
          <w:szCs w:val="20"/>
        </w:rPr>
        <w:t>Nota: La presente resolución fue modificada por las siguientes resoluciones.</w:t>
      </w:r>
    </w:p>
    <w:p w14:paraId="765321F1" w14:textId="77777777" w:rsidR="001C4F19" w:rsidRDefault="001C4F19" w:rsidP="001C4F19">
      <w:pPr>
        <w:jc w:val="both"/>
        <w:rPr>
          <w:rFonts w:ascii="Verdana" w:hAnsi="Verdana"/>
          <w:sz w:val="20"/>
          <w:szCs w:val="20"/>
        </w:rPr>
      </w:pPr>
    </w:p>
    <w:p w14:paraId="2A6481B5" w14:textId="08107B93"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2222 de 2020</w:t>
      </w:r>
    </w:p>
    <w:p w14:paraId="63194F0E" w14:textId="52C5CAC3"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7555 de 2019</w:t>
      </w:r>
    </w:p>
    <w:p w14:paraId="7047175D" w14:textId="034C9491"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7022 de 2018</w:t>
      </w:r>
    </w:p>
    <w:p w14:paraId="1EEDF81D" w14:textId="1FF89D92"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4777 de 2018</w:t>
      </w:r>
    </w:p>
    <w:p w14:paraId="656518DA" w14:textId="5441BD37"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3660 de 2018</w:t>
      </w:r>
    </w:p>
    <w:p w14:paraId="469407E4" w14:textId="043B000F"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12614 de 2017</w:t>
      </w:r>
    </w:p>
    <w:p w14:paraId="0A10D1EF" w14:textId="0AE33F08"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8942 de 2017</w:t>
      </w:r>
    </w:p>
    <w:p w14:paraId="501C3EB7" w14:textId="50865A3C"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8939 de 2017</w:t>
      </w:r>
    </w:p>
    <w:p w14:paraId="4370BB68" w14:textId="637D9E47"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577 de 2015</w:t>
      </w:r>
    </w:p>
    <w:p w14:paraId="76BD9EAF" w14:textId="359E3496"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2081 de 2014</w:t>
      </w:r>
    </w:p>
    <w:p w14:paraId="64F99DF5" w14:textId="2DF11038"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1915 de 2014</w:t>
      </w:r>
    </w:p>
    <w:p w14:paraId="0FC52469" w14:textId="46666451"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2859 de 2013</w:t>
      </w:r>
    </w:p>
    <w:p w14:paraId="2050CDA4" w14:textId="63449719"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1242 de 2010</w:t>
      </w:r>
    </w:p>
    <w:p w14:paraId="296F791C" w14:textId="398FC63F"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763 de 2010</w:t>
      </w:r>
    </w:p>
    <w:p w14:paraId="523CCA04" w14:textId="712E137F"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700 de 2008</w:t>
      </w:r>
    </w:p>
    <w:p w14:paraId="66D414C7" w14:textId="306F091E" w:rsid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350 de 2008</w:t>
      </w:r>
    </w:p>
    <w:p w14:paraId="37489C26" w14:textId="54308F15" w:rsidR="001C4F19" w:rsidRPr="001C4F19" w:rsidRDefault="001C4F19" w:rsidP="001C4F19">
      <w:pPr>
        <w:pStyle w:val="Prrafodelista"/>
        <w:numPr>
          <w:ilvl w:val="0"/>
          <w:numId w:val="7"/>
        </w:numPr>
        <w:jc w:val="both"/>
        <w:rPr>
          <w:rFonts w:ascii="Verdana" w:hAnsi="Verdana"/>
          <w:sz w:val="20"/>
          <w:szCs w:val="20"/>
        </w:rPr>
      </w:pPr>
      <w:r>
        <w:rPr>
          <w:rFonts w:ascii="Verdana" w:hAnsi="Verdana"/>
          <w:sz w:val="20"/>
          <w:szCs w:val="20"/>
        </w:rPr>
        <w:t>Resolución 2727 de 2007</w:t>
      </w:r>
    </w:p>
    <w:p w14:paraId="6B685B45" w14:textId="77777777" w:rsidR="001C4F19" w:rsidRPr="001C4F19" w:rsidRDefault="001C4F19" w:rsidP="001C4F19">
      <w:pPr>
        <w:jc w:val="both"/>
        <w:rPr>
          <w:rFonts w:ascii="Verdana" w:hAnsi="Verdana"/>
          <w:sz w:val="20"/>
          <w:szCs w:val="20"/>
        </w:rPr>
      </w:pPr>
    </w:p>
    <w:p w14:paraId="5B56DFD1" w14:textId="77777777" w:rsidR="00B83A4A" w:rsidRPr="00B83A4A" w:rsidRDefault="00B83A4A" w:rsidP="00B83A4A">
      <w:pPr>
        <w:jc w:val="center"/>
        <w:rPr>
          <w:rFonts w:ascii="Verdana" w:hAnsi="Verdana"/>
          <w:b/>
          <w:bCs/>
          <w:sz w:val="22"/>
          <w:szCs w:val="22"/>
        </w:rPr>
      </w:pPr>
      <w:r w:rsidRPr="00B83A4A">
        <w:rPr>
          <w:rFonts w:ascii="Verdana" w:hAnsi="Verdana"/>
          <w:b/>
          <w:bCs/>
          <w:sz w:val="22"/>
          <w:szCs w:val="22"/>
        </w:rPr>
        <w:t>RESOLUCIÓN 1616 DE 2006</w:t>
      </w:r>
    </w:p>
    <w:p w14:paraId="2ED54385" w14:textId="77777777" w:rsidR="00B83A4A" w:rsidRPr="00B83A4A" w:rsidRDefault="00B83A4A" w:rsidP="00B83A4A">
      <w:pPr>
        <w:jc w:val="center"/>
        <w:rPr>
          <w:rFonts w:ascii="Verdana" w:hAnsi="Verdana"/>
          <w:sz w:val="22"/>
          <w:szCs w:val="22"/>
        </w:rPr>
      </w:pPr>
    </w:p>
    <w:p w14:paraId="468C230D" w14:textId="77777777" w:rsidR="00B83A4A" w:rsidRPr="00B83A4A" w:rsidRDefault="00B83A4A" w:rsidP="00B83A4A">
      <w:pPr>
        <w:jc w:val="center"/>
        <w:rPr>
          <w:rFonts w:ascii="Verdana" w:hAnsi="Verdana"/>
          <w:sz w:val="22"/>
          <w:szCs w:val="22"/>
        </w:rPr>
      </w:pPr>
      <w:r w:rsidRPr="00B83A4A">
        <w:rPr>
          <w:rFonts w:ascii="Verdana" w:hAnsi="Verdana"/>
          <w:sz w:val="22"/>
          <w:szCs w:val="22"/>
        </w:rPr>
        <w:t>(12 julio)</w:t>
      </w:r>
    </w:p>
    <w:p w14:paraId="09298C7B" w14:textId="77777777" w:rsidR="00B83A4A" w:rsidRPr="00B83A4A" w:rsidRDefault="00B83A4A" w:rsidP="00B83A4A">
      <w:pPr>
        <w:jc w:val="center"/>
        <w:rPr>
          <w:rFonts w:ascii="Verdana" w:hAnsi="Verdana"/>
          <w:sz w:val="22"/>
          <w:szCs w:val="22"/>
        </w:rPr>
      </w:pPr>
    </w:p>
    <w:p w14:paraId="2AEE958B" w14:textId="77777777" w:rsidR="00B83A4A" w:rsidRPr="00B83A4A" w:rsidRDefault="00B83A4A" w:rsidP="00B83A4A">
      <w:pPr>
        <w:jc w:val="center"/>
        <w:rPr>
          <w:rFonts w:ascii="Verdana" w:hAnsi="Verdana"/>
          <w:b/>
          <w:bCs/>
          <w:sz w:val="22"/>
          <w:szCs w:val="22"/>
        </w:rPr>
      </w:pPr>
      <w:r w:rsidRPr="00B83A4A">
        <w:rPr>
          <w:rFonts w:ascii="Verdana" w:hAnsi="Verdana"/>
          <w:b/>
          <w:bCs/>
          <w:sz w:val="22"/>
          <w:szCs w:val="22"/>
        </w:rPr>
        <w:t>INSTITUTO COLOMBIANO DE BIENESTAR FAMILIAR – ICBF</w:t>
      </w:r>
    </w:p>
    <w:p w14:paraId="1DEBC42C" w14:textId="77777777" w:rsidR="00B83A4A" w:rsidRPr="00B83A4A" w:rsidRDefault="00B83A4A" w:rsidP="00B83A4A">
      <w:pPr>
        <w:jc w:val="center"/>
        <w:rPr>
          <w:rFonts w:ascii="Verdana" w:hAnsi="Verdana"/>
          <w:sz w:val="22"/>
          <w:szCs w:val="22"/>
        </w:rPr>
      </w:pPr>
    </w:p>
    <w:p w14:paraId="78D19B2E" w14:textId="77777777" w:rsidR="00B83A4A" w:rsidRPr="00B83A4A" w:rsidRDefault="00B83A4A" w:rsidP="00B83A4A">
      <w:pPr>
        <w:jc w:val="center"/>
        <w:rPr>
          <w:rFonts w:ascii="Verdana" w:hAnsi="Verdana"/>
          <w:sz w:val="22"/>
          <w:szCs w:val="22"/>
        </w:rPr>
      </w:pPr>
      <w:r w:rsidRPr="00B83A4A">
        <w:rPr>
          <w:rFonts w:ascii="Verdana" w:hAnsi="Verdana"/>
          <w:sz w:val="22"/>
          <w:szCs w:val="22"/>
        </w:rPr>
        <w:t>“Por la cual se modifica la Resolución No. 2622 del 2003, que fija la estructura del Instituto Colombiano de Bienestar Familiar en el nivel Regional y Municipal y se establecen las funciones de las diferentes dependencias”</w:t>
      </w:r>
    </w:p>
    <w:p w14:paraId="45305992" w14:textId="77777777" w:rsidR="00B83A4A" w:rsidRDefault="00B83A4A" w:rsidP="00B83A4A">
      <w:pPr>
        <w:jc w:val="center"/>
        <w:rPr>
          <w:rFonts w:ascii="Verdana" w:hAnsi="Verdana"/>
          <w:sz w:val="22"/>
          <w:szCs w:val="22"/>
        </w:rPr>
      </w:pPr>
    </w:p>
    <w:p w14:paraId="3866D3EE" w14:textId="45BB8028" w:rsidR="00B83A4A" w:rsidRPr="00B83A4A" w:rsidRDefault="00B83A4A" w:rsidP="00B83A4A">
      <w:pPr>
        <w:jc w:val="center"/>
        <w:rPr>
          <w:rFonts w:ascii="Verdana" w:hAnsi="Verdana"/>
          <w:b/>
          <w:bCs/>
          <w:sz w:val="22"/>
          <w:szCs w:val="22"/>
        </w:rPr>
      </w:pPr>
      <w:r w:rsidRPr="00B83A4A">
        <w:rPr>
          <w:rFonts w:ascii="Verdana" w:hAnsi="Verdana"/>
          <w:b/>
          <w:bCs/>
          <w:sz w:val="22"/>
          <w:szCs w:val="22"/>
        </w:rPr>
        <w:t>LA DIRECTORA GENERAL DEL</w:t>
      </w:r>
    </w:p>
    <w:p w14:paraId="4CEA50A1" w14:textId="77777777" w:rsidR="00B83A4A" w:rsidRPr="00B83A4A" w:rsidRDefault="00B83A4A" w:rsidP="00B83A4A">
      <w:pPr>
        <w:jc w:val="center"/>
        <w:rPr>
          <w:rFonts w:ascii="Verdana" w:hAnsi="Verdana"/>
          <w:b/>
          <w:bCs/>
          <w:sz w:val="22"/>
          <w:szCs w:val="22"/>
        </w:rPr>
      </w:pPr>
      <w:r w:rsidRPr="00B83A4A">
        <w:rPr>
          <w:rFonts w:ascii="Verdana" w:hAnsi="Verdana"/>
          <w:b/>
          <w:bCs/>
          <w:sz w:val="22"/>
          <w:szCs w:val="22"/>
        </w:rPr>
        <w:t>INSTITUTO COLOMBIANO DE BIENESTAR FAMILIAR</w:t>
      </w:r>
    </w:p>
    <w:p w14:paraId="542413EB" w14:textId="77777777" w:rsidR="00B83A4A" w:rsidRPr="00B83A4A" w:rsidRDefault="00B83A4A" w:rsidP="00B83A4A">
      <w:pPr>
        <w:jc w:val="center"/>
        <w:rPr>
          <w:rFonts w:ascii="Verdana" w:hAnsi="Verdana"/>
          <w:sz w:val="22"/>
          <w:szCs w:val="22"/>
        </w:rPr>
      </w:pPr>
    </w:p>
    <w:p w14:paraId="3C572932" w14:textId="1040215A" w:rsidR="00B83A4A" w:rsidRPr="00B83A4A" w:rsidRDefault="00B83A4A" w:rsidP="00B83A4A">
      <w:pPr>
        <w:jc w:val="center"/>
        <w:rPr>
          <w:rFonts w:ascii="Verdana" w:hAnsi="Verdana"/>
          <w:sz w:val="22"/>
          <w:szCs w:val="22"/>
        </w:rPr>
      </w:pPr>
      <w:r w:rsidRPr="00B83A4A">
        <w:rPr>
          <w:rFonts w:ascii="Verdana" w:hAnsi="Verdana"/>
          <w:sz w:val="22"/>
          <w:szCs w:val="22"/>
        </w:rPr>
        <w:t>En uso de sus facultades legales y estatutarias, en especial las conferidas por los</w:t>
      </w:r>
      <w:r>
        <w:rPr>
          <w:rFonts w:ascii="Verdana" w:hAnsi="Verdana"/>
          <w:sz w:val="22"/>
          <w:szCs w:val="22"/>
        </w:rPr>
        <w:t xml:space="preserve"> </w:t>
      </w:r>
      <w:r w:rsidRPr="00B83A4A">
        <w:rPr>
          <w:rFonts w:ascii="Verdana" w:hAnsi="Verdana"/>
          <w:sz w:val="22"/>
          <w:szCs w:val="22"/>
        </w:rPr>
        <w:t>artículos 78 y 115 de la Ley 489 de 1998, el artículo 25 del Decreto 1138 del 29 de junio de 1999,</w:t>
      </w:r>
    </w:p>
    <w:p w14:paraId="76D43881" w14:textId="77777777" w:rsidR="00B83A4A" w:rsidRPr="00B83A4A" w:rsidRDefault="00B83A4A" w:rsidP="00B83A4A">
      <w:pPr>
        <w:jc w:val="center"/>
        <w:rPr>
          <w:rFonts w:ascii="Verdana" w:hAnsi="Verdana"/>
          <w:sz w:val="22"/>
          <w:szCs w:val="22"/>
        </w:rPr>
      </w:pPr>
    </w:p>
    <w:p w14:paraId="4688A8CB" w14:textId="77777777" w:rsidR="00B83A4A" w:rsidRPr="00B83A4A" w:rsidRDefault="00B83A4A" w:rsidP="00B83A4A">
      <w:pPr>
        <w:jc w:val="center"/>
        <w:rPr>
          <w:rFonts w:ascii="Verdana" w:hAnsi="Verdana"/>
          <w:b/>
          <w:bCs/>
          <w:sz w:val="22"/>
          <w:szCs w:val="22"/>
        </w:rPr>
      </w:pPr>
      <w:r w:rsidRPr="00B83A4A">
        <w:rPr>
          <w:rFonts w:ascii="Verdana" w:hAnsi="Verdana"/>
          <w:b/>
          <w:bCs/>
          <w:sz w:val="22"/>
          <w:szCs w:val="22"/>
        </w:rPr>
        <w:t>RESUELVE:</w:t>
      </w:r>
    </w:p>
    <w:p w14:paraId="03C05E60" w14:textId="77777777" w:rsidR="00B83A4A" w:rsidRPr="00B83A4A" w:rsidRDefault="00B83A4A" w:rsidP="00B83A4A">
      <w:pPr>
        <w:jc w:val="center"/>
        <w:rPr>
          <w:rFonts w:ascii="Verdana" w:hAnsi="Verdana"/>
          <w:sz w:val="22"/>
          <w:szCs w:val="22"/>
        </w:rPr>
      </w:pPr>
    </w:p>
    <w:p w14:paraId="2B3A86E9" w14:textId="768325F9" w:rsidR="001C4F19" w:rsidRDefault="00B83A4A" w:rsidP="001C4F19">
      <w:pPr>
        <w:rPr>
          <w:rFonts w:ascii="Verdana" w:hAnsi="Verdana"/>
          <w:sz w:val="22"/>
          <w:szCs w:val="22"/>
        </w:rPr>
      </w:pPr>
      <w:r w:rsidRPr="00B83A4A">
        <w:rPr>
          <w:rFonts w:ascii="Verdana" w:hAnsi="Verdana"/>
          <w:b/>
          <w:bCs/>
          <w:sz w:val="22"/>
          <w:szCs w:val="22"/>
        </w:rPr>
        <w:lastRenderedPageBreak/>
        <w:t>ARTÍCULO 1o.</w:t>
      </w:r>
      <w:r w:rsidRPr="00B83A4A">
        <w:rPr>
          <w:rFonts w:ascii="Verdana" w:hAnsi="Verdana"/>
          <w:sz w:val="22"/>
          <w:szCs w:val="22"/>
        </w:rPr>
        <w:t xml:space="preserve"> </w:t>
      </w:r>
      <w:r w:rsidR="001C4F19">
        <w:rPr>
          <w:rFonts w:ascii="Verdana" w:hAnsi="Verdana"/>
          <w:sz w:val="22"/>
          <w:szCs w:val="22"/>
        </w:rPr>
        <w:t>[</w:t>
      </w:r>
      <w:r w:rsidRPr="00B83A4A">
        <w:rPr>
          <w:rFonts w:ascii="Verdana" w:hAnsi="Verdana"/>
          <w:sz w:val="22"/>
          <w:szCs w:val="22"/>
        </w:rPr>
        <w:t>Artículo modificado por el artículo 1 de la Resolución 2859 de 2013</w:t>
      </w:r>
      <w:r w:rsidR="001C4F19">
        <w:rPr>
          <w:rFonts w:ascii="Verdana" w:hAnsi="Verdana"/>
          <w:sz w:val="22"/>
          <w:szCs w:val="22"/>
        </w:rPr>
        <w:t>]</w:t>
      </w:r>
      <w:r w:rsidR="001C4F19" w:rsidRPr="001C4F19">
        <w:rPr>
          <w:rFonts w:ascii="Montserrat" w:hAnsi="Montserrat"/>
          <w:color w:val="555555"/>
          <w:spacing w:val="2"/>
          <w:sz w:val="27"/>
          <w:szCs w:val="27"/>
        </w:rPr>
        <w:t xml:space="preserve"> </w:t>
      </w:r>
      <w:r w:rsidR="001C4F19" w:rsidRPr="001C4F19">
        <w:rPr>
          <w:rFonts w:ascii="Verdana" w:hAnsi="Verdana"/>
          <w:sz w:val="22"/>
          <w:szCs w:val="22"/>
        </w:rPr>
        <w:t>Modificar el artículo primero de la Resolución No. 2622 de 2003, el cual quedará así:</w:t>
      </w:r>
    </w:p>
    <w:p w14:paraId="023AC2C6" w14:textId="77777777" w:rsidR="00CC78CE" w:rsidRDefault="00CC78CE" w:rsidP="001C4F19">
      <w:pPr>
        <w:rPr>
          <w:rFonts w:ascii="Verdana" w:hAnsi="Verdana"/>
          <w:sz w:val="22"/>
          <w:szCs w:val="22"/>
        </w:rPr>
      </w:pPr>
    </w:p>
    <w:p w14:paraId="2095D7E0" w14:textId="77777777" w:rsidR="00CC78CE" w:rsidRPr="001C4F19" w:rsidRDefault="00CC78CE" w:rsidP="001C4F19">
      <w:pPr>
        <w:rPr>
          <w:rFonts w:ascii="Verdana" w:hAnsi="Verdana"/>
          <w:sz w:val="22"/>
          <w:szCs w:val="22"/>
        </w:rPr>
      </w:pPr>
    </w:p>
    <w:p w14:paraId="7310040C" w14:textId="77777777" w:rsidR="001C4F19" w:rsidRDefault="001C4F19" w:rsidP="001C4F19">
      <w:pPr>
        <w:jc w:val="both"/>
        <w:rPr>
          <w:rFonts w:ascii="Verdana" w:hAnsi="Verdana"/>
          <w:sz w:val="22"/>
          <w:szCs w:val="22"/>
        </w:rPr>
      </w:pPr>
    </w:p>
    <w:p w14:paraId="7F566F1C" w14:textId="0DAE4EC1" w:rsidR="001C4F19" w:rsidRPr="001C4F19" w:rsidRDefault="001C4F19" w:rsidP="001C4F19">
      <w:pPr>
        <w:jc w:val="both"/>
        <w:rPr>
          <w:rFonts w:ascii="Verdana" w:hAnsi="Verdana"/>
          <w:sz w:val="22"/>
          <w:szCs w:val="22"/>
        </w:rPr>
      </w:pPr>
      <w:r w:rsidRPr="001C4F19">
        <w:rPr>
          <w:rFonts w:ascii="Verdana" w:hAnsi="Verdana"/>
          <w:sz w:val="22"/>
          <w:szCs w:val="22"/>
        </w:rPr>
        <w:t>Las funciones del Instituto Colombiano de Bienestar Familiar en el nivel departamental se cumplirán a través de veintiocho (28) Regionales y cinco (5) Seccionales y en el nivel municipal a través de doscientos un (201) Centros Zonales.</w:t>
      </w:r>
    </w:p>
    <w:p w14:paraId="05F12833" w14:textId="31F1768A" w:rsidR="00B83A4A" w:rsidRPr="00B83A4A" w:rsidRDefault="00B83A4A" w:rsidP="00B83A4A">
      <w:pPr>
        <w:jc w:val="both"/>
        <w:rPr>
          <w:rFonts w:ascii="Verdana" w:hAnsi="Verdana"/>
          <w:sz w:val="22"/>
          <w:szCs w:val="22"/>
        </w:rPr>
      </w:pPr>
    </w:p>
    <w:p w14:paraId="0F9FDD29" w14:textId="77777777" w:rsidR="00B83A4A" w:rsidRPr="00B83A4A" w:rsidRDefault="00B83A4A" w:rsidP="00B83A4A">
      <w:pPr>
        <w:jc w:val="both"/>
        <w:rPr>
          <w:rFonts w:ascii="Verdana" w:hAnsi="Verdana"/>
          <w:sz w:val="22"/>
          <w:szCs w:val="22"/>
        </w:rPr>
      </w:pPr>
    </w:p>
    <w:p w14:paraId="3ACC7BEB" w14:textId="77777777" w:rsidR="00B83A4A" w:rsidRPr="00B83A4A" w:rsidRDefault="00B83A4A" w:rsidP="00B83A4A">
      <w:pPr>
        <w:jc w:val="center"/>
        <w:rPr>
          <w:rFonts w:ascii="Verdana" w:hAnsi="Verdana"/>
          <w:b/>
          <w:bCs/>
          <w:sz w:val="22"/>
          <w:szCs w:val="22"/>
        </w:rPr>
      </w:pPr>
      <w:r w:rsidRPr="00B83A4A">
        <w:rPr>
          <w:rFonts w:ascii="Verdana" w:hAnsi="Verdana"/>
          <w:b/>
          <w:bCs/>
          <w:sz w:val="22"/>
          <w:szCs w:val="22"/>
        </w:rPr>
        <w:t>ESTRUCTURA DEL NIVEL DEPARTAMENTAL.</w:t>
      </w:r>
    </w:p>
    <w:p w14:paraId="51BAB57F" w14:textId="77777777" w:rsidR="00B83A4A" w:rsidRPr="00B83A4A" w:rsidRDefault="00B83A4A" w:rsidP="00B83A4A">
      <w:pPr>
        <w:jc w:val="both"/>
        <w:rPr>
          <w:rFonts w:ascii="Verdana" w:hAnsi="Verdana"/>
          <w:sz w:val="22"/>
          <w:szCs w:val="22"/>
        </w:rPr>
      </w:pPr>
    </w:p>
    <w:p w14:paraId="37107DFF" w14:textId="7119197C" w:rsidR="001C4F19" w:rsidRDefault="00B83A4A" w:rsidP="001C4F19">
      <w:pPr>
        <w:jc w:val="both"/>
        <w:rPr>
          <w:rFonts w:ascii="Verdana" w:hAnsi="Verdana"/>
          <w:sz w:val="22"/>
          <w:szCs w:val="22"/>
        </w:rPr>
      </w:pPr>
      <w:r w:rsidRPr="00B83A4A">
        <w:rPr>
          <w:rFonts w:ascii="Verdana" w:hAnsi="Verdana"/>
          <w:b/>
          <w:bCs/>
          <w:sz w:val="22"/>
          <w:szCs w:val="22"/>
        </w:rPr>
        <w:t>ARTÍCULO 2o.</w:t>
      </w:r>
      <w:r w:rsidRPr="00B83A4A">
        <w:rPr>
          <w:rFonts w:ascii="Verdana" w:hAnsi="Verdana"/>
          <w:sz w:val="22"/>
          <w:szCs w:val="22"/>
        </w:rPr>
        <w:t xml:space="preserve"> </w:t>
      </w:r>
      <w:r w:rsidR="001C4F19">
        <w:rPr>
          <w:rFonts w:ascii="Verdana" w:hAnsi="Verdana"/>
          <w:sz w:val="22"/>
          <w:szCs w:val="22"/>
        </w:rPr>
        <w:t>[</w:t>
      </w:r>
      <w:r w:rsidRPr="00B83A4A">
        <w:rPr>
          <w:rFonts w:ascii="Verdana" w:hAnsi="Verdana"/>
          <w:sz w:val="22"/>
          <w:szCs w:val="22"/>
        </w:rPr>
        <w:t>Artículo modificado por el artículo 2 de la Resolución 2859 de 2013</w:t>
      </w:r>
      <w:r w:rsidR="001C4F19">
        <w:rPr>
          <w:rFonts w:ascii="Verdana" w:hAnsi="Verdana"/>
          <w:sz w:val="22"/>
          <w:szCs w:val="22"/>
        </w:rPr>
        <w:t>]</w:t>
      </w:r>
      <w:r w:rsidRPr="00B83A4A">
        <w:rPr>
          <w:rFonts w:ascii="Verdana" w:hAnsi="Verdana"/>
          <w:sz w:val="22"/>
          <w:szCs w:val="22"/>
        </w:rPr>
        <w:t xml:space="preserve"> </w:t>
      </w:r>
      <w:r w:rsidR="001C4F19" w:rsidRPr="001C4F19">
        <w:rPr>
          <w:rFonts w:ascii="Verdana" w:hAnsi="Verdana"/>
          <w:sz w:val="22"/>
          <w:szCs w:val="22"/>
        </w:rPr>
        <w:t>Modificar el artículo segundo de la Resolución No.</w:t>
      </w:r>
      <w:r w:rsidR="001C4F19">
        <w:rPr>
          <w:rFonts w:ascii="Verdana" w:hAnsi="Verdana"/>
          <w:sz w:val="22"/>
          <w:szCs w:val="22"/>
        </w:rPr>
        <w:t xml:space="preserve"> 2622</w:t>
      </w:r>
      <w:r w:rsidR="001C4F19" w:rsidRPr="001C4F19">
        <w:rPr>
          <w:rFonts w:ascii="Verdana" w:hAnsi="Verdana"/>
          <w:sz w:val="22"/>
          <w:szCs w:val="22"/>
        </w:rPr>
        <w:t> de 2003, el cual quedará así: La estructura interna del Instituto Colombiano de Bienestar Familiar para el cumplimiento de sus funciones en el nivel departamental, estará conformada por las siguientes Regionales y Seccionales:</w:t>
      </w:r>
    </w:p>
    <w:p w14:paraId="5EB77119" w14:textId="77777777" w:rsidR="001C4F19" w:rsidRPr="001C4F19" w:rsidRDefault="001C4F19" w:rsidP="001C4F19">
      <w:pPr>
        <w:rPr>
          <w:rFonts w:ascii="Verdana" w:hAnsi="Verdana"/>
          <w:sz w:val="22"/>
          <w:szCs w:val="22"/>
        </w:rPr>
      </w:pPr>
    </w:p>
    <w:p w14:paraId="0EBE78E1" w14:textId="77777777" w:rsidR="001C4F19" w:rsidRPr="001C4F19" w:rsidRDefault="001C4F19" w:rsidP="001C4F19">
      <w:pPr>
        <w:jc w:val="both"/>
        <w:rPr>
          <w:rFonts w:ascii="Verdana" w:hAnsi="Verdana"/>
          <w:sz w:val="22"/>
          <w:szCs w:val="22"/>
        </w:rPr>
      </w:pPr>
      <w:r w:rsidRPr="001C4F19">
        <w:rPr>
          <w:rFonts w:ascii="Verdana" w:hAnsi="Verdana"/>
          <w:b/>
          <w:bCs/>
          <w:sz w:val="22"/>
          <w:szCs w:val="22"/>
        </w:rPr>
        <w:t>REGIONALES</w:t>
      </w:r>
    </w:p>
    <w:p w14:paraId="3C301007" w14:textId="77777777" w:rsidR="001C4F19" w:rsidRDefault="001C4F19" w:rsidP="001C4F19">
      <w:pPr>
        <w:jc w:val="both"/>
        <w:rPr>
          <w:rFonts w:ascii="Verdana" w:hAnsi="Verdana"/>
          <w:sz w:val="22"/>
          <w:szCs w:val="22"/>
        </w:rPr>
      </w:pPr>
      <w:r w:rsidRPr="001C4F19">
        <w:rPr>
          <w:rFonts w:ascii="Verdana" w:hAnsi="Verdana"/>
          <w:sz w:val="22"/>
          <w:szCs w:val="22"/>
        </w:rPr>
        <w:t>Antioquia, Arauca, Atlántico, Bolívar, Bogotá, Boyacá, Caldas, Casanare, Cauca, Caquetá, Cesar, Córdoba, Cundinamarca, Chocó, Huila, Guajira, Magdalena, Meta, Nariño, Norte de Santander, Putumayo, Quindío, Risaralda, San Andrés, Santander, Sucre, Tolima y Valle del Cauca.</w:t>
      </w:r>
    </w:p>
    <w:p w14:paraId="046CA731" w14:textId="77777777" w:rsidR="001C4F19" w:rsidRPr="001C4F19" w:rsidRDefault="001C4F19" w:rsidP="001C4F19">
      <w:pPr>
        <w:jc w:val="both"/>
        <w:rPr>
          <w:rFonts w:ascii="Verdana" w:hAnsi="Verdana"/>
          <w:sz w:val="22"/>
          <w:szCs w:val="22"/>
        </w:rPr>
      </w:pPr>
    </w:p>
    <w:p w14:paraId="1AE3B08A" w14:textId="77777777" w:rsidR="001C4F19" w:rsidRPr="001C4F19" w:rsidRDefault="001C4F19" w:rsidP="001C4F19">
      <w:pPr>
        <w:jc w:val="both"/>
        <w:rPr>
          <w:rFonts w:ascii="Verdana" w:hAnsi="Verdana"/>
          <w:sz w:val="22"/>
          <w:szCs w:val="22"/>
        </w:rPr>
      </w:pPr>
      <w:r w:rsidRPr="001C4F19">
        <w:rPr>
          <w:rFonts w:ascii="Verdana" w:hAnsi="Verdana"/>
          <w:b/>
          <w:bCs/>
          <w:sz w:val="22"/>
          <w:szCs w:val="22"/>
        </w:rPr>
        <w:t>SECCIONALES</w:t>
      </w:r>
    </w:p>
    <w:p w14:paraId="2BF8695D" w14:textId="77777777" w:rsidR="001C4F19" w:rsidRPr="001C4F19" w:rsidRDefault="001C4F19" w:rsidP="001C4F19">
      <w:pPr>
        <w:jc w:val="both"/>
        <w:rPr>
          <w:rFonts w:ascii="Verdana" w:hAnsi="Verdana"/>
          <w:sz w:val="22"/>
          <w:szCs w:val="22"/>
        </w:rPr>
      </w:pPr>
      <w:r w:rsidRPr="001C4F19">
        <w:rPr>
          <w:rFonts w:ascii="Verdana" w:hAnsi="Verdana"/>
          <w:sz w:val="22"/>
          <w:szCs w:val="22"/>
        </w:rPr>
        <w:t>Amazonas, Guainía, Guaviare, Vaupés y Vichada.</w:t>
      </w:r>
    </w:p>
    <w:p w14:paraId="196EA7C0" w14:textId="73EED658" w:rsidR="00B83A4A" w:rsidRPr="00B83A4A" w:rsidRDefault="00B83A4A" w:rsidP="001C4F19">
      <w:pPr>
        <w:jc w:val="both"/>
        <w:rPr>
          <w:rFonts w:ascii="Verdana" w:hAnsi="Verdana"/>
          <w:sz w:val="22"/>
          <w:szCs w:val="22"/>
        </w:rPr>
      </w:pPr>
    </w:p>
    <w:p w14:paraId="4EFEC212" w14:textId="06500265" w:rsidR="001C4F19" w:rsidRDefault="00B83A4A" w:rsidP="001C4F19">
      <w:pPr>
        <w:jc w:val="both"/>
        <w:rPr>
          <w:rFonts w:ascii="Verdana" w:hAnsi="Verdana"/>
          <w:sz w:val="22"/>
          <w:szCs w:val="22"/>
        </w:rPr>
      </w:pPr>
      <w:r w:rsidRPr="00B83A4A">
        <w:rPr>
          <w:rFonts w:ascii="Verdana" w:hAnsi="Verdana"/>
          <w:b/>
          <w:bCs/>
          <w:sz w:val="22"/>
          <w:szCs w:val="22"/>
        </w:rPr>
        <w:t>ARTÍCULO 3o.</w:t>
      </w:r>
      <w:r w:rsidRPr="00B83A4A">
        <w:rPr>
          <w:rFonts w:ascii="Verdana" w:hAnsi="Verdana"/>
          <w:sz w:val="22"/>
          <w:szCs w:val="22"/>
        </w:rPr>
        <w:t xml:space="preserve"> </w:t>
      </w:r>
      <w:r w:rsidR="00F94423">
        <w:rPr>
          <w:rFonts w:ascii="Verdana" w:hAnsi="Verdana"/>
          <w:sz w:val="22"/>
          <w:szCs w:val="22"/>
        </w:rPr>
        <w:t>[</w:t>
      </w:r>
      <w:r w:rsidR="00F94423" w:rsidRPr="00B83A4A">
        <w:rPr>
          <w:rFonts w:ascii="Verdana" w:hAnsi="Verdana"/>
          <w:sz w:val="22"/>
          <w:szCs w:val="22"/>
        </w:rPr>
        <w:t>Artículo modificado por el artículo 1 de la Resolución 7022 de 2018</w:t>
      </w:r>
      <w:r w:rsidR="00F94423">
        <w:rPr>
          <w:rFonts w:ascii="Verdana" w:hAnsi="Verdana"/>
          <w:sz w:val="22"/>
          <w:szCs w:val="22"/>
        </w:rPr>
        <w:t xml:space="preserve">] [Artículo modificado por la Resolución 8939 de 2017] [Artículo modificado por la Resolución 2859 de 2013] [Artículo modificado por la resolución 1242 de 2010] [Artículo modificado por la resolución 763 de 2010] </w:t>
      </w:r>
      <w:r w:rsidR="001C4F19" w:rsidRPr="001C4F19">
        <w:rPr>
          <w:rFonts w:ascii="Verdana" w:hAnsi="Verdana"/>
          <w:sz w:val="22"/>
          <w:szCs w:val="22"/>
        </w:rPr>
        <w:t>Modificar el artículo tercero de la Resolución No. 2622 de 2003, modificado por la Resoluciones No. 0003 del 6 de enero de 2005 y 0016 del 14 de enero de 2005, el cual quedará así: La Regional Bogotá del Instituto Colombiano de Bienestar Familiar tendrá la siguiente estructura interna:</w:t>
      </w:r>
    </w:p>
    <w:p w14:paraId="4F245716" w14:textId="77777777" w:rsidR="001C4F19" w:rsidRPr="001C4F19" w:rsidRDefault="001C4F19" w:rsidP="001C4F19">
      <w:pPr>
        <w:jc w:val="both"/>
        <w:rPr>
          <w:rFonts w:ascii="Verdana" w:hAnsi="Verdana"/>
          <w:sz w:val="22"/>
          <w:szCs w:val="22"/>
        </w:rPr>
      </w:pPr>
    </w:p>
    <w:p w14:paraId="1E680B8D" w14:textId="77777777" w:rsidR="001C4F19" w:rsidRPr="001C4F19" w:rsidRDefault="001C4F19" w:rsidP="001C4F19">
      <w:pPr>
        <w:jc w:val="both"/>
        <w:rPr>
          <w:rFonts w:ascii="Verdana" w:hAnsi="Verdana"/>
          <w:sz w:val="22"/>
          <w:szCs w:val="22"/>
        </w:rPr>
      </w:pPr>
      <w:r w:rsidRPr="001C4F19">
        <w:rPr>
          <w:rFonts w:ascii="Verdana" w:hAnsi="Verdana"/>
          <w:sz w:val="22"/>
          <w:szCs w:val="22"/>
        </w:rPr>
        <w:t>1. Dirección Regional</w:t>
      </w:r>
    </w:p>
    <w:p w14:paraId="188FDFFD" w14:textId="77777777" w:rsidR="001C4F19" w:rsidRPr="001C4F19" w:rsidRDefault="001C4F19" w:rsidP="001C4F19">
      <w:pPr>
        <w:jc w:val="both"/>
        <w:rPr>
          <w:rFonts w:ascii="Verdana" w:hAnsi="Verdana"/>
          <w:sz w:val="22"/>
          <w:szCs w:val="22"/>
        </w:rPr>
      </w:pPr>
      <w:r w:rsidRPr="001C4F19">
        <w:rPr>
          <w:rFonts w:ascii="Verdana" w:hAnsi="Verdana"/>
          <w:sz w:val="22"/>
          <w:szCs w:val="22"/>
        </w:rPr>
        <w:t>2. Grupo Jurídico</w:t>
      </w:r>
    </w:p>
    <w:p w14:paraId="6290B67D" w14:textId="77777777" w:rsidR="001C4F19" w:rsidRPr="001C4F19" w:rsidRDefault="001C4F19" w:rsidP="001C4F19">
      <w:pPr>
        <w:jc w:val="both"/>
        <w:rPr>
          <w:rFonts w:ascii="Verdana" w:hAnsi="Verdana"/>
          <w:sz w:val="22"/>
          <w:szCs w:val="22"/>
        </w:rPr>
      </w:pPr>
      <w:r w:rsidRPr="001C4F19">
        <w:rPr>
          <w:rFonts w:ascii="Verdana" w:hAnsi="Verdana"/>
          <w:sz w:val="22"/>
          <w:szCs w:val="22"/>
        </w:rPr>
        <w:t>3. Grupo Administrativo</w:t>
      </w:r>
    </w:p>
    <w:p w14:paraId="64B5C17C" w14:textId="77777777" w:rsidR="001C4F19" w:rsidRPr="001C4F19" w:rsidRDefault="001C4F19" w:rsidP="001C4F19">
      <w:pPr>
        <w:jc w:val="both"/>
        <w:rPr>
          <w:rFonts w:ascii="Verdana" w:hAnsi="Verdana"/>
          <w:sz w:val="22"/>
          <w:szCs w:val="22"/>
        </w:rPr>
      </w:pPr>
      <w:r w:rsidRPr="001C4F19">
        <w:rPr>
          <w:rFonts w:ascii="Verdana" w:hAnsi="Verdana"/>
          <w:sz w:val="22"/>
          <w:szCs w:val="22"/>
        </w:rPr>
        <w:t>4. Grupo Financiero</w:t>
      </w:r>
    </w:p>
    <w:p w14:paraId="2BCC975A" w14:textId="77777777" w:rsidR="001C4F19" w:rsidRPr="001C4F19" w:rsidRDefault="001C4F19" w:rsidP="001C4F19">
      <w:pPr>
        <w:jc w:val="both"/>
        <w:rPr>
          <w:rFonts w:ascii="Verdana" w:hAnsi="Verdana"/>
          <w:sz w:val="22"/>
          <w:szCs w:val="22"/>
        </w:rPr>
      </w:pPr>
      <w:r w:rsidRPr="001C4F19">
        <w:rPr>
          <w:rFonts w:ascii="Verdana" w:hAnsi="Verdana"/>
          <w:sz w:val="22"/>
          <w:szCs w:val="22"/>
        </w:rPr>
        <w:t>5. Grupo de Recaudo</w:t>
      </w:r>
    </w:p>
    <w:p w14:paraId="62D72159" w14:textId="77777777" w:rsidR="001C4F19" w:rsidRPr="001C4F19" w:rsidRDefault="001C4F19" w:rsidP="001C4F19">
      <w:pPr>
        <w:jc w:val="both"/>
        <w:rPr>
          <w:rFonts w:ascii="Verdana" w:hAnsi="Verdana"/>
          <w:sz w:val="22"/>
          <w:szCs w:val="22"/>
        </w:rPr>
      </w:pPr>
      <w:r w:rsidRPr="001C4F19">
        <w:rPr>
          <w:rFonts w:ascii="Verdana" w:hAnsi="Verdana"/>
          <w:sz w:val="22"/>
          <w:szCs w:val="22"/>
        </w:rPr>
        <w:t>6. Grupo de Planeación y Sistemas</w:t>
      </w:r>
    </w:p>
    <w:p w14:paraId="7227425F" w14:textId="77777777" w:rsidR="001C4F19" w:rsidRPr="001C4F19" w:rsidRDefault="001C4F19" w:rsidP="001C4F19">
      <w:pPr>
        <w:jc w:val="both"/>
        <w:rPr>
          <w:rFonts w:ascii="Verdana" w:hAnsi="Verdana"/>
          <w:sz w:val="22"/>
          <w:szCs w:val="22"/>
        </w:rPr>
      </w:pPr>
      <w:r w:rsidRPr="001C4F19">
        <w:rPr>
          <w:rFonts w:ascii="Verdana" w:hAnsi="Verdana"/>
          <w:sz w:val="22"/>
          <w:szCs w:val="22"/>
        </w:rPr>
        <w:t>7</w:t>
      </w:r>
      <w:r w:rsidRPr="001C4F19">
        <w:rPr>
          <w:rFonts w:ascii="Verdana" w:hAnsi="Verdana"/>
          <w:i/>
          <w:iCs/>
          <w:sz w:val="22"/>
          <w:szCs w:val="22"/>
        </w:rPr>
        <w:t>. </w:t>
      </w:r>
      <w:r w:rsidRPr="001C4F19">
        <w:rPr>
          <w:rFonts w:ascii="Verdana" w:hAnsi="Verdana"/>
          <w:sz w:val="22"/>
          <w:szCs w:val="22"/>
        </w:rPr>
        <w:t>Grupo de Asistencia Técnica</w:t>
      </w:r>
    </w:p>
    <w:p w14:paraId="50450370" w14:textId="672A3E0E" w:rsidR="00B83A4A" w:rsidRPr="00B83A4A" w:rsidRDefault="00B83A4A" w:rsidP="001C4F19">
      <w:pPr>
        <w:jc w:val="both"/>
        <w:rPr>
          <w:rFonts w:ascii="Verdana" w:hAnsi="Verdana"/>
          <w:sz w:val="22"/>
          <w:szCs w:val="22"/>
        </w:rPr>
      </w:pPr>
    </w:p>
    <w:p w14:paraId="50FFB9C3" w14:textId="5D6C1C3C" w:rsidR="00F94423" w:rsidRDefault="00B83A4A" w:rsidP="00F94423">
      <w:pPr>
        <w:jc w:val="both"/>
        <w:rPr>
          <w:rFonts w:ascii="Verdana" w:hAnsi="Verdana"/>
          <w:sz w:val="22"/>
          <w:szCs w:val="22"/>
        </w:rPr>
      </w:pPr>
      <w:r w:rsidRPr="00B83A4A">
        <w:rPr>
          <w:rFonts w:ascii="Verdana" w:hAnsi="Verdana"/>
          <w:b/>
          <w:bCs/>
          <w:sz w:val="22"/>
          <w:szCs w:val="22"/>
        </w:rPr>
        <w:t>ARTÍCULO 4o.</w:t>
      </w:r>
      <w:r w:rsidRPr="00B83A4A">
        <w:rPr>
          <w:rFonts w:ascii="Verdana" w:hAnsi="Verdana"/>
          <w:sz w:val="22"/>
          <w:szCs w:val="22"/>
        </w:rPr>
        <w:t xml:space="preserve"> </w:t>
      </w:r>
      <w:r w:rsidR="001C4F19">
        <w:rPr>
          <w:rFonts w:ascii="Verdana" w:hAnsi="Verdana"/>
          <w:sz w:val="22"/>
          <w:szCs w:val="22"/>
        </w:rPr>
        <w:t>[</w:t>
      </w:r>
      <w:r w:rsidRPr="00B83A4A">
        <w:rPr>
          <w:rFonts w:ascii="Verdana" w:hAnsi="Verdana"/>
          <w:sz w:val="22"/>
          <w:szCs w:val="22"/>
        </w:rPr>
        <w:t>Artículo modificado por el artículo 2 de la Resolución 8939 de 2017</w:t>
      </w:r>
      <w:r w:rsidR="001C4F19">
        <w:rPr>
          <w:rFonts w:ascii="Verdana" w:hAnsi="Verdana"/>
          <w:sz w:val="22"/>
          <w:szCs w:val="22"/>
        </w:rPr>
        <w:t xml:space="preserve">] </w:t>
      </w:r>
      <w:r w:rsidR="00F94423">
        <w:rPr>
          <w:rFonts w:ascii="Verdana" w:hAnsi="Verdana"/>
          <w:sz w:val="22"/>
          <w:szCs w:val="22"/>
        </w:rPr>
        <w:t xml:space="preserve">[Artículo modificado por la Resolución 2859 de 2013] [Artículo modificado </w:t>
      </w:r>
      <w:r w:rsidR="00F94423">
        <w:rPr>
          <w:rFonts w:ascii="Verdana" w:hAnsi="Verdana"/>
          <w:sz w:val="22"/>
          <w:szCs w:val="22"/>
        </w:rPr>
        <w:lastRenderedPageBreak/>
        <w:t>por la resolución 1242 de 2010] [Artículo modificado por la resolución 763 de 2010]</w:t>
      </w:r>
      <w:r w:rsidR="00F94423" w:rsidRPr="00F94423">
        <w:rPr>
          <w:rFonts w:ascii="Verdana" w:hAnsi="Verdana"/>
          <w:sz w:val="22"/>
          <w:szCs w:val="22"/>
        </w:rPr>
        <w:t xml:space="preserve">Modificar el artículo cuarto de la Resolución No. 2622 de 2003, modificado por la Resolución No. 0567 del 16 de marzo de 2006, el cual quedará así: </w:t>
      </w:r>
    </w:p>
    <w:p w14:paraId="3F472D7B" w14:textId="77777777" w:rsidR="00F94423" w:rsidRDefault="00F94423" w:rsidP="00F94423">
      <w:pPr>
        <w:jc w:val="both"/>
        <w:rPr>
          <w:rFonts w:ascii="Verdana" w:hAnsi="Verdana"/>
          <w:sz w:val="22"/>
          <w:szCs w:val="22"/>
        </w:rPr>
      </w:pPr>
    </w:p>
    <w:p w14:paraId="4B07FE05" w14:textId="63AF23DD" w:rsidR="00F94423" w:rsidRDefault="00F94423" w:rsidP="00F94423">
      <w:pPr>
        <w:jc w:val="both"/>
        <w:rPr>
          <w:rFonts w:ascii="Verdana" w:hAnsi="Verdana"/>
          <w:sz w:val="22"/>
          <w:szCs w:val="22"/>
        </w:rPr>
      </w:pPr>
      <w:r w:rsidRPr="00F94423">
        <w:rPr>
          <w:rFonts w:ascii="Verdana" w:hAnsi="Verdana"/>
          <w:sz w:val="22"/>
          <w:szCs w:val="22"/>
        </w:rPr>
        <w:t>Las Regionales de Antioquia, Arauca, Atlántico, Bolívar*</w:t>
      </w:r>
      <w:r w:rsidRPr="00F94423">
        <w:rPr>
          <w:rFonts w:ascii="Verdana" w:hAnsi="Verdana"/>
          <w:sz w:val="22"/>
          <w:szCs w:val="22"/>
          <w:vertAlign w:val="superscript"/>
        </w:rPr>
        <w:t>1</w:t>
      </w:r>
      <w:r w:rsidRPr="00F94423">
        <w:rPr>
          <w:rFonts w:ascii="Verdana" w:hAnsi="Verdana"/>
          <w:sz w:val="22"/>
          <w:szCs w:val="22"/>
        </w:rPr>
        <w:t>, Boyacá, </w:t>
      </w:r>
      <w:r w:rsidRPr="00F94423">
        <w:rPr>
          <w:rFonts w:ascii="Verdana" w:hAnsi="Verdana"/>
          <w:sz w:val="22"/>
          <w:szCs w:val="22"/>
          <w:u w:val="single"/>
        </w:rPr>
        <w:t>Caldas</w:t>
      </w:r>
      <w:r w:rsidRPr="00F94423">
        <w:rPr>
          <w:rFonts w:ascii="Verdana" w:hAnsi="Verdana"/>
          <w:sz w:val="22"/>
          <w:szCs w:val="22"/>
          <w:u w:val="single"/>
          <w:vertAlign w:val="superscript"/>
        </w:rPr>
        <w:t>*2</w:t>
      </w:r>
      <w:r w:rsidRPr="00F94423">
        <w:rPr>
          <w:rFonts w:ascii="Verdana" w:hAnsi="Verdana"/>
          <w:sz w:val="22"/>
          <w:szCs w:val="22"/>
        </w:rPr>
        <w:t> Caquetá, Casanare, Cauca, </w:t>
      </w:r>
      <w:r w:rsidRPr="00F94423">
        <w:rPr>
          <w:rFonts w:ascii="Verdana" w:hAnsi="Verdana"/>
          <w:sz w:val="22"/>
          <w:szCs w:val="22"/>
          <w:u w:val="single"/>
        </w:rPr>
        <w:t>Cesar</w:t>
      </w:r>
      <w:r w:rsidRPr="00F94423">
        <w:rPr>
          <w:rFonts w:ascii="Verdana" w:hAnsi="Verdana"/>
          <w:sz w:val="22"/>
          <w:szCs w:val="22"/>
        </w:rPr>
        <w:t>*</w:t>
      </w:r>
      <w:r w:rsidRPr="00F94423">
        <w:rPr>
          <w:rFonts w:ascii="Verdana" w:hAnsi="Verdana"/>
          <w:sz w:val="22"/>
          <w:szCs w:val="22"/>
          <w:vertAlign w:val="superscript"/>
        </w:rPr>
        <w:t>1</w:t>
      </w:r>
      <w:r w:rsidRPr="00F94423">
        <w:rPr>
          <w:rFonts w:ascii="Verdana" w:hAnsi="Verdana"/>
          <w:sz w:val="22"/>
          <w:szCs w:val="22"/>
          <w:u w:val="single"/>
        </w:rPr>
        <w:t>,</w:t>
      </w:r>
      <w:r w:rsidRPr="00F94423">
        <w:rPr>
          <w:rFonts w:ascii="Verdana" w:hAnsi="Verdana"/>
          <w:sz w:val="22"/>
          <w:szCs w:val="22"/>
        </w:rPr>
        <w:t> Chocó, Córdoba, Cundinamarca, </w:t>
      </w:r>
      <w:r w:rsidRPr="00F94423">
        <w:rPr>
          <w:rFonts w:ascii="Verdana" w:hAnsi="Verdana"/>
          <w:sz w:val="22"/>
          <w:szCs w:val="22"/>
          <w:u w:val="single"/>
        </w:rPr>
        <w:t>Guajira</w:t>
      </w:r>
      <w:r w:rsidRPr="00F94423">
        <w:rPr>
          <w:rFonts w:ascii="Verdana" w:hAnsi="Verdana"/>
          <w:sz w:val="22"/>
          <w:szCs w:val="22"/>
        </w:rPr>
        <w:t>*</w:t>
      </w:r>
      <w:proofErr w:type="gramStart"/>
      <w:r w:rsidRPr="00F94423">
        <w:rPr>
          <w:rFonts w:ascii="Verdana" w:hAnsi="Verdana"/>
          <w:sz w:val="22"/>
          <w:szCs w:val="22"/>
          <w:vertAlign w:val="superscript"/>
        </w:rPr>
        <w:t>1</w:t>
      </w:r>
      <w:r w:rsidRPr="00F94423">
        <w:rPr>
          <w:rFonts w:ascii="Verdana" w:hAnsi="Verdana"/>
          <w:sz w:val="22"/>
          <w:szCs w:val="22"/>
        </w:rPr>
        <w:t>,  Huila</w:t>
      </w:r>
      <w:proofErr w:type="gramEnd"/>
      <w:r w:rsidRPr="00F94423">
        <w:rPr>
          <w:rFonts w:ascii="Verdana" w:hAnsi="Verdana"/>
          <w:sz w:val="22"/>
          <w:szCs w:val="22"/>
        </w:rPr>
        <w:t>, </w:t>
      </w:r>
      <w:r w:rsidRPr="00F94423">
        <w:rPr>
          <w:rFonts w:ascii="Verdana" w:hAnsi="Verdana"/>
          <w:sz w:val="22"/>
          <w:szCs w:val="22"/>
          <w:u w:val="single"/>
        </w:rPr>
        <w:t>Magdalena</w:t>
      </w:r>
      <w:r w:rsidRPr="00F94423">
        <w:rPr>
          <w:rFonts w:ascii="Verdana" w:hAnsi="Verdana"/>
          <w:sz w:val="22"/>
          <w:szCs w:val="22"/>
        </w:rPr>
        <w:t>*</w:t>
      </w:r>
      <w:r w:rsidRPr="00F94423">
        <w:rPr>
          <w:rFonts w:ascii="Verdana" w:hAnsi="Verdana"/>
          <w:sz w:val="22"/>
          <w:szCs w:val="22"/>
          <w:vertAlign w:val="superscript"/>
        </w:rPr>
        <w:t>1</w:t>
      </w:r>
      <w:r w:rsidRPr="00F94423">
        <w:rPr>
          <w:rFonts w:ascii="Verdana" w:hAnsi="Verdana"/>
          <w:sz w:val="22"/>
          <w:szCs w:val="22"/>
        </w:rPr>
        <w:t>, Meta, Nariño, Norte de Santander, Quindío, Risaralda, San Andrés, </w:t>
      </w:r>
      <w:r w:rsidRPr="00F94423">
        <w:rPr>
          <w:rFonts w:ascii="Verdana" w:hAnsi="Verdana"/>
          <w:sz w:val="22"/>
          <w:szCs w:val="22"/>
          <w:u w:val="single"/>
        </w:rPr>
        <w:t>Santander</w:t>
      </w:r>
      <w:r w:rsidRPr="00F94423">
        <w:rPr>
          <w:rFonts w:ascii="Verdana" w:hAnsi="Verdana"/>
          <w:sz w:val="22"/>
          <w:szCs w:val="22"/>
        </w:rPr>
        <w:t>*</w:t>
      </w:r>
      <w:r w:rsidRPr="00F94423">
        <w:rPr>
          <w:rFonts w:ascii="Verdana" w:hAnsi="Verdana"/>
          <w:sz w:val="22"/>
          <w:szCs w:val="22"/>
          <w:vertAlign w:val="superscript"/>
        </w:rPr>
        <w:t>1</w:t>
      </w:r>
      <w:r w:rsidRPr="00F94423">
        <w:rPr>
          <w:rFonts w:ascii="Verdana" w:hAnsi="Verdana"/>
          <w:sz w:val="22"/>
          <w:szCs w:val="22"/>
        </w:rPr>
        <w:t>, Sucre, Tolima, y Valle del Cauca, del Instituto Colombiano de Bienestar Familiar tendrán la siguiente estructura interna:</w:t>
      </w:r>
    </w:p>
    <w:p w14:paraId="26CE697A" w14:textId="77777777" w:rsidR="00F94423" w:rsidRPr="00F94423" w:rsidRDefault="00F94423" w:rsidP="00F94423">
      <w:pPr>
        <w:jc w:val="both"/>
        <w:rPr>
          <w:rFonts w:ascii="Verdana" w:hAnsi="Verdana"/>
          <w:sz w:val="22"/>
          <w:szCs w:val="22"/>
        </w:rPr>
      </w:pPr>
    </w:p>
    <w:p w14:paraId="0CA8F191" w14:textId="77777777" w:rsidR="00F94423" w:rsidRPr="00F94423" w:rsidRDefault="00F94423" w:rsidP="00F94423">
      <w:pPr>
        <w:jc w:val="both"/>
        <w:rPr>
          <w:rFonts w:ascii="Verdana" w:hAnsi="Verdana"/>
          <w:sz w:val="22"/>
          <w:szCs w:val="22"/>
        </w:rPr>
      </w:pPr>
      <w:r w:rsidRPr="00F94423">
        <w:rPr>
          <w:rFonts w:ascii="Verdana" w:hAnsi="Verdana"/>
          <w:sz w:val="22"/>
          <w:szCs w:val="22"/>
        </w:rPr>
        <w:t>1. Dirección Regional</w:t>
      </w:r>
    </w:p>
    <w:p w14:paraId="484802CB" w14:textId="77777777" w:rsidR="00F94423" w:rsidRPr="00F94423" w:rsidRDefault="00F94423" w:rsidP="00F94423">
      <w:pPr>
        <w:jc w:val="both"/>
        <w:rPr>
          <w:rFonts w:ascii="Verdana" w:hAnsi="Verdana"/>
          <w:sz w:val="22"/>
          <w:szCs w:val="22"/>
        </w:rPr>
      </w:pPr>
      <w:r w:rsidRPr="00F94423">
        <w:rPr>
          <w:rFonts w:ascii="Verdana" w:hAnsi="Verdana"/>
          <w:sz w:val="22"/>
          <w:szCs w:val="22"/>
        </w:rPr>
        <w:t>2. Grupo Jurídico</w:t>
      </w:r>
    </w:p>
    <w:p w14:paraId="0DA00BA7" w14:textId="77777777" w:rsidR="00F94423" w:rsidRPr="00F94423" w:rsidRDefault="00F94423" w:rsidP="00F94423">
      <w:pPr>
        <w:jc w:val="both"/>
        <w:rPr>
          <w:rFonts w:ascii="Verdana" w:hAnsi="Verdana"/>
          <w:sz w:val="22"/>
          <w:szCs w:val="22"/>
        </w:rPr>
      </w:pPr>
      <w:r w:rsidRPr="00F94423">
        <w:rPr>
          <w:rFonts w:ascii="Verdana" w:hAnsi="Verdana"/>
          <w:sz w:val="22"/>
          <w:szCs w:val="22"/>
        </w:rPr>
        <w:t>3. Grupo Administrativo</w:t>
      </w:r>
    </w:p>
    <w:p w14:paraId="4FEBBA58" w14:textId="77777777" w:rsidR="00F94423" w:rsidRPr="00F94423" w:rsidRDefault="00F94423" w:rsidP="00F94423">
      <w:pPr>
        <w:jc w:val="both"/>
        <w:rPr>
          <w:rFonts w:ascii="Verdana" w:hAnsi="Verdana"/>
          <w:sz w:val="22"/>
          <w:szCs w:val="22"/>
        </w:rPr>
      </w:pPr>
      <w:r w:rsidRPr="00F94423">
        <w:rPr>
          <w:rFonts w:ascii="Verdana" w:hAnsi="Verdana"/>
          <w:sz w:val="22"/>
          <w:szCs w:val="22"/>
        </w:rPr>
        <w:t>4. Grupo Financiero</w:t>
      </w:r>
    </w:p>
    <w:p w14:paraId="2158900C" w14:textId="77777777" w:rsidR="00F94423" w:rsidRPr="00F94423" w:rsidRDefault="00F94423" w:rsidP="00F94423">
      <w:pPr>
        <w:jc w:val="both"/>
        <w:rPr>
          <w:rFonts w:ascii="Verdana" w:hAnsi="Verdana"/>
          <w:sz w:val="22"/>
          <w:szCs w:val="22"/>
        </w:rPr>
      </w:pPr>
      <w:r w:rsidRPr="00F94423">
        <w:rPr>
          <w:rFonts w:ascii="Verdana" w:hAnsi="Verdana"/>
          <w:sz w:val="22"/>
          <w:szCs w:val="22"/>
        </w:rPr>
        <w:t>5. Grupo de Planeación y Sistemas</w:t>
      </w:r>
    </w:p>
    <w:p w14:paraId="5D9ADA2C" w14:textId="77777777" w:rsidR="00F94423" w:rsidRPr="00F94423" w:rsidRDefault="00F94423" w:rsidP="00F94423">
      <w:pPr>
        <w:jc w:val="both"/>
        <w:rPr>
          <w:rFonts w:ascii="Verdana" w:hAnsi="Verdana"/>
          <w:sz w:val="22"/>
          <w:szCs w:val="22"/>
        </w:rPr>
      </w:pPr>
      <w:r w:rsidRPr="00F94423">
        <w:rPr>
          <w:rFonts w:ascii="Verdana" w:hAnsi="Verdana"/>
          <w:sz w:val="22"/>
          <w:szCs w:val="22"/>
        </w:rPr>
        <w:t>6. Grupo de Asistencia Técnica</w:t>
      </w:r>
    </w:p>
    <w:p w14:paraId="23769184" w14:textId="18B0C492" w:rsidR="00B83A4A" w:rsidRPr="00B83A4A" w:rsidRDefault="00B83A4A" w:rsidP="00F94423">
      <w:pPr>
        <w:jc w:val="both"/>
        <w:rPr>
          <w:rFonts w:ascii="Verdana" w:hAnsi="Verdana"/>
          <w:sz w:val="22"/>
          <w:szCs w:val="22"/>
        </w:rPr>
      </w:pPr>
    </w:p>
    <w:p w14:paraId="1F9A732C" w14:textId="77777777" w:rsidR="00C857C5" w:rsidRDefault="00B83A4A" w:rsidP="00C857C5">
      <w:pPr>
        <w:jc w:val="both"/>
        <w:rPr>
          <w:rFonts w:ascii="Verdana" w:hAnsi="Verdana"/>
          <w:sz w:val="22"/>
          <w:szCs w:val="22"/>
        </w:rPr>
      </w:pPr>
      <w:r w:rsidRPr="00B83A4A">
        <w:rPr>
          <w:rFonts w:ascii="Verdana" w:hAnsi="Verdana"/>
          <w:b/>
          <w:bCs/>
          <w:sz w:val="22"/>
          <w:szCs w:val="22"/>
        </w:rPr>
        <w:t>ARTÍCULO 5o.</w:t>
      </w:r>
      <w:r w:rsidRPr="00B83A4A">
        <w:rPr>
          <w:rFonts w:ascii="Verdana" w:hAnsi="Verdana"/>
          <w:sz w:val="22"/>
          <w:szCs w:val="22"/>
        </w:rPr>
        <w:t xml:space="preserve"> </w:t>
      </w:r>
      <w:r w:rsidR="00C857C5">
        <w:rPr>
          <w:rFonts w:ascii="Verdana" w:hAnsi="Verdana"/>
          <w:sz w:val="22"/>
          <w:szCs w:val="22"/>
        </w:rPr>
        <w:t>[</w:t>
      </w:r>
      <w:r w:rsidRPr="00B83A4A">
        <w:rPr>
          <w:rFonts w:ascii="Verdana" w:hAnsi="Verdana"/>
          <w:sz w:val="22"/>
          <w:szCs w:val="22"/>
        </w:rPr>
        <w:t>Artículos 4 y 5 modificados por el artículo 4 de la Resolución 2859 de 2013. El nuevo quedó incluido en el artículo 4</w:t>
      </w:r>
      <w:r w:rsidR="00C857C5">
        <w:rPr>
          <w:rFonts w:ascii="Verdana" w:hAnsi="Verdana"/>
          <w:sz w:val="22"/>
          <w:szCs w:val="22"/>
        </w:rPr>
        <w:t xml:space="preserve">] </w:t>
      </w:r>
      <w:r w:rsidR="00C857C5" w:rsidRPr="00C857C5">
        <w:rPr>
          <w:rFonts w:ascii="Verdana" w:hAnsi="Verdana"/>
          <w:sz w:val="22"/>
          <w:szCs w:val="22"/>
        </w:rPr>
        <w:t xml:space="preserve">Modificar el artículo quinto de la Resolución No. 2622 de 2003 modificado por la Resolución No. 0567 del 16 de marzo de 2006, el cual quedará así: </w:t>
      </w:r>
    </w:p>
    <w:p w14:paraId="7422F6E1" w14:textId="77777777" w:rsidR="00C857C5" w:rsidRDefault="00C857C5" w:rsidP="00C857C5">
      <w:pPr>
        <w:jc w:val="both"/>
        <w:rPr>
          <w:rFonts w:ascii="Verdana" w:hAnsi="Verdana"/>
          <w:sz w:val="22"/>
          <w:szCs w:val="22"/>
        </w:rPr>
      </w:pPr>
    </w:p>
    <w:p w14:paraId="6F8719D3" w14:textId="03411DDA" w:rsidR="00C857C5" w:rsidRDefault="00C857C5" w:rsidP="00C857C5">
      <w:pPr>
        <w:jc w:val="both"/>
        <w:rPr>
          <w:rFonts w:ascii="Verdana" w:hAnsi="Verdana"/>
          <w:sz w:val="22"/>
          <w:szCs w:val="22"/>
        </w:rPr>
      </w:pPr>
      <w:r w:rsidRPr="00C857C5">
        <w:rPr>
          <w:rFonts w:ascii="Verdana" w:hAnsi="Verdana"/>
          <w:sz w:val="22"/>
          <w:szCs w:val="22"/>
        </w:rPr>
        <w:t>Las Regionales de Bolívar*</w:t>
      </w:r>
      <w:r w:rsidRPr="00C857C5">
        <w:rPr>
          <w:rFonts w:ascii="Verdana" w:hAnsi="Verdana"/>
          <w:sz w:val="22"/>
          <w:szCs w:val="22"/>
          <w:vertAlign w:val="superscript"/>
        </w:rPr>
        <w:t>1</w:t>
      </w:r>
      <w:r w:rsidRPr="00C857C5">
        <w:rPr>
          <w:rFonts w:ascii="Verdana" w:hAnsi="Verdana"/>
          <w:sz w:val="22"/>
          <w:szCs w:val="22"/>
        </w:rPr>
        <w:t>, Caldas*</w:t>
      </w:r>
      <w:r w:rsidRPr="00C857C5">
        <w:rPr>
          <w:rFonts w:ascii="Verdana" w:hAnsi="Verdana"/>
          <w:sz w:val="22"/>
          <w:szCs w:val="22"/>
          <w:vertAlign w:val="superscript"/>
        </w:rPr>
        <w:t>2</w:t>
      </w:r>
      <w:r w:rsidRPr="00C857C5">
        <w:rPr>
          <w:rFonts w:ascii="Verdana" w:hAnsi="Verdana"/>
          <w:sz w:val="22"/>
          <w:szCs w:val="22"/>
        </w:rPr>
        <w:t>, Cesar*</w:t>
      </w:r>
      <w:r w:rsidRPr="00C857C5">
        <w:rPr>
          <w:rFonts w:ascii="Verdana" w:hAnsi="Verdana"/>
          <w:sz w:val="22"/>
          <w:szCs w:val="22"/>
          <w:vertAlign w:val="superscript"/>
        </w:rPr>
        <w:t>1</w:t>
      </w:r>
      <w:r w:rsidRPr="00C857C5">
        <w:rPr>
          <w:rFonts w:ascii="Verdana" w:hAnsi="Verdana"/>
          <w:sz w:val="22"/>
          <w:szCs w:val="22"/>
        </w:rPr>
        <w:t>, Guajira*</w:t>
      </w:r>
      <w:r w:rsidRPr="00C857C5">
        <w:rPr>
          <w:rFonts w:ascii="Verdana" w:hAnsi="Verdana"/>
          <w:sz w:val="22"/>
          <w:szCs w:val="22"/>
          <w:vertAlign w:val="superscript"/>
        </w:rPr>
        <w:t>1</w:t>
      </w:r>
      <w:r w:rsidRPr="00C857C5">
        <w:rPr>
          <w:rFonts w:ascii="Verdana" w:hAnsi="Verdana"/>
          <w:sz w:val="22"/>
          <w:szCs w:val="22"/>
        </w:rPr>
        <w:t>, Magdalena*</w:t>
      </w:r>
      <w:r w:rsidRPr="00C857C5">
        <w:rPr>
          <w:rFonts w:ascii="Verdana" w:hAnsi="Verdana"/>
          <w:sz w:val="22"/>
          <w:szCs w:val="22"/>
          <w:vertAlign w:val="superscript"/>
        </w:rPr>
        <w:t>1</w:t>
      </w:r>
      <w:r w:rsidRPr="00C857C5">
        <w:rPr>
          <w:rFonts w:ascii="Verdana" w:hAnsi="Verdana"/>
          <w:sz w:val="22"/>
          <w:szCs w:val="22"/>
        </w:rPr>
        <w:t>, Putumayo y Santander*</w:t>
      </w:r>
      <w:r w:rsidRPr="00C857C5">
        <w:rPr>
          <w:rFonts w:ascii="Verdana" w:hAnsi="Verdana"/>
          <w:sz w:val="22"/>
          <w:szCs w:val="22"/>
          <w:vertAlign w:val="superscript"/>
        </w:rPr>
        <w:t>1</w:t>
      </w:r>
      <w:r w:rsidRPr="00C857C5">
        <w:rPr>
          <w:rFonts w:ascii="Verdana" w:hAnsi="Verdana"/>
          <w:sz w:val="22"/>
          <w:szCs w:val="22"/>
        </w:rPr>
        <w:t>, tendrán la siguiente estructura interna:</w:t>
      </w:r>
    </w:p>
    <w:p w14:paraId="71707DBA" w14:textId="77777777" w:rsidR="00C857C5" w:rsidRPr="00C857C5" w:rsidRDefault="00C857C5" w:rsidP="00C857C5">
      <w:pPr>
        <w:jc w:val="both"/>
        <w:rPr>
          <w:rFonts w:ascii="Verdana" w:hAnsi="Verdana"/>
          <w:sz w:val="22"/>
          <w:szCs w:val="22"/>
        </w:rPr>
      </w:pPr>
    </w:p>
    <w:p w14:paraId="2CF6ABC4" w14:textId="77777777" w:rsidR="00C857C5" w:rsidRPr="00C857C5" w:rsidRDefault="00C857C5" w:rsidP="00C857C5">
      <w:pPr>
        <w:jc w:val="both"/>
        <w:rPr>
          <w:rFonts w:ascii="Verdana" w:hAnsi="Verdana"/>
          <w:sz w:val="22"/>
          <w:szCs w:val="22"/>
        </w:rPr>
      </w:pPr>
      <w:r w:rsidRPr="00C857C5">
        <w:rPr>
          <w:rFonts w:ascii="Verdana" w:hAnsi="Verdana"/>
          <w:sz w:val="22"/>
          <w:szCs w:val="22"/>
        </w:rPr>
        <w:t>1. Dirección Regional</w:t>
      </w:r>
    </w:p>
    <w:p w14:paraId="0E283847" w14:textId="77777777" w:rsidR="00C857C5" w:rsidRPr="00C857C5" w:rsidRDefault="00C857C5" w:rsidP="00C857C5">
      <w:pPr>
        <w:jc w:val="both"/>
        <w:rPr>
          <w:rFonts w:ascii="Verdana" w:hAnsi="Verdana"/>
          <w:sz w:val="22"/>
          <w:szCs w:val="22"/>
        </w:rPr>
      </w:pPr>
      <w:r w:rsidRPr="00C857C5">
        <w:rPr>
          <w:rFonts w:ascii="Verdana" w:hAnsi="Verdana"/>
          <w:sz w:val="22"/>
          <w:szCs w:val="22"/>
        </w:rPr>
        <w:t>2. Grupo Jurídico</w:t>
      </w:r>
    </w:p>
    <w:p w14:paraId="3803A681" w14:textId="77777777" w:rsidR="00C857C5" w:rsidRPr="00C857C5" w:rsidRDefault="00C857C5" w:rsidP="00C857C5">
      <w:pPr>
        <w:jc w:val="both"/>
        <w:rPr>
          <w:rFonts w:ascii="Verdana" w:hAnsi="Verdana"/>
          <w:sz w:val="22"/>
          <w:szCs w:val="22"/>
        </w:rPr>
      </w:pPr>
      <w:r w:rsidRPr="00C857C5">
        <w:rPr>
          <w:rFonts w:ascii="Verdana" w:hAnsi="Verdana"/>
          <w:sz w:val="22"/>
          <w:szCs w:val="22"/>
        </w:rPr>
        <w:t>3. Grupo Administrativo y Financiero</w:t>
      </w:r>
    </w:p>
    <w:p w14:paraId="7F176ADE" w14:textId="77777777" w:rsidR="00C857C5" w:rsidRPr="00C857C5" w:rsidRDefault="00C857C5" w:rsidP="00C857C5">
      <w:pPr>
        <w:jc w:val="both"/>
        <w:rPr>
          <w:rFonts w:ascii="Verdana" w:hAnsi="Verdana"/>
          <w:sz w:val="22"/>
          <w:szCs w:val="22"/>
        </w:rPr>
      </w:pPr>
      <w:r w:rsidRPr="00C857C5">
        <w:rPr>
          <w:rFonts w:ascii="Verdana" w:hAnsi="Verdana"/>
          <w:sz w:val="22"/>
          <w:szCs w:val="22"/>
        </w:rPr>
        <w:t>4. Grupo de Planeación y Sistemas</w:t>
      </w:r>
    </w:p>
    <w:p w14:paraId="406BB5D8" w14:textId="77777777" w:rsidR="00C857C5" w:rsidRPr="00C857C5" w:rsidRDefault="00C857C5" w:rsidP="00C857C5">
      <w:pPr>
        <w:jc w:val="both"/>
        <w:rPr>
          <w:rFonts w:ascii="Verdana" w:hAnsi="Verdana"/>
          <w:sz w:val="22"/>
          <w:szCs w:val="22"/>
        </w:rPr>
      </w:pPr>
      <w:r w:rsidRPr="00C857C5">
        <w:rPr>
          <w:rFonts w:ascii="Verdana" w:hAnsi="Verdana"/>
          <w:sz w:val="22"/>
          <w:szCs w:val="22"/>
        </w:rPr>
        <w:t>5. Grupo de Asistencia Técnica.</w:t>
      </w:r>
    </w:p>
    <w:p w14:paraId="764032AF" w14:textId="7F2BE838" w:rsidR="00B83A4A" w:rsidRDefault="00B83A4A" w:rsidP="00B83A4A">
      <w:pPr>
        <w:jc w:val="both"/>
        <w:rPr>
          <w:rFonts w:ascii="Verdana" w:hAnsi="Verdana"/>
          <w:sz w:val="22"/>
          <w:szCs w:val="22"/>
        </w:rPr>
      </w:pPr>
    </w:p>
    <w:p w14:paraId="17E54E6D" w14:textId="77777777" w:rsidR="00B83A4A" w:rsidRPr="00B83A4A" w:rsidRDefault="00B83A4A" w:rsidP="00B83A4A">
      <w:pPr>
        <w:jc w:val="both"/>
        <w:rPr>
          <w:rFonts w:ascii="Verdana" w:hAnsi="Verdana"/>
          <w:sz w:val="22"/>
          <w:szCs w:val="22"/>
        </w:rPr>
      </w:pPr>
    </w:p>
    <w:p w14:paraId="5A0F36B2" w14:textId="602808BF" w:rsidR="00C857C5" w:rsidRDefault="00B83A4A" w:rsidP="00C857C5">
      <w:pPr>
        <w:jc w:val="both"/>
        <w:rPr>
          <w:rFonts w:ascii="Verdana" w:hAnsi="Verdana"/>
          <w:sz w:val="22"/>
          <w:szCs w:val="22"/>
        </w:rPr>
      </w:pPr>
      <w:r w:rsidRPr="00B83A4A">
        <w:rPr>
          <w:rFonts w:ascii="Verdana" w:hAnsi="Verdana"/>
          <w:b/>
          <w:bCs/>
          <w:sz w:val="22"/>
          <w:szCs w:val="22"/>
        </w:rPr>
        <w:t>ARTÍCULO 6o.</w:t>
      </w:r>
      <w:r w:rsidRPr="00B83A4A">
        <w:rPr>
          <w:rFonts w:ascii="Verdana" w:hAnsi="Verdana"/>
          <w:sz w:val="22"/>
          <w:szCs w:val="22"/>
        </w:rPr>
        <w:t xml:space="preserve"> </w:t>
      </w:r>
      <w:r w:rsidR="00C857C5">
        <w:rPr>
          <w:rFonts w:ascii="Verdana" w:hAnsi="Verdana"/>
          <w:sz w:val="22"/>
          <w:szCs w:val="22"/>
        </w:rPr>
        <w:t>[</w:t>
      </w:r>
      <w:r w:rsidRPr="00B83A4A">
        <w:rPr>
          <w:rFonts w:ascii="Verdana" w:hAnsi="Verdana"/>
          <w:sz w:val="22"/>
          <w:szCs w:val="22"/>
        </w:rPr>
        <w:t>Artículo modificado por el artículo 5 de la Resolución 2859 de 2013</w:t>
      </w:r>
      <w:r w:rsidR="00C857C5">
        <w:rPr>
          <w:rFonts w:ascii="Verdana" w:hAnsi="Verdana"/>
          <w:sz w:val="22"/>
          <w:szCs w:val="22"/>
        </w:rPr>
        <w:t>]</w:t>
      </w:r>
      <w:r w:rsidRPr="00B83A4A">
        <w:rPr>
          <w:rFonts w:ascii="Verdana" w:hAnsi="Verdana"/>
          <w:sz w:val="22"/>
          <w:szCs w:val="22"/>
        </w:rPr>
        <w:t xml:space="preserve"> </w:t>
      </w:r>
      <w:r w:rsidR="00C857C5" w:rsidRPr="00C857C5">
        <w:rPr>
          <w:rFonts w:ascii="Verdana" w:hAnsi="Verdana"/>
          <w:sz w:val="22"/>
          <w:szCs w:val="22"/>
        </w:rPr>
        <w:t>Modificar el artículo sexto de la Resolución No.</w:t>
      </w:r>
      <w:r w:rsidR="00C857C5">
        <w:rPr>
          <w:rFonts w:ascii="Verdana" w:hAnsi="Verdana"/>
          <w:sz w:val="22"/>
          <w:szCs w:val="22"/>
        </w:rPr>
        <w:t xml:space="preserve"> 2622</w:t>
      </w:r>
      <w:r w:rsidR="00C857C5" w:rsidRPr="00C857C5">
        <w:rPr>
          <w:rFonts w:ascii="Verdana" w:hAnsi="Verdana"/>
          <w:sz w:val="22"/>
          <w:szCs w:val="22"/>
        </w:rPr>
        <w:t> de 2003, el cual quedará así: Las Seccionales de Amazonas, Guainía, Guaviare, Vaupés y Vichada tendrán la siguiente estructura interna:</w:t>
      </w:r>
    </w:p>
    <w:p w14:paraId="36600002" w14:textId="77777777" w:rsidR="00C857C5" w:rsidRPr="00C857C5" w:rsidRDefault="00C857C5" w:rsidP="00C857C5">
      <w:pPr>
        <w:rPr>
          <w:rFonts w:ascii="Verdana" w:hAnsi="Verdana"/>
          <w:sz w:val="22"/>
          <w:szCs w:val="22"/>
        </w:rPr>
      </w:pPr>
    </w:p>
    <w:p w14:paraId="14B22EFF" w14:textId="77777777" w:rsidR="00C857C5" w:rsidRPr="00C857C5" w:rsidRDefault="00C857C5" w:rsidP="00C857C5">
      <w:pPr>
        <w:jc w:val="both"/>
        <w:rPr>
          <w:rFonts w:ascii="Verdana" w:hAnsi="Verdana"/>
          <w:sz w:val="22"/>
          <w:szCs w:val="22"/>
        </w:rPr>
      </w:pPr>
      <w:r w:rsidRPr="00C857C5">
        <w:rPr>
          <w:rFonts w:ascii="Verdana" w:hAnsi="Verdana"/>
          <w:sz w:val="22"/>
          <w:szCs w:val="22"/>
        </w:rPr>
        <w:t>1. Dirección Seccional</w:t>
      </w:r>
    </w:p>
    <w:p w14:paraId="12C1A86F" w14:textId="77777777" w:rsidR="00C857C5" w:rsidRPr="00C857C5" w:rsidRDefault="00C857C5" w:rsidP="00C857C5">
      <w:pPr>
        <w:jc w:val="both"/>
        <w:rPr>
          <w:rFonts w:ascii="Verdana" w:hAnsi="Verdana"/>
          <w:sz w:val="22"/>
          <w:szCs w:val="22"/>
        </w:rPr>
      </w:pPr>
      <w:r w:rsidRPr="00C857C5">
        <w:rPr>
          <w:rFonts w:ascii="Verdana" w:hAnsi="Verdana"/>
          <w:sz w:val="22"/>
          <w:szCs w:val="22"/>
        </w:rPr>
        <w:t>2. Grupo de Asistencia Técnica</w:t>
      </w:r>
    </w:p>
    <w:p w14:paraId="2A675BDA" w14:textId="77777777" w:rsidR="00C857C5" w:rsidRPr="00C857C5" w:rsidRDefault="00C857C5" w:rsidP="00C857C5">
      <w:pPr>
        <w:jc w:val="both"/>
        <w:rPr>
          <w:rFonts w:ascii="Verdana" w:hAnsi="Verdana"/>
          <w:sz w:val="22"/>
          <w:szCs w:val="22"/>
        </w:rPr>
      </w:pPr>
      <w:r w:rsidRPr="00C857C5">
        <w:rPr>
          <w:rFonts w:ascii="Verdana" w:hAnsi="Verdana"/>
          <w:sz w:val="22"/>
          <w:szCs w:val="22"/>
        </w:rPr>
        <w:t>3. Grupo de Gestión de Recursos.</w:t>
      </w:r>
    </w:p>
    <w:p w14:paraId="00F499E8" w14:textId="5A3B9681" w:rsidR="00B83A4A" w:rsidRPr="00B83A4A" w:rsidRDefault="00B83A4A" w:rsidP="00C857C5">
      <w:pPr>
        <w:jc w:val="both"/>
        <w:rPr>
          <w:rFonts w:ascii="Verdana" w:hAnsi="Verdana"/>
          <w:sz w:val="22"/>
          <w:szCs w:val="22"/>
        </w:rPr>
      </w:pPr>
    </w:p>
    <w:p w14:paraId="1FFA2F0B" w14:textId="77777777" w:rsidR="00B83A4A" w:rsidRPr="00B83A4A" w:rsidRDefault="00B83A4A" w:rsidP="00B83A4A">
      <w:pPr>
        <w:jc w:val="center"/>
        <w:rPr>
          <w:rFonts w:ascii="Verdana" w:hAnsi="Verdana"/>
          <w:b/>
          <w:bCs/>
          <w:sz w:val="22"/>
          <w:szCs w:val="22"/>
        </w:rPr>
      </w:pPr>
      <w:r w:rsidRPr="00B83A4A">
        <w:rPr>
          <w:rFonts w:ascii="Verdana" w:hAnsi="Verdana"/>
          <w:b/>
          <w:bCs/>
          <w:sz w:val="22"/>
          <w:szCs w:val="22"/>
        </w:rPr>
        <w:t>ESTRUCTURA DEL NIVEL MUNICIPAL.</w:t>
      </w:r>
    </w:p>
    <w:p w14:paraId="5BEB8366" w14:textId="77777777" w:rsidR="00B83A4A" w:rsidRPr="00B83A4A" w:rsidRDefault="00B83A4A" w:rsidP="00B83A4A">
      <w:pPr>
        <w:jc w:val="both"/>
        <w:rPr>
          <w:rFonts w:ascii="Verdana" w:hAnsi="Verdana"/>
          <w:sz w:val="22"/>
          <w:szCs w:val="22"/>
        </w:rPr>
      </w:pPr>
    </w:p>
    <w:p w14:paraId="6FBDB93B" w14:textId="77777777" w:rsidR="00634145" w:rsidRDefault="00B83A4A" w:rsidP="00C857C5">
      <w:pPr>
        <w:jc w:val="both"/>
        <w:rPr>
          <w:rFonts w:ascii="Verdana" w:hAnsi="Verdana"/>
          <w:sz w:val="22"/>
          <w:szCs w:val="22"/>
        </w:rPr>
      </w:pPr>
      <w:r w:rsidRPr="00B83A4A">
        <w:rPr>
          <w:rFonts w:ascii="Verdana" w:hAnsi="Verdana"/>
          <w:b/>
          <w:bCs/>
          <w:sz w:val="22"/>
          <w:szCs w:val="22"/>
        </w:rPr>
        <w:t>ARTÍCULO 7o.</w:t>
      </w:r>
      <w:r w:rsidRPr="00B83A4A">
        <w:rPr>
          <w:rFonts w:ascii="Verdana" w:hAnsi="Verdana"/>
          <w:sz w:val="22"/>
          <w:szCs w:val="22"/>
        </w:rPr>
        <w:t xml:space="preserve"> </w:t>
      </w:r>
      <w:r w:rsidR="00C857C5">
        <w:rPr>
          <w:rFonts w:ascii="Verdana" w:hAnsi="Verdana"/>
          <w:sz w:val="22"/>
          <w:szCs w:val="22"/>
        </w:rPr>
        <w:t>[</w:t>
      </w:r>
      <w:r w:rsidRPr="00B83A4A">
        <w:rPr>
          <w:rFonts w:ascii="Verdana" w:hAnsi="Verdana"/>
          <w:sz w:val="22"/>
          <w:szCs w:val="22"/>
        </w:rPr>
        <w:t>Artículo modificado por el artículo 2 de la Resolución 2222 de 2020</w:t>
      </w:r>
      <w:r w:rsidR="00C857C5">
        <w:rPr>
          <w:rFonts w:ascii="Verdana" w:hAnsi="Verdana"/>
          <w:sz w:val="22"/>
          <w:szCs w:val="22"/>
        </w:rPr>
        <w:t>]</w:t>
      </w:r>
      <w:r w:rsidRPr="00B83A4A">
        <w:rPr>
          <w:rFonts w:ascii="Verdana" w:hAnsi="Verdana"/>
          <w:sz w:val="22"/>
          <w:szCs w:val="22"/>
        </w:rPr>
        <w:t xml:space="preserve"> </w:t>
      </w:r>
      <w:r w:rsidR="00C857C5" w:rsidRPr="00C857C5">
        <w:rPr>
          <w:rFonts w:ascii="Verdana" w:hAnsi="Verdana"/>
          <w:sz w:val="22"/>
          <w:szCs w:val="22"/>
        </w:rPr>
        <w:t xml:space="preserve">Modificar el artículo séptimo de la Resolución No. 2622 de 2003, modificado por las Resoluciones Nos. 0688 del 26 de abril de 2004, 1696 del 28 de septiembre de 2004 y 2314 del 18 de noviembre de 2005, el cual quedará </w:t>
      </w:r>
      <w:r w:rsidR="00C857C5" w:rsidRPr="00C857C5">
        <w:rPr>
          <w:rFonts w:ascii="Verdana" w:hAnsi="Verdana"/>
          <w:sz w:val="22"/>
          <w:szCs w:val="22"/>
        </w:rPr>
        <w:lastRenderedPageBreak/>
        <w:t>así: Las funciones del Instituto Colombiano de Bienestar Familiar en el nivel municipal se cumplirán a través de los siguientes Centros Zonales:</w:t>
      </w:r>
    </w:p>
    <w:p w14:paraId="03E00285" w14:textId="77777777" w:rsidR="00634145" w:rsidRDefault="00634145" w:rsidP="00C857C5">
      <w:pPr>
        <w:jc w:val="both"/>
        <w:rPr>
          <w:rFonts w:ascii="Verdana" w:hAnsi="Verdana"/>
          <w:sz w:val="22"/>
          <w:szCs w:val="22"/>
        </w:rPr>
      </w:pPr>
    </w:p>
    <w:p w14:paraId="3A2756D2" w14:textId="416A4FBC" w:rsidR="00634145" w:rsidRDefault="00634145" w:rsidP="00634145">
      <w:pPr>
        <w:jc w:val="center"/>
        <w:rPr>
          <w:rFonts w:ascii="Verdana" w:hAnsi="Verdana"/>
          <w:sz w:val="22"/>
          <w:szCs w:val="22"/>
        </w:rPr>
      </w:pPr>
      <w:r>
        <w:rPr>
          <w:rFonts w:ascii="Verdana" w:hAnsi="Verdana"/>
          <w:noProof/>
          <w:sz w:val="22"/>
          <w:szCs w:val="22"/>
          <w14:ligatures w14:val="standardContextual"/>
        </w:rPr>
        <w:drawing>
          <wp:inline distT="0" distB="0" distL="0" distR="0" wp14:anchorId="2681C0EE" wp14:editId="22DB32BD">
            <wp:extent cx="4913957" cy="3641697"/>
            <wp:effectExtent l="0" t="0" r="1270" b="0"/>
            <wp:docPr id="1351108958" name="Imagen 12" descr="Imagen en blanco y negro de recib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08958" name="Imagen 12" descr="Imagen en blanco y negro de recibo&#10;&#10;El contenido generado por IA puede ser incorrecto."/>
                    <pic:cNvPicPr/>
                  </pic:nvPicPr>
                  <pic:blipFill>
                    <a:blip r:embed="rId6">
                      <a:extLst>
                        <a:ext uri="{28A0092B-C50C-407E-A947-70E740481C1C}">
                          <a14:useLocalDpi xmlns:a14="http://schemas.microsoft.com/office/drawing/2010/main" val="0"/>
                        </a:ext>
                      </a:extLst>
                    </a:blip>
                    <a:stretch>
                      <a:fillRect/>
                    </a:stretch>
                  </pic:blipFill>
                  <pic:spPr>
                    <a:xfrm>
                      <a:off x="0" y="0"/>
                      <a:ext cx="4920871" cy="3646821"/>
                    </a:xfrm>
                    <a:prstGeom prst="rect">
                      <a:avLst/>
                    </a:prstGeom>
                  </pic:spPr>
                </pic:pic>
              </a:graphicData>
            </a:graphic>
          </wp:inline>
        </w:drawing>
      </w:r>
    </w:p>
    <w:p w14:paraId="6553BCAA" w14:textId="5C780837" w:rsidR="00C857C5" w:rsidRDefault="00C857C5" w:rsidP="00C857C5">
      <w:pPr>
        <w:jc w:val="both"/>
        <w:rPr>
          <w:rFonts w:ascii="Verdana" w:hAnsi="Verdana"/>
          <w:sz w:val="22"/>
          <w:szCs w:val="22"/>
        </w:rPr>
      </w:pPr>
      <w:r>
        <w:rPr>
          <w:rFonts w:ascii="Verdana" w:hAnsi="Verdana"/>
          <w:sz w:val="22"/>
          <w:szCs w:val="22"/>
        </w:rPr>
        <w:t xml:space="preserve"> </w:t>
      </w:r>
    </w:p>
    <w:p w14:paraId="0E0A458A" w14:textId="5EC7D3D2" w:rsidR="00C857C5" w:rsidRDefault="00634145" w:rsidP="00634145">
      <w:pPr>
        <w:jc w:val="center"/>
        <w:rPr>
          <w:rFonts w:ascii="Verdana" w:hAnsi="Verdana"/>
          <w:sz w:val="22"/>
          <w:szCs w:val="22"/>
        </w:rPr>
      </w:pPr>
      <w:r>
        <w:rPr>
          <w:rFonts w:ascii="Verdana" w:hAnsi="Verdana"/>
          <w:noProof/>
          <w:sz w:val="22"/>
          <w:szCs w:val="22"/>
          <w14:ligatures w14:val="standardContextual"/>
        </w:rPr>
        <w:lastRenderedPageBreak/>
        <w:drawing>
          <wp:inline distT="0" distB="0" distL="0" distR="0" wp14:anchorId="4CA3159D" wp14:editId="5B74DB85">
            <wp:extent cx="5029902" cy="5620534"/>
            <wp:effectExtent l="0" t="0" r="0" b="0"/>
            <wp:docPr id="773040818" name="Imagen 11"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40818" name="Imagen 11" descr="Una captura de pantalla de un celular&#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5029902" cy="5620534"/>
                    </a:xfrm>
                    <a:prstGeom prst="rect">
                      <a:avLst/>
                    </a:prstGeom>
                  </pic:spPr>
                </pic:pic>
              </a:graphicData>
            </a:graphic>
          </wp:inline>
        </w:drawing>
      </w:r>
    </w:p>
    <w:p w14:paraId="3E367114" w14:textId="77777777" w:rsidR="00634145" w:rsidRDefault="00634145" w:rsidP="00C857C5">
      <w:pPr>
        <w:jc w:val="both"/>
        <w:rPr>
          <w:rFonts w:ascii="Verdana" w:hAnsi="Verdana"/>
          <w:sz w:val="22"/>
          <w:szCs w:val="22"/>
        </w:rPr>
      </w:pPr>
    </w:p>
    <w:p w14:paraId="23F7E2B0" w14:textId="77777777" w:rsidR="00634145" w:rsidRDefault="00634145" w:rsidP="00C857C5">
      <w:pPr>
        <w:jc w:val="both"/>
        <w:rPr>
          <w:rFonts w:ascii="Verdana" w:hAnsi="Verdana"/>
          <w:sz w:val="22"/>
          <w:szCs w:val="22"/>
        </w:rPr>
      </w:pPr>
    </w:p>
    <w:p w14:paraId="26891FEB" w14:textId="1B2575EC" w:rsidR="00634145" w:rsidRDefault="00634145" w:rsidP="00C857C5">
      <w:pPr>
        <w:jc w:val="both"/>
        <w:rPr>
          <w:rFonts w:ascii="Verdana" w:hAnsi="Verdana"/>
          <w:sz w:val="22"/>
          <w:szCs w:val="22"/>
        </w:rPr>
      </w:pPr>
      <w:r>
        <w:rPr>
          <w:rFonts w:ascii="Verdana" w:hAnsi="Verdana"/>
          <w:noProof/>
          <w:sz w:val="22"/>
          <w:szCs w:val="22"/>
          <w14:ligatures w14:val="standardContextual"/>
        </w:rPr>
        <w:lastRenderedPageBreak/>
        <w:drawing>
          <wp:inline distT="0" distB="0" distL="0" distR="0" wp14:anchorId="07298D7E" wp14:editId="2EF189E2">
            <wp:extent cx="4925112" cy="6001588"/>
            <wp:effectExtent l="0" t="0" r="8890" b="0"/>
            <wp:docPr id="190884210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42104" name="Imagen 1908842104"/>
                    <pic:cNvPicPr/>
                  </pic:nvPicPr>
                  <pic:blipFill>
                    <a:blip r:embed="rId8">
                      <a:extLst>
                        <a:ext uri="{28A0092B-C50C-407E-A947-70E740481C1C}">
                          <a14:useLocalDpi xmlns:a14="http://schemas.microsoft.com/office/drawing/2010/main" val="0"/>
                        </a:ext>
                      </a:extLst>
                    </a:blip>
                    <a:stretch>
                      <a:fillRect/>
                    </a:stretch>
                  </pic:blipFill>
                  <pic:spPr>
                    <a:xfrm>
                      <a:off x="0" y="0"/>
                      <a:ext cx="4925112" cy="6001588"/>
                    </a:xfrm>
                    <a:prstGeom prst="rect">
                      <a:avLst/>
                    </a:prstGeom>
                  </pic:spPr>
                </pic:pic>
              </a:graphicData>
            </a:graphic>
          </wp:inline>
        </w:drawing>
      </w:r>
    </w:p>
    <w:p w14:paraId="12570411" w14:textId="77777777" w:rsidR="00634145" w:rsidRDefault="00634145" w:rsidP="00C857C5">
      <w:pPr>
        <w:jc w:val="both"/>
        <w:rPr>
          <w:rFonts w:ascii="Verdana" w:hAnsi="Verdana"/>
          <w:sz w:val="22"/>
          <w:szCs w:val="22"/>
        </w:rPr>
      </w:pPr>
    </w:p>
    <w:p w14:paraId="55F920B0" w14:textId="77777777" w:rsidR="00634145" w:rsidRDefault="00634145" w:rsidP="00C857C5">
      <w:pPr>
        <w:jc w:val="both"/>
        <w:rPr>
          <w:rFonts w:ascii="Verdana" w:hAnsi="Verdana"/>
          <w:sz w:val="22"/>
          <w:szCs w:val="22"/>
        </w:rPr>
      </w:pPr>
    </w:p>
    <w:p w14:paraId="391C95A4" w14:textId="4BC181E4" w:rsidR="00634145" w:rsidRDefault="00634145" w:rsidP="00C857C5">
      <w:pPr>
        <w:jc w:val="both"/>
        <w:rPr>
          <w:rFonts w:ascii="Verdana" w:hAnsi="Verdana"/>
          <w:sz w:val="22"/>
          <w:szCs w:val="22"/>
        </w:rPr>
      </w:pPr>
      <w:r>
        <w:rPr>
          <w:rFonts w:ascii="Verdana" w:hAnsi="Verdana"/>
          <w:noProof/>
          <w:sz w:val="22"/>
          <w:szCs w:val="22"/>
          <w14:ligatures w14:val="standardContextual"/>
        </w:rPr>
        <w:lastRenderedPageBreak/>
        <w:drawing>
          <wp:inline distT="0" distB="0" distL="0" distR="0" wp14:anchorId="59A0E5CA" wp14:editId="73D5B73D">
            <wp:extent cx="5153744" cy="6144482"/>
            <wp:effectExtent l="0" t="0" r="8890" b="8890"/>
            <wp:docPr id="343984625" name="Imagen 14" descr="Imagen de la pantalla de un celular de un mensaje en letras neg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84625" name="Imagen 14" descr="Imagen de la pantalla de un celular de un mensaje en letras negras&#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5153744" cy="6144482"/>
                    </a:xfrm>
                    <a:prstGeom prst="rect">
                      <a:avLst/>
                    </a:prstGeom>
                  </pic:spPr>
                </pic:pic>
              </a:graphicData>
            </a:graphic>
          </wp:inline>
        </w:drawing>
      </w:r>
    </w:p>
    <w:p w14:paraId="1F811123" w14:textId="77777777" w:rsidR="00634145" w:rsidRDefault="00634145" w:rsidP="00C857C5">
      <w:pPr>
        <w:jc w:val="both"/>
        <w:rPr>
          <w:rFonts w:ascii="Verdana" w:hAnsi="Verdana"/>
          <w:sz w:val="22"/>
          <w:szCs w:val="22"/>
        </w:rPr>
      </w:pPr>
    </w:p>
    <w:p w14:paraId="7CFB8042" w14:textId="77777777" w:rsidR="00634145" w:rsidRDefault="00634145" w:rsidP="00C857C5">
      <w:pPr>
        <w:jc w:val="both"/>
        <w:rPr>
          <w:rFonts w:ascii="Verdana" w:hAnsi="Verdana"/>
          <w:sz w:val="22"/>
          <w:szCs w:val="22"/>
        </w:rPr>
      </w:pPr>
    </w:p>
    <w:p w14:paraId="27AFA4F9" w14:textId="157926DF" w:rsidR="00634145" w:rsidRDefault="00634145" w:rsidP="00634145">
      <w:pPr>
        <w:jc w:val="center"/>
        <w:rPr>
          <w:rFonts w:ascii="Verdana" w:hAnsi="Verdana"/>
          <w:sz w:val="22"/>
          <w:szCs w:val="22"/>
        </w:rPr>
      </w:pPr>
      <w:r>
        <w:rPr>
          <w:rFonts w:ascii="Verdana" w:hAnsi="Verdana"/>
          <w:noProof/>
          <w:sz w:val="22"/>
          <w:szCs w:val="22"/>
          <w14:ligatures w14:val="standardContextual"/>
        </w:rPr>
        <w:lastRenderedPageBreak/>
        <w:drawing>
          <wp:inline distT="0" distB="0" distL="0" distR="0" wp14:anchorId="63D4EA8A" wp14:editId="0C610182">
            <wp:extent cx="5612130" cy="6628130"/>
            <wp:effectExtent l="0" t="0" r="7620" b="1270"/>
            <wp:docPr id="1576608107" name="Imagen 15" descr="Imagen de la pantalla de un celular de un mensaje en letras neg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08107" name="Imagen 15" descr="Imagen de la pantalla de un celular de un mensaje en letras negras&#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5612130" cy="6628130"/>
                    </a:xfrm>
                    <a:prstGeom prst="rect">
                      <a:avLst/>
                    </a:prstGeom>
                  </pic:spPr>
                </pic:pic>
              </a:graphicData>
            </a:graphic>
          </wp:inline>
        </w:drawing>
      </w:r>
    </w:p>
    <w:p w14:paraId="1DFF6D00" w14:textId="77777777" w:rsidR="00634145" w:rsidRDefault="00634145" w:rsidP="00C857C5">
      <w:pPr>
        <w:jc w:val="both"/>
        <w:rPr>
          <w:rFonts w:ascii="Verdana" w:hAnsi="Verdana"/>
          <w:sz w:val="22"/>
          <w:szCs w:val="22"/>
        </w:rPr>
      </w:pPr>
    </w:p>
    <w:p w14:paraId="4961674E" w14:textId="77777777" w:rsidR="00634145" w:rsidRDefault="00634145" w:rsidP="00C857C5">
      <w:pPr>
        <w:jc w:val="both"/>
        <w:rPr>
          <w:rFonts w:ascii="Verdana" w:hAnsi="Verdana"/>
          <w:sz w:val="22"/>
          <w:szCs w:val="22"/>
        </w:rPr>
      </w:pPr>
    </w:p>
    <w:p w14:paraId="52CC9BF7" w14:textId="55B440B8" w:rsidR="00634145" w:rsidRDefault="00634145" w:rsidP="00634145">
      <w:pPr>
        <w:jc w:val="center"/>
        <w:rPr>
          <w:rFonts w:ascii="Verdana" w:hAnsi="Verdana"/>
          <w:sz w:val="22"/>
          <w:szCs w:val="22"/>
        </w:rPr>
      </w:pPr>
      <w:r>
        <w:rPr>
          <w:rFonts w:ascii="Verdana" w:hAnsi="Verdana"/>
          <w:noProof/>
          <w:sz w:val="22"/>
          <w:szCs w:val="22"/>
          <w14:ligatures w14:val="standardContextual"/>
        </w:rPr>
        <w:lastRenderedPageBreak/>
        <w:drawing>
          <wp:inline distT="0" distB="0" distL="0" distR="0" wp14:anchorId="7F23ACAE" wp14:editId="3973DE93">
            <wp:extent cx="5239481" cy="6477904"/>
            <wp:effectExtent l="0" t="0" r="0" b="0"/>
            <wp:docPr id="763598435" name="Imagen 16"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98435" name="Imagen 16" descr="Una captura de pantalla de un celular&#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5239481" cy="6477904"/>
                    </a:xfrm>
                    <a:prstGeom prst="rect">
                      <a:avLst/>
                    </a:prstGeom>
                  </pic:spPr>
                </pic:pic>
              </a:graphicData>
            </a:graphic>
          </wp:inline>
        </w:drawing>
      </w:r>
    </w:p>
    <w:p w14:paraId="1ABDC7AF" w14:textId="77777777" w:rsidR="00634145" w:rsidRDefault="00634145" w:rsidP="00C857C5">
      <w:pPr>
        <w:jc w:val="both"/>
        <w:rPr>
          <w:rFonts w:ascii="Verdana" w:hAnsi="Verdana"/>
          <w:sz w:val="22"/>
          <w:szCs w:val="22"/>
        </w:rPr>
      </w:pPr>
    </w:p>
    <w:p w14:paraId="6CF5E7F8" w14:textId="3B119735" w:rsidR="00634145" w:rsidRDefault="00634145" w:rsidP="00634145">
      <w:pPr>
        <w:jc w:val="center"/>
        <w:rPr>
          <w:rFonts w:ascii="Verdana" w:hAnsi="Verdana"/>
          <w:sz w:val="22"/>
          <w:szCs w:val="22"/>
        </w:rPr>
      </w:pPr>
      <w:r>
        <w:rPr>
          <w:rFonts w:ascii="Verdana" w:hAnsi="Verdana"/>
          <w:noProof/>
          <w:sz w:val="22"/>
          <w:szCs w:val="22"/>
          <w14:ligatures w14:val="standardContextual"/>
        </w:rPr>
        <w:lastRenderedPageBreak/>
        <w:drawing>
          <wp:inline distT="0" distB="0" distL="0" distR="0" wp14:anchorId="2CE29A55" wp14:editId="0861D506">
            <wp:extent cx="5487166" cy="6239746"/>
            <wp:effectExtent l="0" t="0" r="0" b="8890"/>
            <wp:docPr id="297356637" name="Imagen 17" descr="Imagen de la pantalla de un celular de un mensaje en letras neg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56637" name="Imagen 17" descr="Imagen de la pantalla de un celular de un mensaje en letras negras&#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5487166" cy="6239746"/>
                    </a:xfrm>
                    <a:prstGeom prst="rect">
                      <a:avLst/>
                    </a:prstGeom>
                  </pic:spPr>
                </pic:pic>
              </a:graphicData>
            </a:graphic>
          </wp:inline>
        </w:drawing>
      </w:r>
    </w:p>
    <w:p w14:paraId="5E0E6EAB" w14:textId="77777777" w:rsidR="00634145" w:rsidRDefault="00634145" w:rsidP="00C857C5">
      <w:pPr>
        <w:jc w:val="both"/>
        <w:rPr>
          <w:rFonts w:ascii="Verdana" w:hAnsi="Verdana"/>
          <w:sz w:val="22"/>
          <w:szCs w:val="22"/>
        </w:rPr>
      </w:pPr>
    </w:p>
    <w:p w14:paraId="42C589DB" w14:textId="43EC1FE4" w:rsidR="00634145" w:rsidRDefault="00634145" w:rsidP="00634145">
      <w:pPr>
        <w:jc w:val="center"/>
        <w:rPr>
          <w:rFonts w:ascii="Verdana" w:hAnsi="Verdana"/>
          <w:sz w:val="22"/>
          <w:szCs w:val="22"/>
        </w:rPr>
      </w:pPr>
      <w:r>
        <w:rPr>
          <w:rFonts w:ascii="Verdana" w:hAnsi="Verdana"/>
          <w:noProof/>
          <w:sz w:val="22"/>
          <w:szCs w:val="22"/>
          <w14:ligatures w14:val="standardContextual"/>
        </w:rPr>
        <w:lastRenderedPageBreak/>
        <w:drawing>
          <wp:inline distT="0" distB="0" distL="0" distR="0" wp14:anchorId="5490450B" wp14:editId="2AA08B6A">
            <wp:extent cx="5344271" cy="6439799"/>
            <wp:effectExtent l="0" t="0" r="8890" b="0"/>
            <wp:docPr id="1008851907" name="Imagen 19" descr="Una captura de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51907" name="Imagen 19" descr="Una captura de pantalla de un celular con letras&#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5344271" cy="6439799"/>
                    </a:xfrm>
                    <a:prstGeom prst="rect">
                      <a:avLst/>
                    </a:prstGeom>
                  </pic:spPr>
                </pic:pic>
              </a:graphicData>
            </a:graphic>
          </wp:inline>
        </w:drawing>
      </w:r>
    </w:p>
    <w:p w14:paraId="2EF1C44A" w14:textId="3DBE7C50" w:rsidR="00634145" w:rsidRDefault="00634145" w:rsidP="00C857C5">
      <w:pPr>
        <w:jc w:val="both"/>
        <w:rPr>
          <w:rFonts w:ascii="Verdana" w:hAnsi="Verdana"/>
          <w:sz w:val="22"/>
          <w:szCs w:val="22"/>
        </w:rPr>
      </w:pPr>
    </w:p>
    <w:p w14:paraId="3BC03153" w14:textId="60151857" w:rsidR="00634145" w:rsidRDefault="00634145" w:rsidP="00634145">
      <w:pPr>
        <w:jc w:val="center"/>
        <w:rPr>
          <w:rFonts w:ascii="Verdana" w:hAnsi="Verdana"/>
          <w:sz w:val="22"/>
          <w:szCs w:val="22"/>
        </w:rPr>
      </w:pPr>
      <w:r>
        <w:rPr>
          <w:rFonts w:ascii="Verdana" w:hAnsi="Verdana"/>
          <w:noProof/>
          <w:sz w:val="22"/>
          <w:szCs w:val="22"/>
          <w14:ligatures w14:val="standardContextual"/>
        </w:rPr>
        <w:lastRenderedPageBreak/>
        <w:drawing>
          <wp:inline distT="0" distB="0" distL="0" distR="0" wp14:anchorId="2453A7BC" wp14:editId="4CABB676">
            <wp:extent cx="5496692" cy="6868484"/>
            <wp:effectExtent l="0" t="0" r="8890" b="8890"/>
            <wp:docPr id="1768975467" name="Imagen 20"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75467" name="Imagen 20" descr="Una captura de pantalla de un celular&#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5496692" cy="6868484"/>
                    </a:xfrm>
                    <a:prstGeom prst="rect">
                      <a:avLst/>
                    </a:prstGeom>
                  </pic:spPr>
                </pic:pic>
              </a:graphicData>
            </a:graphic>
          </wp:inline>
        </w:drawing>
      </w:r>
    </w:p>
    <w:p w14:paraId="696F95E9" w14:textId="6836E594" w:rsidR="00634145" w:rsidRDefault="00634145" w:rsidP="00C857C5">
      <w:pPr>
        <w:jc w:val="both"/>
        <w:rPr>
          <w:rFonts w:ascii="Verdana" w:hAnsi="Verdana"/>
          <w:sz w:val="22"/>
          <w:szCs w:val="22"/>
        </w:rPr>
      </w:pPr>
    </w:p>
    <w:p w14:paraId="0E3B2341" w14:textId="030DF623" w:rsidR="00634145" w:rsidRDefault="00634145" w:rsidP="00634145">
      <w:pPr>
        <w:jc w:val="center"/>
        <w:rPr>
          <w:rFonts w:ascii="Verdana" w:hAnsi="Verdana"/>
          <w:sz w:val="22"/>
          <w:szCs w:val="22"/>
        </w:rPr>
      </w:pPr>
      <w:r>
        <w:rPr>
          <w:rFonts w:ascii="Verdana" w:hAnsi="Verdana"/>
          <w:noProof/>
          <w:sz w:val="22"/>
          <w:szCs w:val="22"/>
          <w14:ligatures w14:val="standardContextual"/>
        </w:rPr>
        <w:lastRenderedPageBreak/>
        <w:drawing>
          <wp:inline distT="0" distB="0" distL="0" distR="0" wp14:anchorId="49A851D7" wp14:editId="0CF91004">
            <wp:extent cx="4477375" cy="1867161"/>
            <wp:effectExtent l="0" t="0" r="0" b="0"/>
            <wp:docPr id="1167374724" name="Imagen 22"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74724" name="Imagen 22" descr="Imagen de la pantalla de un celular con letras&#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4477375" cy="1867161"/>
                    </a:xfrm>
                    <a:prstGeom prst="rect">
                      <a:avLst/>
                    </a:prstGeom>
                  </pic:spPr>
                </pic:pic>
              </a:graphicData>
            </a:graphic>
          </wp:inline>
        </w:drawing>
      </w:r>
    </w:p>
    <w:p w14:paraId="2A5071A3" w14:textId="77777777" w:rsidR="00634145" w:rsidRDefault="00634145" w:rsidP="00C857C5">
      <w:pPr>
        <w:jc w:val="both"/>
        <w:rPr>
          <w:rFonts w:ascii="Verdana" w:hAnsi="Verdana"/>
          <w:sz w:val="22"/>
          <w:szCs w:val="22"/>
        </w:rPr>
      </w:pPr>
    </w:p>
    <w:p w14:paraId="42FAB8C2" w14:textId="77777777" w:rsidR="00634145" w:rsidRDefault="00634145" w:rsidP="00C857C5">
      <w:pPr>
        <w:jc w:val="both"/>
        <w:rPr>
          <w:rFonts w:ascii="Verdana" w:hAnsi="Verdana"/>
          <w:sz w:val="22"/>
          <w:szCs w:val="22"/>
        </w:rPr>
      </w:pPr>
    </w:p>
    <w:p w14:paraId="3FBA7207" w14:textId="5E52155C" w:rsidR="00C857C5" w:rsidRPr="00C857C5" w:rsidRDefault="00C857C5" w:rsidP="00C857C5">
      <w:pPr>
        <w:jc w:val="both"/>
        <w:rPr>
          <w:rFonts w:ascii="Verdana" w:hAnsi="Verdana"/>
          <w:sz w:val="22"/>
          <w:szCs w:val="22"/>
        </w:rPr>
      </w:pPr>
      <w:r w:rsidRPr="00C857C5">
        <w:rPr>
          <w:rFonts w:ascii="Verdana" w:hAnsi="Verdana"/>
          <w:b/>
          <w:bCs/>
          <w:sz w:val="22"/>
          <w:szCs w:val="22"/>
        </w:rPr>
        <w:t>PARÁGRAFO 1.</w:t>
      </w:r>
      <w:r w:rsidRPr="00C857C5">
        <w:rPr>
          <w:rFonts w:ascii="Verdana" w:hAnsi="Verdana"/>
          <w:sz w:val="22"/>
          <w:szCs w:val="22"/>
        </w:rPr>
        <w:t xml:space="preserve"> El </w:t>
      </w:r>
      <w:proofErr w:type="gramStart"/>
      <w:r w:rsidRPr="00C857C5">
        <w:rPr>
          <w:rFonts w:ascii="Verdana" w:hAnsi="Verdana"/>
          <w:sz w:val="22"/>
          <w:szCs w:val="22"/>
        </w:rPr>
        <w:t>Director Regional</w:t>
      </w:r>
      <w:proofErr w:type="gramEnd"/>
      <w:r w:rsidRPr="00C857C5">
        <w:rPr>
          <w:rFonts w:ascii="Verdana" w:hAnsi="Verdana"/>
          <w:sz w:val="22"/>
          <w:szCs w:val="22"/>
        </w:rPr>
        <w:t xml:space="preserve"> establecerá mediante resolución el área de influencia de cada uno de los Centros Zonales de la Regional, para lo cual tendrá en cuenta, las características socioculturales de los municipios, las dinámicas de ordenamiento territorial, las demandas de las comunidades, la jurisdicción de familia y la racionalización y eficiencia en el servicio público de bienestar familiar. Copia de la Resolución deberá ser enviada a la sede nacional a través de la Dirección General.</w:t>
      </w:r>
    </w:p>
    <w:p w14:paraId="632D5CE8" w14:textId="77777777" w:rsidR="00C857C5" w:rsidRDefault="00C857C5" w:rsidP="00C857C5">
      <w:pPr>
        <w:jc w:val="both"/>
        <w:rPr>
          <w:rFonts w:ascii="Verdana" w:hAnsi="Verdana"/>
          <w:b/>
          <w:bCs/>
          <w:sz w:val="22"/>
          <w:szCs w:val="22"/>
        </w:rPr>
      </w:pPr>
    </w:p>
    <w:p w14:paraId="3BC59DB0" w14:textId="60A2DE0C" w:rsidR="00C857C5" w:rsidRPr="00C857C5" w:rsidRDefault="00C857C5" w:rsidP="00C857C5">
      <w:pPr>
        <w:jc w:val="both"/>
        <w:rPr>
          <w:rFonts w:ascii="Verdana" w:hAnsi="Verdana"/>
          <w:sz w:val="22"/>
          <w:szCs w:val="22"/>
        </w:rPr>
      </w:pPr>
      <w:r w:rsidRPr="00C857C5">
        <w:rPr>
          <w:rFonts w:ascii="Verdana" w:hAnsi="Verdana"/>
          <w:b/>
          <w:bCs/>
          <w:sz w:val="22"/>
          <w:szCs w:val="22"/>
        </w:rPr>
        <w:t>PARÁGRAFO 2.</w:t>
      </w:r>
      <w:r w:rsidRPr="00C857C5">
        <w:rPr>
          <w:rFonts w:ascii="Verdana" w:hAnsi="Verdana"/>
          <w:sz w:val="22"/>
          <w:szCs w:val="22"/>
        </w:rPr>
        <w:t xml:space="preserve"> Los Centros Zonales podrán atender a municipios o áreas de municipios pertenecientes a otro departamento, previa concertación entre los </w:t>
      </w:r>
      <w:proofErr w:type="gramStart"/>
      <w:r w:rsidRPr="00C857C5">
        <w:rPr>
          <w:rFonts w:ascii="Verdana" w:hAnsi="Verdana"/>
          <w:sz w:val="22"/>
          <w:szCs w:val="22"/>
        </w:rPr>
        <w:t>Directores</w:t>
      </w:r>
      <w:proofErr w:type="gramEnd"/>
      <w:r w:rsidRPr="00C857C5">
        <w:rPr>
          <w:rFonts w:ascii="Verdana" w:hAnsi="Verdana"/>
          <w:sz w:val="22"/>
          <w:szCs w:val="22"/>
        </w:rPr>
        <w:t xml:space="preserve"> de las Regionales involucradas; los acuerdos en este sentido se presentarán a la Sede Nacional para las modificaciones a que haya lugar.</w:t>
      </w:r>
    </w:p>
    <w:p w14:paraId="750E8F18" w14:textId="273F4E78" w:rsidR="006D4758" w:rsidRPr="006D4758" w:rsidRDefault="006D4758" w:rsidP="00C857C5">
      <w:pPr>
        <w:jc w:val="both"/>
        <w:rPr>
          <w:rFonts w:ascii="Verdana" w:hAnsi="Verdana"/>
          <w:sz w:val="22"/>
          <w:szCs w:val="22"/>
        </w:rPr>
      </w:pPr>
    </w:p>
    <w:p w14:paraId="370DC271" w14:textId="53D97DA5" w:rsidR="00C857C5" w:rsidRPr="00C857C5" w:rsidRDefault="006D4758" w:rsidP="00C857C5">
      <w:pPr>
        <w:jc w:val="both"/>
        <w:rPr>
          <w:rFonts w:ascii="Verdana" w:hAnsi="Verdana"/>
          <w:sz w:val="22"/>
          <w:szCs w:val="22"/>
        </w:rPr>
      </w:pPr>
      <w:r w:rsidRPr="006D4758">
        <w:rPr>
          <w:rFonts w:ascii="Verdana" w:hAnsi="Verdana"/>
          <w:b/>
          <w:bCs/>
          <w:sz w:val="22"/>
          <w:szCs w:val="22"/>
        </w:rPr>
        <w:t>ARTÍCULO 8o.</w:t>
      </w:r>
      <w:r w:rsidRPr="006D4758">
        <w:rPr>
          <w:rFonts w:ascii="Verdana" w:hAnsi="Verdana"/>
          <w:sz w:val="22"/>
          <w:szCs w:val="22"/>
        </w:rPr>
        <w:t xml:space="preserve"> </w:t>
      </w:r>
      <w:r w:rsidR="00C857C5">
        <w:rPr>
          <w:rFonts w:ascii="Verdana" w:hAnsi="Verdana"/>
          <w:sz w:val="22"/>
          <w:szCs w:val="22"/>
        </w:rPr>
        <w:t>[</w:t>
      </w:r>
      <w:r w:rsidRPr="006D4758">
        <w:rPr>
          <w:rFonts w:ascii="Verdana" w:hAnsi="Verdana"/>
          <w:sz w:val="22"/>
          <w:szCs w:val="22"/>
        </w:rPr>
        <w:t>Artículo modificado por el artículo 4 de la Resolución 8939 de 2017</w:t>
      </w:r>
      <w:r w:rsidR="00C857C5">
        <w:rPr>
          <w:rFonts w:ascii="Verdana" w:hAnsi="Verdana"/>
          <w:sz w:val="22"/>
          <w:szCs w:val="22"/>
        </w:rPr>
        <w:t>]</w:t>
      </w:r>
      <w:r w:rsidR="00C96971">
        <w:rPr>
          <w:rFonts w:ascii="Verdana" w:hAnsi="Verdana"/>
          <w:sz w:val="22"/>
          <w:szCs w:val="22"/>
        </w:rPr>
        <w:t xml:space="preserve"> [Artículo modificado por la resolución 2859 de 2013] </w:t>
      </w:r>
      <w:r w:rsidR="00C857C5" w:rsidRPr="00C857C5">
        <w:rPr>
          <w:rFonts w:ascii="Verdana" w:hAnsi="Verdana"/>
          <w:sz w:val="22"/>
          <w:szCs w:val="22"/>
        </w:rPr>
        <w:t>El Director Regional podrá solicitar a la Dirección General el cierre o traslado de Centros Zonales, presentando ante la Secretaría General la petición correspondiente acompañada del estudio técnico en el cual se deben especificar los beneficios que para la prestación del Servicio Público de Bienestar Familiar se derivarían del cierre o traslado, tales como demanda real y potencial de servicios, oferta actual y futura en la zona, corredores de desplazamiento en la región y facilidad de acceso de los usuarios que acuden al ICBF, tiempos de desplazamiento para supervisión y asesoría, grado de cofinanciación y articulación de acciones con Entes Territoriales involucrados y con los demás actores del Sistema Nacional de Bienestar Familiar; igualmente se debe incluir la reorganización de las áreas de influencia, unidades de servicio y reubicación de los Servidores Públicos.</w:t>
      </w:r>
    </w:p>
    <w:p w14:paraId="66C16608" w14:textId="77777777" w:rsidR="00C857C5" w:rsidRDefault="00C857C5" w:rsidP="00C857C5">
      <w:pPr>
        <w:jc w:val="both"/>
        <w:rPr>
          <w:rFonts w:ascii="Verdana" w:hAnsi="Verdana"/>
          <w:sz w:val="22"/>
          <w:szCs w:val="22"/>
        </w:rPr>
      </w:pPr>
    </w:p>
    <w:p w14:paraId="25E92A2A" w14:textId="6911B108" w:rsidR="00C857C5" w:rsidRPr="00C857C5" w:rsidRDefault="00C857C5" w:rsidP="00C857C5">
      <w:pPr>
        <w:jc w:val="both"/>
        <w:rPr>
          <w:rFonts w:ascii="Verdana" w:hAnsi="Verdana"/>
          <w:sz w:val="22"/>
          <w:szCs w:val="22"/>
        </w:rPr>
      </w:pPr>
      <w:r w:rsidRPr="00C857C5">
        <w:rPr>
          <w:rFonts w:ascii="Verdana" w:hAnsi="Verdana"/>
          <w:sz w:val="22"/>
          <w:szCs w:val="22"/>
        </w:rPr>
        <w:t>El estudio técnico deberá contemplar un comparativo de los puntos anteriores entre la situación vigente y la que operaría con el cierre o traslado del Centro Zonal en caso de ser aprobada la solicitud.</w:t>
      </w:r>
    </w:p>
    <w:p w14:paraId="76F974D6" w14:textId="7D03612D" w:rsidR="006D4758" w:rsidRPr="006D4758" w:rsidRDefault="006D4758" w:rsidP="00C857C5">
      <w:pPr>
        <w:jc w:val="both"/>
        <w:rPr>
          <w:rFonts w:ascii="Verdana" w:hAnsi="Verdana"/>
          <w:sz w:val="22"/>
          <w:szCs w:val="22"/>
        </w:rPr>
      </w:pPr>
    </w:p>
    <w:p w14:paraId="5434306F" w14:textId="519E1D03" w:rsidR="00C96971" w:rsidRDefault="006D4758" w:rsidP="00C96971">
      <w:pPr>
        <w:jc w:val="both"/>
        <w:rPr>
          <w:rFonts w:ascii="Verdana" w:hAnsi="Verdana"/>
          <w:sz w:val="22"/>
          <w:szCs w:val="22"/>
        </w:rPr>
      </w:pPr>
      <w:r w:rsidRPr="006D4758">
        <w:rPr>
          <w:rFonts w:ascii="Verdana" w:hAnsi="Verdana"/>
          <w:b/>
          <w:bCs/>
          <w:sz w:val="22"/>
          <w:szCs w:val="22"/>
        </w:rPr>
        <w:t>ARTÍCULO 9o.</w:t>
      </w:r>
      <w:r w:rsidRPr="006D4758">
        <w:rPr>
          <w:rFonts w:ascii="Verdana" w:hAnsi="Verdana"/>
          <w:sz w:val="22"/>
          <w:szCs w:val="22"/>
        </w:rPr>
        <w:t xml:space="preserve"> </w:t>
      </w:r>
      <w:r w:rsidR="00C96971">
        <w:rPr>
          <w:rFonts w:ascii="Verdana" w:hAnsi="Verdana"/>
          <w:sz w:val="22"/>
          <w:szCs w:val="22"/>
        </w:rPr>
        <w:t>[</w:t>
      </w:r>
      <w:r w:rsidRPr="006D4758">
        <w:rPr>
          <w:rFonts w:ascii="Verdana" w:hAnsi="Verdana"/>
          <w:sz w:val="22"/>
          <w:szCs w:val="22"/>
        </w:rPr>
        <w:t>Artículos 8 y 9 modificados por el artículo 7 de la Resolución 2859 de 2013</w:t>
      </w:r>
      <w:r w:rsidR="00C96971">
        <w:rPr>
          <w:rFonts w:ascii="Verdana" w:hAnsi="Verdana"/>
          <w:sz w:val="22"/>
          <w:szCs w:val="22"/>
        </w:rPr>
        <w:t xml:space="preserve"> </w:t>
      </w:r>
      <w:r w:rsidR="00C96971" w:rsidRPr="00C96971">
        <w:rPr>
          <w:rFonts w:ascii="Verdana" w:hAnsi="Verdana"/>
          <w:sz w:val="22"/>
          <w:szCs w:val="22"/>
        </w:rPr>
        <w:t xml:space="preserve">La creación de Centros Zonales es facultad de la Dirección General; la Regional que requiera formular una solicitud al respecto, debe dirigirla a la Secretaría General adjuntando el estudio técnico el cual, entre otros, </w:t>
      </w:r>
      <w:r w:rsidR="00C96971" w:rsidRPr="00C96971">
        <w:rPr>
          <w:rFonts w:ascii="Verdana" w:hAnsi="Verdana"/>
          <w:sz w:val="22"/>
          <w:szCs w:val="22"/>
        </w:rPr>
        <w:lastRenderedPageBreak/>
        <w:t>debe especificar los beneficios que para el servicio se generarán con la creación del Centro Zonal y la identificación y procedencia de los recursos necesarios para la operación; esto es, instalaciones físicas, servicios públicos, recurso humano y fuente de donde provienen.</w:t>
      </w:r>
    </w:p>
    <w:p w14:paraId="4C5C85E2" w14:textId="77777777" w:rsidR="00C96971" w:rsidRPr="00C96971" w:rsidRDefault="00C96971" w:rsidP="00C96971">
      <w:pPr>
        <w:rPr>
          <w:rFonts w:ascii="Verdana" w:hAnsi="Verdana"/>
          <w:sz w:val="22"/>
          <w:szCs w:val="22"/>
        </w:rPr>
      </w:pPr>
    </w:p>
    <w:p w14:paraId="7132FD65" w14:textId="631BA461" w:rsidR="00C96971" w:rsidRPr="00C96971" w:rsidRDefault="00C96971" w:rsidP="00C96971">
      <w:pPr>
        <w:jc w:val="both"/>
        <w:rPr>
          <w:rFonts w:ascii="Verdana" w:hAnsi="Verdana"/>
          <w:sz w:val="22"/>
          <w:szCs w:val="22"/>
        </w:rPr>
      </w:pPr>
      <w:r w:rsidRPr="00C96971">
        <w:rPr>
          <w:rFonts w:ascii="Verdana" w:hAnsi="Verdana"/>
          <w:b/>
          <w:bCs/>
          <w:sz w:val="22"/>
          <w:szCs w:val="22"/>
        </w:rPr>
        <w:t>PARÁGRAFO:</w:t>
      </w:r>
      <w:r w:rsidRPr="00C96971">
        <w:rPr>
          <w:rFonts w:ascii="Verdana" w:hAnsi="Verdana"/>
          <w:sz w:val="22"/>
          <w:szCs w:val="22"/>
        </w:rPr>
        <w:t xml:space="preserve"> Para formalizar el cierre, el traslado o la creación de Centros Zonales, la Secretaría General solicitará a las Direcciones Técnica, de Planeación y de Ge</w:t>
      </w:r>
      <w:r>
        <w:rPr>
          <w:rFonts w:ascii="Verdana" w:hAnsi="Verdana"/>
          <w:sz w:val="22"/>
          <w:szCs w:val="22"/>
        </w:rPr>
        <w:t>s</w:t>
      </w:r>
      <w:r w:rsidRPr="00C96971">
        <w:rPr>
          <w:rFonts w:ascii="Verdana" w:hAnsi="Verdana"/>
          <w:sz w:val="22"/>
          <w:szCs w:val="22"/>
        </w:rPr>
        <w:t>tión Humana, conceptos sobre las propuestas recibidas.</w:t>
      </w:r>
    </w:p>
    <w:p w14:paraId="397450BD" w14:textId="4C2FFB2F" w:rsidR="006D4758" w:rsidRPr="006D4758" w:rsidRDefault="006D4758" w:rsidP="006D4758">
      <w:pPr>
        <w:jc w:val="both"/>
        <w:rPr>
          <w:rFonts w:ascii="Verdana" w:hAnsi="Verdana"/>
          <w:sz w:val="22"/>
          <w:szCs w:val="22"/>
        </w:rPr>
      </w:pPr>
    </w:p>
    <w:p w14:paraId="3E4A4664" w14:textId="77777777" w:rsidR="006D4758" w:rsidRPr="006D4758" w:rsidRDefault="006D4758" w:rsidP="006D4758">
      <w:pPr>
        <w:jc w:val="both"/>
        <w:rPr>
          <w:rFonts w:ascii="Verdana" w:hAnsi="Verdana"/>
          <w:sz w:val="22"/>
          <w:szCs w:val="22"/>
        </w:rPr>
      </w:pPr>
    </w:p>
    <w:p w14:paraId="14363FE9" w14:textId="3C26B808" w:rsidR="006D4758" w:rsidRPr="006D4758" w:rsidRDefault="006D4758" w:rsidP="006D4758">
      <w:pPr>
        <w:jc w:val="both"/>
        <w:rPr>
          <w:rFonts w:ascii="Verdana" w:hAnsi="Verdana"/>
          <w:sz w:val="22"/>
          <w:szCs w:val="22"/>
        </w:rPr>
      </w:pPr>
      <w:r w:rsidRPr="006D4758">
        <w:rPr>
          <w:rFonts w:ascii="Verdana" w:hAnsi="Verdana"/>
          <w:b/>
          <w:bCs/>
          <w:sz w:val="22"/>
          <w:szCs w:val="22"/>
        </w:rPr>
        <w:t>ARTÍCULO 10. CREACION, CIERRE O TRASLADO DE EQUIPOS DE ATENCIÓN DE CENTROS ZONALES.</w:t>
      </w:r>
      <w:r w:rsidRPr="006D4758">
        <w:rPr>
          <w:rFonts w:ascii="Verdana" w:hAnsi="Verdana"/>
          <w:sz w:val="22"/>
          <w:szCs w:val="22"/>
        </w:rPr>
        <w:t xml:space="preserve"> </w:t>
      </w:r>
      <w:r w:rsidR="00C96971">
        <w:rPr>
          <w:rFonts w:ascii="Verdana" w:hAnsi="Verdana"/>
          <w:sz w:val="22"/>
          <w:szCs w:val="22"/>
        </w:rPr>
        <w:t>[</w:t>
      </w:r>
      <w:r w:rsidRPr="006D4758">
        <w:rPr>
          <w:rFonts w:ascii="Verdana" w:hAnsi="Verdana"/>
          <w:sz w:val="22"/>
          <w:szCs w:val="22"/>
        </w:rPr>
        <w:t>Artículo modificado por el artículo 5 de la Resolución 8939 de 2017</w:t>
      </w:r>
      <w:r w:rsidR="00C96971">
        <w:rPr>
          <w:rFonts w:ascii="Verdana" w:hAnsi="Verdana"/>
          <w:sz w:val="22"/>
          <w:szCs w:val="22"/>
        </w:rPr>
        <w:t>] [Artículo modificado por la resolución 2859 de 2013]</w:t>
      </w:r>
      <w:r w:rsidR="00C96971" w:rsidRPr="00C96971">
        <w:rPr>
          <w:rFonts w:ascii="Verdana" w:hAnsi="Verdana"/>
          <w:sz w:val="22"/>
          <w:szCs w:val="22"/>
        </w:rPr>
        <w:t xml:space="preserve">El </w:t>
      </w:r>
      <w:proofErr w:type="gramStart"/>
      <w:r w:rsidR="00C96971" w:rsidRPr="00C96971">
        <w:rPr>
          <w:rFonts w:ascii="Verdana" w:hAnsi="Verdana"/>
          <w:sz w:val="22"/>
          <w:szCs w:val="22"/>
        </w:rPr>
        <w:t>Director Regional</w:t>
      </w:r>
      <w:proofErr w:type="gramEnd"/>
      <w:r w:rsidR="00C96971" w:rsidRPr="00C96971">
        <w:rPr>
          <w:rFonts w:ascii="Verdana" w:hAnsi="Verdana"/>
          <w:sz w:val="22"/>
          <w:szCs w:val="22"/>
        </w:rPr>
        <w:t xml:space="preserve"> podrá organizar equipos de atención en municipios pertenecientes al área de influencia de cada Centro Zonal, de acuerdo con las características y necesidades del servicio. Estos equipos dependerán administrativa y técnicamente del respectivo Centro Zonal.</w:t>
      </w:r>
    </w:p>
    <w:p w14:paraId="003E7729" w14:textId="77777777" w:rsidR="006D4758" w:rsidRPr="006D4758" w:rsidRDefault="006D4758" w:rsidP="006D4758">
      <w:pPr>
        <w:jc w:val="both"/>
        <w:rPr>
          <w:rFonts w:ascii="Verdana" w:hAnsi="Verdana"/>
          <w:sz w:val="22"/>
          <w:szCs w:val="22"/>
        </w:rPr>
      </w:pPr>
    </w:p>
    <w:p w14:paraId="546335E2" w14:textId="2C5DDED8" w:rsidR="006D4758" w:rsidRPr="006D4758" w:rsidRDefault="006D4758" w:rsidP="006D4758">
      <w:pPr>
        <w:jc w:val="both"/>
        <w:rPr>
          <w:rFonts w:ascii="Verdana" w:hAnsi="Verdana"/>
          <w:sz w:val="22"/>
          <w:szCs w:val="22"/>
        </w:rPr>
      </w:pPr>
      <w:r w:rsidRPr="006D4758">
        <w:rPr>
          <w:rFonts w:ascii="Verdana" w:hAnsi="Verdana"/>
          <w:b/>
          <w:bCs/>
          <w:sz w:val="22"/>
          <w:szCs w:val="22"/>
        </w:rPr>
        <w:t>ARTÍCULO 11.</w:t>
      </w:r>
      <w:r w:rsidRPr="006D4758">
        <w:rPr>
          <w:rFonts w:ascii="Verdana" w:hAnsi="Verdana"/>
          <w:sz w:val="22"/>
          <w:szCs w:val="22"/>
        </w:rPr>
        <w:t xml:space="preserve"> </w:t>
      </w:r>
      <w:r w:rsidR="00C96971">
        <w:rPr>
          <w:rFonts w:ascii="Verdana" w:hAnsi="Verdana"/>
          <w:sz w:val="22"/>
          <w:szCs w:val="22"/>
        </w:rPr>
        <w:t>[</w:t>
      </w:r>
      <w:r w:rsidRPr="006D4758">
        <w:rPr>
          <w:rFonts w:ascii="Verdana" w:hAnsi="Verdana"/>
          <w:sz w:val="22"/>
          <w:szCs w:val="22"/>
        </w:rPr>
        <w:t>Artículo derogado por el artículo 20 de la Resolución 2859 de 2013</w:t>
      </w:r>
      <w:r w:rsidR="00C96971">
        <w:rPr>
          <w:rFonts w:ascii="Verdana" w:hAnsi="Verdana"/>
          <w:sz w:val="22"/>
          <w:szCs w:val="22"/>
        </w:rPr>
        <w:t xml:space="preserve">] </w:t>
      </w:r>
      <w:r w:rsidR="00C96971" w:rsidRPr="00C96971">
        <w:rPr>
          <w:rFonts w:ascii="Verdana" w:hAnsi="Verdana"/>
          <w:sz w:val="22"/>
          <w:szCs w:val="22"/>
        </w:rPr>
        <w:t>La conformación de los grupos internos debe obedecer a criterios como la complejidad y volumen de las funciones a desempeñar y al número de servidores públicos que lo van a integrar (mínimo dos) la información correspondiente a los grupos a conformar con estos criterios y sus integrantes, debe reportarse a la Dirección de Gestión Humana para efectos de aprobación, organización de la planta de personal y cálculos de los costos pertinentes.</w:t>
      </w:r>
    </w:p>
    <w:p w14:paraId="6E291ECB" w14:textId="77777777" w:rsidR="006D4758" w:rsidRDefault="006D4758" w:rsidP="006D4758">
      <w:pPr>
        <w:jc w:val="both"/>
        <w:rPr>
          <w:rFonts w:ascii="Verdana" w:hAnsi="Verdana"/>
          <w:sz w:val="22"/>
          <w:szCs w:val="22"/>
        </w:rPr>
      </w:pPr>
    </w:p>
    <w:p w14:paraId="547FD256" w14:textId="313F8DA1" w:rsidR="006D4758" w:rsidRPr="006D4758" w:rsidRDefault="006D4758" w:rsidP="00C96971">
      <w:pPr>
        <w:jc w:val="center"/>
        <w:rPr>
          <w:rFonts w:ascii="Verdana" w:hAnsi="Verdana"/>
          <w:b/>
          <w:bCs/>
          <w:sz w:val="22"/>
          <w:szCs w:val="22"/>
        </w:rPr>
      </w:pPr>
      <w:r w:rsidRPr="006D4758">
        <w:rPr>
          <w:rFonts w:ascii="Verdana" w:hAnsi="Verdana"/>
          <w:b/>
          <w:bCs/>
          <w:sz w:val="22"/>
          <w:szCs w:val="22"/>
        </w:rPr>
        <w:t>FUNCIONES DE LAS REGIONALES.</w:t>
      </w:r>
    </w:p>
    <w:p w14:paraId="46B50103" w14:textId="77777777" w:rsidR="006D4758" w:rsidRPr="006D4758" w:rsidRDefault="006D4758" w:rsidP="00C96971">
      <w:pPr>
        <w:jc w:val="center"/>
        <w:rPr>
          <w:rFonts w:ascii="Verdana" w:hAnsi="Verdana"/>
          <w:b/>
          <w:bCs/>
          <w:sz w:val="22"/>
          <w:szCs w:val="22"/>
        </w:rPr>
      </w:pPr>
    </w:p>
    <w:p w14:paraId="28F4ACC7" w14:textId="77777777" w:rsidR="006D4758" w:rsidRPr="006D4758" w:rsidRDefault="006D4758" w:rsidP="00C96971">
      <w:pPr>
        <w:jc w:val="center"/>
        <w:rPr>
          <w:rFonts w:ascii="Verdana" w:hAnsi="Verdana"/>
          <w:b/>
          <w:bCs/>
          <w:sz w:val="22"/>
          <w:szCs w:val="22"/>
        </w:rPr>
      </w:pPr>
      <w:r w:rsidRPr="006D4758">
        <w:rPr>
          <w:rFonts w:ascii="Verdana" w:hAnsi="Verdana"/>
          <w:b/>
          <w:bCs/>
          <w:sz w:val="22"/>
          <w:szCs w:val="22"/>
        </w:rPr>
        <w:t>DIRECCIÓN REGIONAL.</w:t>
      </w:r>
    </w:p>
    <w:p w14:paraId="4D951C38" w14:textId="77777777" w:rsidR="006D4758" w:rsidRPr="006D4758" w:rsidRDefault="006D4758" w:rsidP="006D4758">
      <w:pPr>
        <w:jc w:val="both"/>
        <w:rPr>
          <w:rFonts w:ascii="Verdana" w:hAnsi="Verdana"/>
          <w:sz w:val="22"/>
          <w:szCs w:val="22"/>
        </w:rPr>
      </w:pPr>
    </w:p>
    <w:p w14:paraId="5D647BD9" w14:textId="77777777" w:rsidR="00C96971" w:rsidRDefault="006D4758" w:rsidP="00C96971">
      <w:pPr>
        <w:jc w:val="both"/>
        <w:rPr>
          <w:rFonts w:ascii="Verdana" w:hAnsi="Verdana"/>
          <w:sz w:val="22"/>
          <w:szCs w:val="22"/>
        </w:rPr>
      </w:pPr>
      <w:r w:rsidRPr="006D4758">
        <w:rPr>
          <w:rFonts w:ascii="Verdana" w:hAnsi="Verdana"/>
          <w:b/>
          <w:bCs/>
          <w:sz w:val="22"/>
          <w:szCs w:val="22"/>
        </w:rPr>
        <w:t>ARTÍCULO 12.</w:t>
      </w:r>
      <w:r w:rsidRPr="006D4758">
        <w:rPr>
          <w:rFonts w:ascii="Verdana" w:hAnsi="Verdana"/>
          <w:sz w:val="22"/>
          <w:szCs w:val="22"/>
        </w:rPr>
        <w:t xml:space="preserve"> </w:t>
      </w:r>
      <w:r w:rsidR="00C96971">
        <w:rPr>
          <w:rFonts w:ascii="Verdana" w:hAnsi="Verdana"/>
          <w:sz w:val="22"/>
          <w:szCs w:val="22"/>
        </w:rPr>
        <w:t>[</w:t>
      </w:r>
      <w:r w:rsidRPr="006D4758">
        <w:rPr>
          <w:rFonts w:ascii="Verdana" w:hAnsi="Verdana"/>
          <w:sz w:val="22"/>
          <w:szCs w:val="22"/>
        </w:rPr>
        <w:t>Artículo modificado por el artículo 9 de la Resolución 2859 de 2013</w:t>
      </w:r>
      <w:r w:rsidR="00C96971">
        <w:rPr>
          <w:rFonts w:ascii="Verdana" w:hAnsi="Verdana"/>
          <w:sz w:val="22"/>
          <w:szCs w:val="22"/>
        </w:rPr>
        <w:t xml:space="preserve">] </w:t>
      </w:r>
      <w:r w:rsidR="00C96971" w:rsidRPr="00C96971">
        <w:rPr>
          <w:rFonts w:ascii="Verdana" w:hAnsi="Verdana"/>
          <w:sz w:val="22"/>
          <w:szCs w:val="22"/>
        </w:rPr>
        <w:t xml:space="preserve">La Dirección Regional es la dependencia encargada de liderar la adecuación y aplicación de la política de niñez y familia en el respectivo </w:t>
      </w:r>
      <w:proofErr w:type="gramStart"/>
      <w:r w:rsidR="00C96971" w:rsidRPr="00C96971">
        <w:rPr>
          <w:rFonts w:ascii="Verdana" w:hAnsi="Verdana"/>
          <w:sz w:val="22"/>
          <w:szCs w:val="22"/>
        </w:rPr>
        <w:t>departamento</w:t>
      </w:r>
      <w:proofErr w:type="gramEnd"/>
      <w:r w:rsidR="00C96971" w:rsidRPr="00C96971">
        <w:rPr>
          <w:rFonts w:ascii="Verdana" w:hAnsi="Verdana"/>
          <w:sz w:val="22"/>
          <w:szCs w:val="22"/>
        </w:rPr>
        <w:t xml:space="preserve"> así como de promover y coordinar el desarrollo y funcionamiento del Sistema Nacional de Bienestar Familiar.</w:t>
      </w:r>
    </w:p>
    <w:p w14:paraId="1DC899C5" w14:textId="77777777" w:rsidR="00C96971" w:rsidRPr="00C96971" w:rsidRDefault="00C96971" w:rsidP="00C96971">
      <w:pPr>
        <w:rPr>
          <w:rFonts w:ascii="Verdana" w:hAnsi="Verdana"/>
          <w:sz w:val="22"/>
          <w:szCs w:val="22"/>
        </w:rPr>
      </w:pPr>
    </w:p>
    <w:p w14:paraId="72F01D54" w14:textId="2301EA1D" w:rsidR="00C96971" w:rsidRPr="00C96971" w:rsidRDefault="00C96971" w:rsidP="00C96971">
      <w:pPr>
        <w:jc w:val="both"/>
        <w:rPr>
          <w:rFonts w:ascii="Verdana" w:hAnsi="Verdana"/>
          <w:sz w:val="22"/>
          <w:szCs w:val="22"/>
        </w:rPr>
      </w:pPr>
      <w:r w:rsidRPr="00C96971">
        <w:rPr>
          <w:rFonts w:ascii="Verdana" w:hAnsi="Verdana"/>
          <w:sz w:val="22"/>
          <w:szCs w:val="22"/>
        </w:rPr>
        <w:t>Conforme con las políticas e instrucciones de la Dirección General, son funciones de la Dirección Regional las contempladas en el Decreto 2388 de 1979, en los Estatutos del Instituto Colombiano de Bienestar Familiar y en el Artículo 33 del Decreto 1137 del 29 de junio de 1999.</w:t>
      </w:r>
    </w:p>
    <w:p w14:paraId="050BF3AD" w14:textId="00A21622" w:rsidR="006D4758" w:rsidRPr="006D4758" w:rsidRDefault="006D4758" w:rsidP="00C96971">
      <w:pPr>
        <w:jc w:val="both"/>
        <w:rPr>
          <w:rFonts w:ascii="Verdana" w:hAnsi="Verdana"/>
          <w:sz w:val="22"/>
          <w:szCs w:val="22"/>
        </w:rPr>
      </w:pPr>
    </w:p>
    <w:p w14:paraId="25BAE435" w14:textId="77777777" w:rsidR="006D4758" w:rsidRPr="006D4758" w:rsidRDefault="006D4758" w:rsidP="00C96971">
      <w:pPr>
        <w:jc w:val="center"/>
        <w:rPr>
          <w:rFonts w:ascii="Verdana" w:hAnsi="Verdana"/>
          <w:b/>
          <w:bCs/>
          <w:sz w:val="22"/>
          <w:szCs w:val="22"/>
        </w:rPr>
      </w:pPr>
      <w:r w:rsidRPr="006D4758">
        <w:rPr>
          <w:rFonts w:ascii="Verdana" w:hAnsi="Verdana"/>
          <w:b/>
          <w:bCs/>
          <w:sz w:val="22"/>
          <w:szCs w:val="22"/>
        </w:rPr>
        <w:t>DE LOS GRUPOS INTERNOS DE TRABAJO.</w:t>
      </w:r>
    </w:p>
    <w:p w14:paraId="0DD18206" w14:textId="77777777" w:rsidR="006D4758" w:rsidRPr="006D4758" w:rsidRDefault="006D4758" w:rsidP="00C96971">
      <w:pPr>
        <w:jc w:val="center"/>
        <w:rPr>
          <w:rFonts w:ascii="Verdana" w:hAnsi="Verdana"/>
          <w:b/>
          <w:bCs/>
          <w:sz w:val="22"/>
          <w:szCs w:val="22"/>
        </w:rPr>
      </w:pPr>
    </w:p>
    <w:p w14:paraId="3975DF92" w14:textId="77777777" w:rsidR="006D4758" w:rsidRPr="006D4758" w:rsidRDefault="006D4758" w:rsidP="00C96971">
      <w:pPr>
        <w:jc w:val="center"/>
        <w:rPr>
          <w:rFonts w:ascii="Verdana" w:hAnsi="Verdana"/>
          <w:b/>
          <w:bCs/>
          <w:sz w:val="22"/>
          <w:szCs w:val="22"/>
        </w:rPr>
      </w:pPr>
      <w:r w:rsidRPr="006D4758">
        <w:rPr>
          <w:rFonts w:ascii="Verdana" w:hAnsi="Verdana"/>
          <w:b/>
          <w:bCs/>
          <w:sz w:val="22"/>
          <w:szCs w:val="22"/>
        </w:rPr>
        <w:t>GRUPO JURÍDICO.</w:t>
      </w:r>
    </w:p>
    <w:p w14:paraId="7A0EB123" w14:textId="77777777" w:rsidR="006D4758" w:rsidRPr="006D4758" w:rsidRDefault="006D4758" w:rsidP="006D4758">
      <w:pPr>
        <w:jc w:val="both"/>
        <w:rPr>
          <w:rFonts w:ascii="Verdana" w:hAnsi="Verdana"/>
          <w:sz w:val="22"/>
          <w:szCs w:val="22"/>
        </w:rPr>
      </w:pPr>
    </w:p>
    <w:p w14:paraId="200FE477" w14:textId="77777777" w:rsidR="00C96971" w:rsidRDefault="006D4758" w:rsidP="00C96971">
      <w:pPr>
        <w:jc w:val="both"/>
        <w:rPr>
          <w:rFonts w:ascii="Verdana" w:hAnsi="Verdana"/>
          <w:sz w:val="22"/>
          <w:szCs w:val="22"/>
        </w:rPr>
      </w:pPr>
      <w:r w:rsidRPr="006D4758">
        <w:rPr>
          <w:rFonts w:ascii="Verdana" w:hAnsi="Verdana"/>
          <w:b/>
          <w:bCs/>
          <w:sz w:val="22"/>
          <w:szCs w:val="22"/>
        </w:rPr>
        <w:t>ARTÍCULO 13.</w:t>
      </w:r>
      <w:r w:rsidRPr="006D4758">
        <w:rPr>
          <w:rFonts w:ascii="Verdana" w:hAnsi="Verdana"/>
          <w:sz w:val="22"/>
          <w:szCs w:val="22"/>
        </w:rPr>
        <w:t xml:space="preserve"> </w:t>
      </w:r>
      <w:r w:rsidR="00C96971">
        <w:rPr>
          <w:rFonts w:ascii="Verdana" w:hAnsi="Verdana"/>
          <w:sz w:val="22"/>
          <w:szCs w:val="22"/>
        </w:rPr>
        <w:t>[</w:t>
      </w:r>
      <w:r w:rsidRPr="006D4758">
        <w:rPr>
          <w:rFonts w:ascii="Verdana" w:hAnsi="Verdana"/>
          <w:sz w:val="22"/>
          <w:szCs w:val="22"/>
        </w:rPr>
        <w:t>Artículo modificado por el artículo 12 de la Resolución 2859 de 2013</w:t>
      </w:r>
      <w:r w:rsidR="00C96971">
        <w:rPr>
          <w:rFonts w:ascii="Verdana" w:hAnsi="Verdana"/>
          <w:sz w:val="22"/>
          <w:szCs w:val="22"/>
        </w:rPr>
        <w:t xml:space="preserve">] </w:t>
      </w:r>
      <w:r w:rsidR="00C96971" w:rsidRPr="00C96971">
        <w:rPr>
          <w:rFonts w:ascii="Verdana" w:hAnsi="Verdana"/>
          <w:sz w:val="22"/>
          <w:szCs w:val="22"/>
        </w:rPr>
        <w:t xml:space="preserve">El Grupo Jurídico es el encargado de asesorar y asistir a la Dirección </w:t>
      </w:r>
      <w:r w:rsidR="00C96971" w:rsidRPr="00C96971">
        <w:rPr>
          <w:rFonts w:ascii="Verdana" w:hAnsi="Verdana"/>
          <w:sz w:val="22"/>
          <w:szCs w:val="22"/>
        </w:rPr>
        <w:lastRenderedPageBreak/>
        <w:t>Regional y demás dependencias en los asuntos de carácter jurídico que se requieran para la gestión del ICBF.</w:t>
      </w:r>
    </w:p>
    <w:p w14:paraId="69765A56" w14:textId="77777777" w:rsidR="00C96971" w:rsidRPr="00C96971" w:rsidRDefault="00C96971" w:rsidP="00C96971">
      <w:pPr>
        <w:rPr>
          <w:rFonts w:ascii="Verdana" w:hAnsi="Verdana"/>
          <w:sz w:val="22"/>
          <w:szCs w:val="22"/>
        </w:rPr>
      </w:pPr>
    </w:p>
    <w:p w14:paraId="1CBC5D3C" w14:textId="77777777" w:rsidR="00C96971" w:rsidRDefault="00C96971" w:rsidP="00C96971">
      <w:pPr>
        <w:jc w:val="both"/>
        <w:rPr>
          <w:rFonts w:ascii="Verdana" w:hAnsi="Verdana"/>
          <w:sz w:val="22"/>
          <w:szCs w:val="22"/>
        </w:rPr>
      </w:pPr>
      <w:r w:rsidRPr="00C96971">
        <w:rPr>
          <w:rFonts w:ascii="Verdana" w:hAnsi="Verdana"/>
          <w:sz w:val="22"/>
          <w:szCs w:val="22"/>
        </w:rPr>
        <w:t>Conforme a las políticas de la Dirección General y las orientaciones y lineamientos de la Oficina Jurídica y la Dirección Regional, sus funciones son:</w:t>
      </w:r>
    </w:p>
    <w:p w14:paraId="1BBEF451" w14:textId="77777777" w:rsidR="00C96971" w:rsidRPr="00C96971" w:rsidRDefault="00C96971" w:rsidP="00C96971">
      <w:pPr>
        <w:jc w:val="both"/>
        <w:rPr>
          <w:rFonts w:ascii="Verdana" w:hAnsi="Verdana"/>
          <w:sz w:val="22"/>
          <w:szCs w:val="22"/>
        </w:rPr>
      </w:pPr>
    </w:p>
    <w:p w14:paraId="01517C86" w14:textId="5A49EA29" w:rsidR="00C96971" w:rsidRPr="00C96971" w:rsidRDefault="00C96971" w:rsidP="00C96971">
      <w:pPr>
        <w:pStyle w:val="Prrafodelista"/>
        <w:numPr>
          <w:ilvl w:val="0"/>
          <w:numId w:val="9"/>
        </w:numPr>
        <w:jc w:val="both"/>
        <w:rPr>
          <w:rFonts w:ascii="Verdana" w:hAnsi="Verdana"/>
          <w:sz w:val="22"/>
          <w:szCs w:val="22"/>
        </w:rPr>
      </w:pPr>
      <w:r w:rsidRPr="00C96971">
        <w:rPr>
          <w:rFonts w:ascii="Verdana" w:hAnsi="Verdana"/>
          <w:sz w:val="22"/>
          <w:szCs w:val="22"/>
        </w:rPr>
        <w:t>Asistir a la Dirección Regional y demás dependencias en el trámite y solución de todos los asuntos de carácter jurídico.</w:t>
      </w:r>
    </w:p>
    <w:p w14:paraId="2E22DD39" w14:textId="5B39A402" w:rsidR="00C96971" w:rsidRPr="00C96971" w:rsidRDefault="00C96971" w:rsidP="00C96971">
      <w:pPr>
        <w:pStyle w:val="Prrafodelista"/>
        <w:numPr>
          <w:ilvl w:val="0"/>
          <w:numId w:val="9"/>
        </w:numPr>
        <w:jc w:val="both"/>
        <w:rPr>
          <w:rFonts w:ascii="Verdana" w:hAnsi="Verdana"/>
          <w:sz w:val="22"/>
          <w:szCs w:val="22"/>
        </w:rPr>
      </w:pPr>
      <w:r w:rsidRPr="00C96971">
        <w:rPr>
          <w:rFonts w:ascii="Verdana" w:hAnsi="Verdana"/>
          <w:sz w:val="22"/>
          <w:szCs w:val="22"/>
        </w:rPr>
        <w:t xml:space="preserve">Asesorar al </w:t>
      </w:r>
      <w:proofErr w:type="gramStart"/>
      <w:r w:rsidRPr="00C96971">
        <w:rPr>
          <w:rFonts w:ascii="Verdana" w:hAnsi="Verdana"/>
          <w:sz w:val="22"/>
          <w:szCs w:val="22"/>
        </w:rPr>
        <w:t>Director</w:t>
      </w:r>
      <w:proofErr w:type="gramEnd"/>
      <w:r w:rsidRPr="00C96971">
        <w:rPr>
          <w:rFonts w:ascii="Verdana" w:hAnsi="Verdana"/>
          <w:sz w:val="22"/>
          <w:szCs w:val="22"/>
        </w:rPr>
        <w:t xml:space="preserve"> y demás dependencias de la Regional en el tema de La contratación y adelantar los procesos de contratación que e competan conforme a las disposiciones internas sobre el particular.</w:t>
      </w:r>
    </w:p>
    <w:p w14:paraId="0A8DA48F" w14:textId="3FC38A31" w:rsidR="00C96971" w:rsidRPr="00C96971" w:rsidRDefault="00C96971" w:rsidP="00C96971">
      <w:pPr>
        <w:pStyle w:val="Prrafodelista"/>
        <w:numPr>
          <w:ilvl w:val="0"/>
          <w:numId w:val="9"/>
        </w:numPr>
        <w:jc w:val="both"/>
        <w:rPr>
          <w:rFonts w:ascii="Verdana" w:hAnsi="Verdana"/>
          <w:sz w:val="22"/>
          <w:szCs w:val="22"/>
        </w:rPr>
      </w:pPr>
      <w:r w:rsidRPr="00C96971">
        <w:rPr>
          <w:rFonts w:ascii="Verdana" w:hAnsi="Verdana"/>
          <w:sz w:val="22"/>
          <w:szCs w:val="22"/>
        </w:rPr>
        <w:t>Elaborar los contratos y convenios que suscriba el Dirección Regional e impulsar sus etapas de perfeccionamiento y legalización.</w:t>
      </w:r>
    </w:p>
    <w:p w14:paraId="76EEC08C" w14:textId="18728A9B" w:rsidR="00C96971" w:rsidRPr="00C96971" w:rsidRDefault="00C96971" w:rsidP="00C96971">
      <w:pPr>
        <w:pStyle w:val="Prrafodelista"/>
        <w:numPr>
          <w:ilvl w:val="0"/>
          <w:numId w:val="9"/>
        </w:numPr>
        <w:jc w:val="both"/>
        <w:rPr>
          <w:rFonts w:ascii="Verdana" w:hAnsi="Verdana"/>
          <w:sz w:val="22"/>
          <w:szCs w:val="22"/>
        </w:rPr>
      </w:pPr>
      <w:r w:rsidRPr="00C96971">
        <w:rPr>
          <w:rFonts w:ascii="Verdana" w:hAnsi="Verdana"/>
          <w:sz w:val="22"/>
          <w:szCs w:val="22"/>
        </w:rPr>
        <w:t>Conceptuar sobre los asuntos jurídicos puestos a su consideración por las diferentes dependencias de la Regional, relacionados con la aplicación e interpretación de las normas que regulan la organización y funcionamiento del ICBF y del Sistema Nacional de Bienestar Familiar.</w:t>
      </w:r>
    </w:p>
    <w:p w14:paraId="405DC511" w14:textId="1850E9E8" w:rsidR="00C96971" w:rsidRPr="00C96971" w:rsidRDefault="00C96971" w:rsidP="00C96971">
      <w:pPr>
        <w:pStyle w:val="Prrafodelista"/>
        <w:numPr>
          <w:ilvl w:val="0"/>
          <w:numId w:val="9"/>
        </w:numPr>
        <w:jc w:val="both"/>
        <w:rPr>
          <w:rFonts w:ascii="Verdana" w:hAnsi="Verdana"/>
          <w:sz w:val="22"/>
          <w:szCs w:val="22"/>
        </w:rPr>
      </w:pPr>
      <w:r w:rsidRPr="00C96971">
        <w:rPr>
          <w:rFonts w:ascii="Verdana" w:hAnsi="Verdana"/>
          <w:sz w:val="22"/>
          <w:szCs w:val="22"/>
        </w:rPr>
        <w:t>Recibir y tramitar denuncias de bienes vacantes, mostrencos y vocaciones hereditarias, manteniendo actualizada la información acerca los bienes que ingresan al Instituto por estos conceptos.</w:t>
      </w:r>
    </w:p>
    <w:p w14:paraId="685DE554" w14:textId="74E829A7" w:rsidR="00C96971" w:rsidRPr="00C96971" w:rsidRDefault="00C96971" w:rsidP="00C96971">
      <w:pPr>
        <w:pStyle w:val="Prrafodelista"/>
        <w:numPr>
          <w:ilvl w:val="0"/>
          <w:numId w:val="9"/>
        </w:numPr>
        <w:jc w:val="both"/>
        <w:rPr>
          <w:rFonts w:ascii="Verdana" w:hAnsi="Verdana"/>
          <w:sz w:val="22"/>
          <w:szCs w:val="22"/>
        </w:rPr>
      </w:pPr>
      <w:r w:rsidRPr="00C96971">
        <w:rPr>
          <w:rFonts w:ascii="Verdana" w:hAnsi="Verdana"/>
          <w:sz w:val="22"/>
          <w:szCs w:val="22"/>
        </w:rPr>
        <w:t>Representar al ICBF en las diligencias y trámites de carácter extrajudicial y judicial en las cuales deba ser parte el ICBF y mantener actualizado el listado de las reclamaciones a favor y en contra del ICBF.</w:t>
      </w:r>
    </w:p>
    <w:p w14:paraId="7533C4A5" w14:textId="11E0A705" w:rsidR="00C96971" w:rsidRPr="00C96971" w:rsidRDefault="00C96971" w:rsidP="00C96971">
      <w:pPr>
        <w:pStyle w:val="Prrafodelista"/>
        <w:numPr>
          <w:ilvl w:val="0"/>
          <w:numId w:val="9"/>
        </w:numPr>
        <w:jc w:val="both"/>
        <w:rPr>
          <w:rFonts w:ascii="Verdana" w:hAnsi="Verdana"/>
          <w:sz w:val="22"/>
          <w:szCs w:val="22"/>
        </w:rPr>
      </w:pPr>
      <w:r w:rsidRPr="00C96971">
        <w:rPr>
          <w:rFonts w:ascii="Verdana" w:hAnsi="Verdana"/>
          <w:sz w:val="22"/>
          <w:szCs w:val="22"/>
        </w:rPr>
        <w:t>Ejercer la jurisdicción coactiva con el fin de recaudar los aportes parafiscales, el valor de las multas de las sanciones disciplinarias, las sanciones proferidas por autoridad competente que contengan una obligación clara, expresa y actualmente exigible a favor del ICBF.</w:t>
      </w:r>
    </w:p>
    <w:p w14:paraId="5E0BD4D1" w14:textId="4A9B9135" w:rsidR="00C96971" w:rsidRPr="00C96971" w:rsidRDefault="00C96971" w:rsidP="00C96971">
      <w:pPr>
        <w:pStyle w:val="Prrafodelista"/>
        <w:numPr>
          <w:ilvl w:val="0"/>
          <w:numId w:val="9"/>
        </w:numPr>
        <w:jc w:val="both"/>
        <w:rPr>
          <w:rFonts w:ascii="Verdana" w:hAnsi="Verdana"/>
          <w:sz w:val="22"/>
          <w:szCs w:val="22"/>
        </w:rPr>
      </w:pPr>
      <w:r w:rsidRPr="00C96971">
        <w:rPr>
          <w:rFonts w:ascii="Verdana" w:hAnsi="Verdana"/>
          <w:sz w:val="22"/>
          <w:szCs w:val="22"/>
        </w:rPr>
        <w:t>Expedir las personerías jurídicas y licencias de funcionamiento a las entidades de utilidad pública que presten el servicio público de Bienestar Familiar y llevar el respectivo archivo y control debidamente actualizado con el fin de ser reportado periódicamente a la Sede Nacional.</w:t>
      </w:r>
    </w:p>
    <w:p w14:paraId="06F03EE7" w14:textId="2B53AF47" w:rsidR="00C96971" w:rsidRPr="00C96971" w:rsidRDefault="00C96971" w:rsidP="00C96971">
      <w:pPr>
        <w:pStyle w:val="Prrafodelista"/>
        <w:numPr>
          <w:ilvl w:val="0"/>
          <w:numId w:val="9"/>
        </w:numPr>
        <w:jc w:val="both"/>
        <w:rPr>
          <w:rFonts w:ascii="Verdana" w:hAnsi="Verdana"/>
          <w:sz w:val="22"/>
          <w:szCs w:val="22"/>
        </w:rPr>
      </w:pPr>
      <w:r w:rsidRPr="00C96971">
        <w:rPr>
          <w:rFonts w:ascii="Verdana" w:hAnsi="Verdana"/>
          <w:sz w:val="22"/>
          <w:szCs w:val="22"/>
        </w:rPr>
        <w:t>Difundir en la Regional las normas legales, la jurisprudencia contencioso- administrativa y de derecho de familia y velar por su aplicación.</w:t>
      </w:r>
    </w:p>
    <w:p w14:paraId="1155C415" w14:textId="49A9E9C0" w:rsidR="006D4758" w:rsidRPr="006D4758" w:rsidRDefault="006D4758" w:rsidP="00C96971">
      <w:pPr>
        <w:jc w:val="both"/>
        <w:rPr>
          <w:rFonts w:ascii="Verdana" w:hAnsi="Verdana"/>
          <w:sz w:val="22"/>
          <w:szCs w:val="22"/>
        </w:rPr>
      </w:pPr>
    </w:p>
    <w:p w14:paraId="10AA8C3A" w14:textId="77777777" w:rsidR="006D4758" w:rsidRPr="006D4758" w:rsidRDefault="006D4758" w:rsidP="00C96971">
      <w:pPr>
        <w:jc w:val="center"/>
        <w:rPr>
          <w:rFonts w:ascii="Verdana" w:hAnsi="Verdana"/>
          <w:b/>
          <w:bCs/>
          <w:sz w:val="22"/>
          <w:szCs w:val="22"/>
        </w:rPr>
      </w:pPr>
      <w:r w:rsidRPr="006D4758">
        <w:rPr>
          <w:rFonts w:ascii="Verdana" w:hAnsi="Verdana"/>
          <w:b/>
          <w:bCs/>
          <w:sz w:val="22"/>
          <w:szCs w:val="22"/>
        </w:rPr>
        <w:t>GRUPO ADMINISTRATIVO.</w:t>
      </w:r>
    </w:p>
    <w:p w14:paraId="79D250A7" w14:textId="77777777" w:rsidR="006D4758" w:rsidRPr="006D4758" w:rsidRDefault="006D4758" w:rsidP="006D4758">
      <w:pPr>
        <w:jc w:val="both"/>
        <w:rPr>
          <w:rFonts w:ascii="Verdana" w:hAnsi="Verdana"/>
          <w:b/>
          <w:bCs/>
          <w:sz w:val="22"/>
          <w:szCs w:val="22"/>
        </w:rPr>
      </w:pPr>
    </w:p>
    <w:p w14:paraId="56848428" w14:textId="4643AF5E" w:rsidR="00C96971" w:rsidRDefault="006D4758" w:rsidP="00C96971">
      <w:pPr>
        <w:jc w:val="both"/>
        <w:rPr>
          <w:rFonts w:ascii="Verdana" w:hAnsi="Verdana"/>
          <w:sz w:val="22"/>
          <w:szCs w:val="22"/>
        </w:rPr>
      </w:pPr>
      <w:r w:rsidRPr="006D4758">
        <w:rPr>
          <w:rFonts w:ascii="Verdana" w:hAnsi="Verdana"/>
          <w:b/>
          <w:bCs/>
          <w:sz w:val="22"/>
          <w:szCs w:val="22"/>
        </w:rPr>
        <w:t>ARTÍCULO 14.</w:t>
      </w:r>
      <w:r w:rsidRPr="006D4758">
        <w:rPr>
          <w:rFonts w:ascii="Verdana" w:hAnsi="Verdana"/>
          <w:sz w:val="22"/>
          <w:szCs w:val="22"/>
        </w:rPr>
        <w:t xml:space="preserve"> </w:t>
      </w:r>
      <w:r w:rsidR="00C96971">
        <w:rPr>
          <w:rFonts w:ascii="Verdana" w:hAnsi="Verdana"/>
          <w:sz w:val="22"/>
          <w:szCs w:val="22"/>
        </w:rPr>
        <w:t>[</w:t>
      </w:r>
      <w:r w:rsidRPr="006D4758">
        <w:rPr>
          <w:rFonts w:ascii="Verdana" w:hAnsi="Verdana"/>
          <w:sz w:val="22"/>
          <w:szCs w:val="22"/>
        </w:rPr>
        <w:t>Artículo modificado por el artículo 1 de la Resolución 577 de 2015</w:t>
      </w:r>
      <w:r w:rsidR="00C96971">
        <w:rPr>
          <w:rFonts w:ascii="Verdana" w:hAnsi="Verdana"/>
          <w:sz w:val="22"/>
          <w:szCs w:val="22"/>
        </w:rPr>
        <w:t xml:space="preserve">] [Artículo modificado por la Resolución 2859 de 2013] [Artículo modificado por la Resolución </w:t>
      </w:r>
      <w:r w:rsidR="000A4E5E">
        <w:rPr>
          <w:rFonts w:ascii="Verdana" w:hAnsi="Verdana"/>
          <w:sz w:val="22"/>
          <w:szCs w:val="22"/>
        </w:rPr>
        <w:t xml:space="preserve">1242 de 2010] </w:t>
      </w:r>
      <w:r w:rsidR="00C96971" w:rsidRPr="00C96971">
        <w:rPr>
          <w:rFonts w:ascii="Verdana" w:hAnsi="Verdana"/>
          <w:sz w:val="22"/>
          <w:szCs w:val="22"/>
        </w:rPr>
        <w:t>El Grupo Administrativo es el encargado de dirigir, coordinar y controlar la administración del talento humano y de los recursos físicos asignados a la Regional.</w:t>
      </w:r>
    </w:p>
    <w:p w14:paraId="3891F4C7" w14:textId="77777777" w:rsidR="00C96971" w:rsidRPr="00C96971" w:rsidRDefault="00C96971" w:rsidP="00C96971">
      <w:pPr>
        <w:jc w:val="both"/>
        <w:rPr>
          <w:rFonts w:ascii="Verdana" w:hAnsi="Verdana"/>
          <w:sz w:val="22"/>
          <w:szCs w:val="22"/>
        </w:rPr>
      </w:pPr>
    </w:p>
    <w:p w14:paraId="34CEC64D" w14:textId="77777777" w:rsidR="00C96971" w:rsidRDefault="00C96971" w:rsidP="00C96971">
      <w:pPr>
        <w:jc w:val="both"/>
        <w:rPr>
          <w:rFonts w:ascii="Verdana" w:hAnsi="Verdana"/>
          <w:sz w:val="22"/>
          <w:szCs w:val="22"/>
        </w:rPr>
      </w:pPr>
      <w:r w:rsidRPr="00C96971">
        <w:rPr>
          <w:rFonts w:ascii="Verdana" w:hAnsi="Verdana"/>
          <w:sz w:val="22"/>
          <w:szCs w:val="22"/>
        </w:rPr>
        <w:t>Conforme con las políticas de la Dirección General, la Secretaría General y las orientaciones y lineamientos de la Dirección Administrativa, la Dirección de Gestión Humana y de la Dirección Regional, sus funciones son:</w:t>
      </w:r>
    </w:p>
    <w:p w14:paraId="0402A615" w14:textId="77777777" w:rsidR="00C96971" w:rsidRPr="00C96971" w:rsidRDefault="00C96971" w:rsidP="00C96971">
      <w:pPr>
        <w:jc w:val="both"/>
        <w:rPr>
          <w:rFonts w:ascii="Verdana" w:hAnsi="Verdana"/>
          <w:sz w:val="22"/>
          <w:szCs w:val="22"/>
        </w:rPr>
      </w:pPr>
    </w:p>
    <w:p w14:paraId="7B9A54A8" w14:textId="47762500" w:rsidR="00C96971" w:rsidRPr="00C96971" w:rsidRDefault="00C96971" w:rsidP="00C96971">
      <w:pPr>
        <w:pStyle w:val="Prrafodelista"/>
        <w:numPr>
          <w:ilvl w:val="0"/>
          <w:numId w:val="11"/>
        </w:numPr>
        <w:jc w:val="both"/>
        <w:rPr>
          <w:rFonts w:ascii="Verdana" w:hAnsi="Verdana"/>
          <w:sz w:val="22"/>
          <w:szCs w:val="22"/>
        </w:rPr>
      </w:pPr>
      <w:r w:rsidRPr="00C96971">
        <w:rPr>
          <w:rFonts w:ascii="Verdana" w:hAnsi="Verdana"/>
          <w:sz w:val="22"/>
          <w:szCs w:val="22"/>
        </w:rPr>
        <w:lastRenderedPageBreak/>
        <w:t>Controlar la aplicación y verificar el cumplimiento de las normas que regulan la administración del talento humano y de los recursos físicos de la entidad.</w:t>
      </w:r>
    </w:p>
    <w:p w14:paraId="6AAEA551" w14:textId="2F8FF75A" w:rsidR="00C96971" w:rsidRPr="00C96971" w:rsidRDefault="00C96971" w:rsidP="00C96971">
      <w:pPr>
        <w:pStyle w:val="Prrafodelista"/>
        <w:numPr>
          <w:ilvl w:val="0"/>
          <w:numId w:val="11"/>
        </w:numPr>
        <w:jc w:val="both"/>
        <w:rPr>
          <w:rFonts w:ascii="Verdana" w:hAnsi="Verdana"/>
          <w:sz w:val="22"/>
          <w:szCs w:val="22"/>
        </w:rPr>
      </w:pPr>
      <w:r w:rsidRPr="00C96971">
        <w:rPr>
          <w:rFonts w:ascii="Verdana" w:hAnsi="Verdana"/>
          <w:sz w:val="22"/>
          <w:szCs w:val="22"/>
        </w:rPr>
        <w:t>Dirigir, coordinar y controlar los procesos de selección, registro y control, desarrollo y bienestar de los servidores públicos y en general de todos los procedimientos y actividades relacionadas con la administración del talento humano.</w:t>
      </w:r>
    </w:p>
    <w:p w14:paraId="49091108" w14:textId="1168B16D" w:rsidR="00C96971" w:rsidRPr="00C96971" w:rsidRDefault="00C96971" w:rsidP="00C96971">
      <w:pPr>
        <w:pStyle w:val="Prrafodelista"/>
        <w:numPr>
          <w:ilvl w:val="0"/>
          <w:numId w:val="11"/>
        </w:numPr>
        <w:jc w:val="both"/>
        <w:rPr>
          <w:rFonts w:ascii="Verdana" w:hAnsi="Verdana"/>
          <w:sz w:val="22"/>
          <w:szCs w:val="22"/>
        </w:rPr>
      </w:pPr>
      <w:r w:rsidRPr="00C96971">
        <w:rPr>
          <w:rFonts w:ascii="Verdana" w:hAnsi="Verdana"/>
          <w:sz w:val="22"/>
          <w:szCs w:val="22"/>
        </w:rPr>
        <w:t>Dirigir, coordinar y controlar los procesos, procedimientos y actividades de adquisición, almacenamiento, suministro, control, mantenimiento, conservación y seguridad de los bienes muebles e inmuebles de la Regional.</w:t>
      </w:r>
    </w:p>
    <w:p w14:paraId="7BDF3C5D" w14:textId="4C0C7671" w:rsidR="00C96971" w:rsidRPr="00C96971" w:rsidRDefault="00C96971" w:rsidP="00C96971">
      <w:pPr>
        <w:pStyle w:val="Prrafodelista"/>
        <w:numPr>
          <w:ilvl w:val="0"/>
          <w:numId w:val="11"/>
        </w:numPr>
        <w:jc w:val="both"/>
        <w:rPr>
          <w:rFonts w:ascii="Verdana" w:hAnsi="Verdana"/>
          <w:sz w:val="22"/>
          <w:szCs w:val="22"/>
        </w:rPr>
      </w:pPr>
      <w:r w:rsidRPr="00C96971">
        <w:rPr>
          <w:rFonts w:ascii="Verdana" w:hAnsi="Verdana"/>
          <w:sz w:val="22"/>
          <w:szCs w:val="22"/>
        </w:rPr>
        <w:t>Administrar los bienes inmuebles y elementos devolutivos al servicio de la Regional, los Centros Zonales y Unidades Aplicativas; mantener actualizados los inventarios y conciliar con contabilidad los rubros de propiedades, planta y equipo.</w:t>
      </w:r>
    </w:p>
    <w:p w14:paraId="3E1BC188" w14:textId="5420FFC0" w:rsidR="00C96971" w:rsidRPr="00C96971" w:rsidRDefault="00C96971" w:rsidP="00C96971">
      <w:pPr>
        <w:pStyle w:val="Prrafodelista"/>
        <w:numPr>
          <w:ilvl w:val="0"/>
          <w:numId w:val="11"/>
        </w:numPr>
        <w:jc w:val="both"/>
        <w:rPr>
          <w:rFonts w:ascii="Verdana" w:hAnsi="Verdana"/>
          <w:sz w:val="22"/>
          <w:szCs w:val="22"/>
        </w:rPr>
      </w:pPr>
      <w:r w:rsidRPr="00C96971">
        <w:rPr>
          <w:rFonts w:ascii="Verdana" w:hAnsi="Verdana"/>
          <w:sz w:val="22"/>
          <w:szCs w:val="22"/>
        </w:rPr>
        <w:t>Coordinar y controlar la prestación de los servicios de apoyo requeridos para el funcionamiento de la Regional y sus Centros Zonales, como transporte, aseo, cafetería, mantenimiento, correspondencia, archivo y celaduría entre otros.</w:t>
      </w:r>
    </w:p>
    <w:p w14:paraId="49DC6116" w14:textId="0C63F747" w:rsidR="00C96971" w:rsidRPr="00C96971" w:rsidRDefault="00C96971" w:rsidP="00C96971">
      <w:pPr>
        <w:pStyle w:val="Prrafodelista"/>
        <w:numPr>
          <w:ilvl w:val="0"/>
          <w:numId w:val="11"/>
        </w:numPr>
        <w:jc w:val="both"/>
        <w:rPr>
          <w:rFonts w:ascii="Verdana" w:hAnsi="Verdana"/>
          <w:sz w:val="22"/>
          <w:szCs w:val="22"/>
        </w:rPr>
      </w:pPr>
      <w:r w:rsidRPr="00C96971">
        <w:rPr>
          <w:rFonts w:ascii="Verdana" w:hAnsi="Verdana"/>
          <w:sz w:val="22"/>
          <w:szCs w:val="22"/>
        </w:rPr>
        <w:t>Organizar y administrar la información del área, requerida para el desarrollo de la gestión institucional.</w:t>
      </w:r>
    </w:p>
    <w:p w14:paraId="26856B4D" w14:textId="339BC515" w:rsidR="00C96971" w:rsidRPr="00C96971" w:rsidRDefault="00C96971" w:rsidP="00C96971">
      <w:pPr>
        <w:pStyle w:val="Prrafodelista"/>
        <w:numPr>
          <w:ilvl w:val="0"/>
          <w:numId w:val="11"/>
        </w:numPr>
        <w:jc w:val="both"/>
        <w:rPr>
          <w:rFonts w:ascii="Verdana" w:hAnsi="Verdana"/>
          <w:sz w:val="22"/>
          <w:szCs w:val="22"/>
        </w:rPr>
      </w:pPr>
      <w:r w:rsidRPr="00C96971">
        <w:rPr>
          <w:rFonts w:ascii="Verdana" w:hAnsi="Verdana"/>
          <w:sz w:val="22"/>
          <w:szCs w:val="22"/>
        </w:rPr>
        <w:t>Brindar asesoría a las demás dependencias en el manejo de los asuntos administrativos de la entidad.</w:t>
      </w:r>
    </w:p>
    <w:p w14:paraId="6772286F" w14:textId="49296F4A" w:rsidR="00C96971" w:rsidRPr="00C96971" w:rsidRDefault="00C96971" w:rsidP="00C96971">
      <w:pPr>
        <w:pStyle w:val="Prrafodelista"/>
        <w:numPr>
          <w:ilvl w:val="0"/>
          <w:numId w:val="11"/>
        </w:numPr>
        <w:jc w:val="both"/>
        <w:rPr>
          <w:rFonts w:ascii="Verdana" w:hAnsi="Verdana"/>
          <w:sz w:val="22"/>
          <w:szCs w:val="22"/>
        </w:rPr>
      </w:pPr>
      <w:r w:rsidRPr="00C96971">
        <w:rPr>
          <w:rFonts w:ascii="Verdana" w:hAnsi="Verdana"/>
          <w:sz w:val="22"/>
          <w:szCs w:val="22"/>
        </w:rPr>
        <w:t>Proponer y desarrollar procedimientos administrativos y de control tendientes a agilizar y mejorar la gestión institucional.</w:t>
      </w:r>
    </w:p>
    <w:p w14:paraId="533B2BA5" w14:textId="218624C2" w:rsidR="006D4758" w:rsidRPr="006D4758" w:rsidRDefault="006D4758" w:rsidP="00C96971">
      <w:pPr>
        <w:jc w:val="both"/>
        <w:rPr>
          <w:rFonts w:ascii="Verdana" w:hAnsi="Verdana"/>
          <w:sz w:val="22"/>
          <w:szCs w:val="22"/>
        </w:rPr>
      </w:pPr>
    </w:p>
    <w:p w14:paraId="7339AEB2" w14:textId="77777777" w:rsidR="006D4758" w:rsidRPr="006D4758" w:rsidRDefault="006D4758" w:rsidP="000A4E5E">
      <w:pPr>
        <w:jc w:val="center"/>
        <w:rPr>
          <w:rFonts w:ascii="Verdana" w:hAnsi="Verdana"/>
          <w:b/>
          <w:bCs/>
          <w:sz w:val="22"/>
          <w:szCs w:val="22"/>
        </w:rPr>
      </w:pPr>
      <w:r w:rsidRPr="006D4758">
        <w:rPr>
          <w:rFonts w:ascii="Verdana" w:hAnsi="Verdana"/>
          <w:b/>
          <w:bCs/>
          <w:sz w:val="22"/>
          <w:szCs w:val="22"/>
        </w:rPr>
        <w:t>GRUPO FINANCIERO.</w:t>
      </w:r>
    </w:p>
    <w:p w14:paraId="06EFD1C9" w14:textId="77777777" w:rsidR="006D4758" w:rsidRPr="006D4758" w:rsidRDefault="006D4758" w:rsidP="006D4758">
      <w:pPr>
        <w:jc w:val="both"/>
        <w:rPr>
          <w:rFonts w:ascii="Verdana" w:hAnsi="Verdana"/>
          <w:sz w:val="22"/>
          <w:szCs w:val="22"/>
        </w:rPr>
      </w:pPr>
    </w:p>
    <w:p w14:paraId="37A2E29F" w14:textId="77777777" w:rsidR="000A4E5E" w:rsidRDefault="006D4758" w:rsidP="000A4E5E">
      <w:pPr>
        <w:rPr>
          <w:rFonts w:ascii="Verdana" w:hAnsi="Verdana"/>
          <w:sz w:val="22"/>
          <w:szCs w:val="22"/>
        </w:rPr>
      </w:pPr>
      <w:r w:rsidRPr="006D4758">
        <w:rPr>
          <w:rFonts w:ascii="Verdana" w:hAnsi="Verdana"/>
          <w:b/>
          <w:bCs/>
          <w:sz w:val="22"/>
          <w:szCs w:val="22"/>
        </w:rPr>
        <w:t>ARTÍCULO 15.</w:t>
      </w:r>
      <w:r w:rsidRPr="006D4758">
        <w:rPr>
          <w:rFonts w:ascii="Verdana" w:hAnsi="Verdana"/>
          <w:sz w:val="22"/>
          <w:szCs w:val="22"/>
        </w:rPr>
        <w:t xml:space="preserve"> </w:t>
      </w:r>
      <w:r w:rsidR="000A4E5E">
        <w:rPr>
          <w:rFonts w:ascii="Verdana" w:hAnsi="Verdana"/>
          <w:sz w:val="22"/>
          <w:szCs w:val="22"/>
        </w:rPr>
        <w:t>[</w:t>
      </w:r>
      <w:r w:rsidRPr="006D4758">
        <w:rPr>
          <w:rFonts w:ascii="Verdana" w:hAnsi="Verdana"/>
          <w:sz w:val="22"/>
          <w:szCs w:val="22"/>
        </w:rPr>
        <w:t>Artículo modificado por el artículo 14 de la Resolución 2859 de 2013</w:t>
      </w:r>
      <w:r w:rsidR="000A4E5E">
        <w:rPr>
          <w:rFonts w:ascii="Verdana" w:hAnsi="Verdana"/>
          <w:sz w:val="22"/>
          <w:szCs w:val="22"/>
        </w:rPr>
        <w:t xml:space="preserve">] </w:t>
      </w:r>
      <w:r w:rsidR="000A4E5E" w:rsidRPr="000A4E5E">
        <w:rPr>
          <w:rFonts w:ascii="Verdana" w:hAnsi="Verdana"/>
          <w:sz w:val="22"/>
          <w:szCs w:val="22"/>
        </w:rPr>
        <w:t>El Grupo Financiero es el encargado de dirigir, coordinar y controlar la administración de los recursos financieros asignados a la Regional.</w:t>
      </w:r>
    </w:p>
    <w:p w14:paraId="2DD4890F" w14:textId="77777777" w:rsidR="000A4E5E" w:rsidRPr="000A4E5E" w:rsidRDefault="000A4E5E" w:rsidP="000A4E5E">
      <w:pPr>
        <w:rPr>
          <w:rFonts w:ascii="Verdana" w:hAnsi="Verdana"/>
          <w:sz w:val="22"/>
          <w:szCs w:val="22"/>
        </w:rPr>
      </w:pPr>
    </w:p>
    <w:p w14:paraId="7EDCD190" w14:textId="77777777" w:rsidR="000A4E5E" w:rsidRDefault="000A4E5E" w:rsidP="000A4E5E">
      <w:pPr>
        <w:jc w:val="both"/>
        <w:rPr>
          <w:rFonts w:ascii="Verdana" w:hAnsi="Verdana"/>
          <w:sz w:val="22"/>
          <w:szCs w:val="22"/>
        </w:rPr>
      </w:pPr>
      <w:r w:rsidRPr="000A4E5E">
        <w:rPr>
          <w:rFonts w:ascii="Verdana" w:hAnsi="Verdana"/>
          <w:sz w:val="22"/>
          <w:szCs w:val="22"/>
        </w:rPr>
        <w:t>Conforme con las políticas de la Dirección General, la Secretaría General y las orientaciones y lineamientos de la Dirección Financiera y de la Dirección Regional, sus funciones son:</w:t>
      </w:r>
    </w:p>
    <w:p w14:paraId="35861F1E" w14:textId="77777777" w:rsidR="000A4E5E" w:rsidRPr="000A4E5E" w:rsidRDefault="000A4E5E" w:rsidP="000A4E5E">
      <w:pPr>
        <w:jc w:val="both"/>
        <w:rPr>
          <w:rFonts w:ascii="Verdana" w:hAnsi="Verdana"/>
          <w:sz w:val="22"/>
          <w:szCs w:val="22"/>
        </w:rPr>
      </w:pPr>
    </w:p>
    <w:p w14:paraId="78607F6A" w14:textId="2D37EEF8" w:rsidR="000A4E5E" w:rsidRPr="000A4E5E" w:rsidRDefault="000A4E5E" w:rsidP="000A4E5E">
      <w:pPr>
        <w:pStyle w:val="Prrafodelista"/>
        <w:numPr>
          <w:ilvl w:val="0"/>
          <w:numId w:val="13"/>
        </w:numPr>
        <w:jc w:val="both"/>
        <w:rPr>
          <w:rFonts w:ascii="Verdana" w:hAnsi="Verdana"/>
          <w:sz w:val="22"/>
          <w:szCs w:val="22"/>
        </w:rPr>
      </w:pPr>
      <w:r w:rsidRPr="000A4E5E">
        <w:rPr>
          <w:rFonts w:ascii="Verdana" w:hAnsi="Verdana"/>
          <w:sz w:val="22"/>
          <w:szCs w:val="22"/>
        </w:rPr>
        <w:t>Dirigir, coordinar y controlar los procesos, procedimientos y actividades presupuéstales, contables, de tesorería y de recaudo de aportes, de acuerdo con las normas vigentes.</w:t>
      </w:r>
    </w:p>
    <w:p w14:paraId="2904FA53" w14:textId="0B0038A8" w:rsidR="000A4E5E" w:rsidRPr="000A4E5E" w:rsidRDefault="000A4E5E" w:rsidP="000A4E5E">
      <w:pPr>
        <w:pStyle w:val="Prrafodelista"/>
        <w:numPr>
          <w:ilvl w:val="0"/>
          <w:numId w:val="13"/>
        </w:numPr>
        <w:jc w:val="both"/>
        <w:rPr>
          <w:rFonts w:ascii="Verdana" w:hAnsi="Verdana"/>
          <w:sz w:val="22"/>
          <w:szCs w:val="22"/>
        </w:rPr>
      </w:pPr>
      <w:r w:rsidRPr="000A4E5E">
        <w:rPr>
          <w:rFonts w:ascii="Verdana" w:hAnsi="Verdana"/>
          <w:sz w:val="22"/>
          <w:szCs w:val="22"/>
        </w:rPr>
        <w:t>Controlar la aplicación y verificar el cumplimiento de las normas que regulan el manejo de los recursos financieros de la entidad.</w:t>
      </w:r>
    </w:p>
    <w:p w14:paraId="3F03FC86" w14:textId="22EB744D" w:rsidR="000A4E5E" w:rsidRPr="000A4E5E" w:rsidRDefault="000A4E5E" w:rsidP="000A4E5E">
      <w:pPr>
        <w:pStyle w:val="Prrafodelista"/>
        <w:numPr>
          <w:ilvl w:val="0"/>
          <w:numId w:val="13"/>
        </w:numPr>
        <w:jc w:val="both"/>
        <w:rPr>
          <w:rFonts w:ascii="Verdana" w:hAnsi="Verdana"/>
          <w:sz w:val="22"/>
          <w:szCs w:val="22"/>
        </w:rPr>
      </w:pPr>
      <w:r w:rsidRPr="000A4E5E">
        <w:rPr>
          <w:rFonts w:ascii="Verdana" w:hAnsi="Verdana"/>
          <w:sz w:val="22"/>
          <w:szCs w:val="22"/>
        </w:rPr>
        <w:t>Aplicar los procedimientos y recomendaciones de seguridad establecidos para el manejo de títulos valores en general y en particular las relacionadas con chequeras y libretas de las cuentas bancarias corrientes o de ahorro.</w:t>
      </w:r>
    </w:p>
    <w:p w14:paraId="16FB6744" w14:textId="1FDEC7EE" w:rsidR="000A4E5E" w:rsidRPr="000A4E5E" w:rsidRDefault="000A4E5E" w:rsidP="000A4E5E">
      <w:pPr>
        <w:pStyle w:val="Prrafodelista"/>
        <w:numPr>
          <w:ilvl w:val="0"/>
          <w:numId w:val="13"/>
        </w:numPr>
        <w:jc w:val="both"/>
        <w:rPr>
          <w:rFonts w:ascii="Verdana" w:hAnsi="Verdana"/>
          <w:sz w:val="22"/>
          <w:szCs w:val="22"/>
        </w:rPr>
      </w:pPr>
      <w:r w:rsidRPr="000A4E5E">
        <w:rPr>
          <w:rFonts w:ascii="Verdana" w:hAnsi="Verdana"/>
          <w:sz w:val="22"/>
          <w:szCs w:val="22"/>
        </w:rPr>
        <w:t>Depurar periódicamente las diferentes cuentas de los estados financieros, de acuerdo con las normas expedidas por la Contaduría General de la Nación.</w:t>
      </w:r>
    </w:p>
    <w:p w14:paraId="45B5533A" w14:textId="102A1950" w:rsidR="000A4E5E" w:rsidRPr="000A4E5E" w:rsidRDefault="000A4E5E" w:rsidP="000A4E5E">
      <w:pPr>
        <w:pStyle w:val="Prrafodelista"/>
        <w:numPr>
          <w:ilvl w:val="0"/>
          <w:numId w:val="13"/>
        </w:numPr>
        <w:jc w:val="both"/>
        <w:rPr>
          <w:rFonts w:ascii="Verdana" w:hAnsi="Verdana"/>
          <w:sz w:val="22"/>
          <w:szCs w:val="22"/>
        </w:rPr>
      </w:pPr>
      <w:r w:rsidRPr="000A4E5E">
        <w:rPr>
          <w:rFonts w:ascii="Verdana" w:hAnsi="Verdana"/>
          <w:sz w:val="22"/>
          <w:szCs w:val="22"/>
        </w:rPr>
        <w:lastRenderedPageBreak/>
        <w:t>Organizar y administrar la información del área, requerida para el desarrollo de la gestión institucional.</w:t>
      </w:r>
    </w:p>
    <w:p w14:paraId="5846A266" w14:textId="497E9610" w:rsidR="000A4E5E" w:rsidRPr="000A4E5E" w:rsidRDefault="000A4E5E" w:rsidP="000A4E5E">
      <w:pPr>
        <w:pStyle w:val="Prrafodelista"/>
        <w:numPr>
          <w:ilvl w:val="0"/>
          <w:numId w:val="13"/>
        </w:numPr>
        <w:jc w:val="both"/>
        <w:rPr>
          <w:rFonts w:ascii="Verdana" w:hAnsi="Verdana"/>
          <w:sz w:val="22"/>
          <w:szCs w:val="22"/>
        </w:rPr>
      </w:pPr>
      <w:r w:rsidRPr="000A4E5E">
        <w:rPr>
          <w:rFonts w:ascii="Verdana" w:hAnsi="Verdana"/>
          <w:sz w:val="22"/>
          <w:szCs w:val="22"/>
        </w:rPr>
        <w:t>Proponer y desarrollar procedimientos administrativos y de control tendientes a agilizar y mejorar la gestión financiera de la entidad.</w:t>
      </w:r>
    </w:p>
    <w:p w14:paraId="28D10417" w14:textId="6A02D73C" w:rsidR="000A4E5E" w:rsidRPr="000A4E5E" w:rsidRDefault="000A4E5E" w:rsidP="000A4E5E">
      <w:pPr>
        <w:pStyle w:val="Prrafodelista"/>
        <w:numPr>
          <w:ilvl w:val="0"/>
          <w:numId w:val="13"/>
        </w:numPr>
        <w:jc w:val="both"/>
        <w:rPr>
          <w:rFonts w:ascii="Verdana" w:hAnsi="Verdana"/>
          <w:sz w:val="22"/>
          <w:szCs w:val="22"/>
        </w:rPr>
      </w:pPr>
      <w:r w:rsidRPr="000A4E5E">
        <w:rPr>
          <w:rFonts w:ascii="Verdana" w:hAnsi="Verdana"/>
          <w:sz w:val="22"/>
          <w:szCs w:val="22"/>
        </w:rPr>
        <w:t>Promover, recaudar, fiscalizar el recaudo de los aportes parafiscales y de las demás fuentes de ingresos del Instituto.</w:t>
      </w:r>
    </w:p>
    <w:p w14:paraId="7596A272" w14:textId="413C6EAA" w:rsidR="000A4E5E" w:rsidRPr="000A4E5E" w:rsidRDefault="000A4E5E" w:rsidP="000A4E5E">
      <w:pPr>
        <w:pStyle w:val="Prrafodelista"/>
        <w:numPr>
          <w:ilvl w:val="0"/>
          <w:numId w:val="13"/>
        </w:numPr>
        <w:jc w:val="both"/>
        <w:rPr>
          <w:rFonts w:ascii="Verdana" w:hAnsi="Verdana"/>
          <w:sz w:val="22"/>
          <w:szCs w:val="22"/>
        </w:rPr>
      </w:pPr>
      <w:r w:rsidRPr="000A4E5E">
        <w:rPr>
          <w:rFonts w:ascii="Verdana" w:hAnsi="Verdana"/>
          <w:sz w:val="22"/>
          <w:szCs w:val="22"/>
        </w:rPr>
        <w:t>Desarrollar acciones tendientes a reducir la evasión y elusión de los aportes parafiscales.</w:t>
      </w:r>
    </w:p>
    <w:p w14:paraId="2EE2E32E" w14:textId="5955E944" w:rsidR="000A4E5E" w:rsidRPr="000A4E5E" w:rsidRDefault="000A4E5E" w:rsidP="000A4E5E">
      <w:pPr>
        <w:pStyle w:val="Prrafodelista"/>
        <w:numPr>
          <w:ilvl w:val="0"/>
          <w:numId w:val="13"/>
        </w:numPr>
        <w:jc w:val="both"/>
        <w:rPr>
          <w:rFonts w:ascii="Verdana" w:hAnsi="Verdana"/>
          <w:sz w:val="22"/>
          <w:szCs w:val="22"/>
        </w:rPr>
      </w:pPr>
      <w:r w:rsidRPr="000A4E5E">
        <w:rPr>
          <w:rFonts w:ascii="Verdana" w:hAnsi="Verdana"/>
          <w:sz w:val="22"/>
          <w:szCs w:val="22"/>
        </w:rPr>
        <w:t>Llevar el registro y control de los aportantes del 3% y presentar oportunamente los informes correspondientes, según políticas y lineamientos establecidos a nivel nacional.</w:t>
      </w:r>
    </w:p>
    <w:p w14:paraId="5132279D" w14:textId="146CD220" w:rsidR="000A4E5E" w:rsidRPr="000A4E5E" w:rsidRDefault="000A4E5E" w:rsidP="000A4E5E">
      <w:pPr>
        <w:pStyle w:val="Prrafodelista"/>
        <w:numPr>
          <w:ilvl w:val="0"/>
          <w:numId w:val="13"/>
        </w:numPr>
        <w:jc w:val="both"/>
        <w:rPr>
          <w:rFonts w:ascii="Verdana" w:hAnsi="Verdana"/>
          <w:sz w:val="22"/>
          <w:szCs w:val="22"/>
        </w:rPr>
      </w:pPr>
      <w:r w:rsidRPr="000A4E5E">
        <w:rPr>
          <w:rFonts w:ascii="Verdana" w:hAnsi="Verdana"/>
          <w:sz w:val="22"/>
          <w:szCs w:val="22"/>
        </w:rPr>
        <w:t>Elaborar y analizar los resultados de la ejecución presupuestal y de los estados financieros y rendir los informes correspondientes, de acuerdo con las fechas establecidas por la Sede Nacional.</w:t>
      </w:r>
    </w:p>
    <w:p w14:paraId="0C268BF4" w14:textId="25936A6B" w:rsidR="000A4E5E" w:rsidRPr="000A4E5E" w:rsidRDefault="000A4E5E" w:rsidP="000A4E5E">
      <w:pPr>
        <w:pStyle w:val="Prrafodelista"/>
        <w:numPr>
          <w:ilvl w:val="0"/>
          <w:numId w:val="13"/>
        </w:numPr>
        <w:jc w:val="both"/>
        <w:rPr>
          <w:rFonts w:ascii="Verdana" w:hAnsi="Verdana"/>
          <w:sz w:val="22"/>
          <w:szCs w:val="22"/>
        </w:rPr>
      </w:pPr>
      <w:r w:rsidRPr="000A4E5E">
        <w:rPr>
          <w:rFonts w:ascii="Verdana" w:hAnsi="Verdana"/>
          <w:sz w:val="22"/>
          <w:szCs w:val="22"/>
        </w:rPr>
        <w:t>Brindar asesoría a las demás dependencias en el manejo de los asuntos financieros de la entidad.</w:t>
      </w:r>
    </w:p>
    <w:p w14:paraId="018A19BA" w14:textId="77777777" w:rsidR="000A4E5E" w:rsidRPr="000A4E5E" w:rsidRDefault="000A4E5E" w:rsidP="000A4E5E">
      <w:pPr>
        <w:jc w:val="both"/>
        <w:rPr>
          <w:rFonts w:ascii="Verdana" w:hAnsi="Verdana"/>
          <w:sz w:val="22"/>
          <w:szCs w:val="22"/>
        </w:rPr>
      </w:pPr>
    </w:p>
    <w:p w14:paraId="3DD3C1EB" w14:textId="77777777" w:rsidR="000A4E5E" w:rsidRDefault="000A4E5E" w:rsidP="000A4E5E">
      <w:pPr>
        <w:jc w:val="both"/>
        <w:rPr>
          <w:rFonts w:ascii="Verdana" w:hAnsi="Verdana"/>
          <w:sz w:val="22"/>
          <w:szCs w:val="22"/>
        </w:rPr>
      </w:pPr>
      <w:r w:rsidRPr="000A4E5E">
        <w:rPr>
          <w:rFonts w:ascii="Verdana" w:hAnsi="Verdana"/>
          <w:b/>
          <w:bCs/>
          <w:sz w:val="22"/>
          <w:szCs w:val="22"/>
        </w:rPr>
        <w:t>PARÁGRAFO PRIMERO.</w:t>
      </w:r>
      <w:r w:rsidRPr="000A4E5E">
        <w:rPr>
          <w:rFonts w:ascii="Verdana" w:hAnsi="Verdana"/>
          <w:sz w:val="22"/>
          <w:szCs w:val="22"/>
        </w:rPr>
        <w:t xml:space="preserve"> En las Regionales donde exista Grupo Administrativo y Financiero este cumplirá las funciones previstas en los artículos décimo cuarto y décimo quinto de la presente Resolución.</w:t>
      </w:r>
    </w:p>
    <w:p w14:paraId="4E9210C4" w14:textId="77777777" w:rsidR="000A4E5E" w:rsidRPr="000A4E5E" w:rsidRDefault="000A4E5E" w:rsidP="000A4E5E">
      <w:pPr>
        <w:jc w:val="both"/>
        <w:rPr>
          <w:rFonts w:ascii="Verdana" w:hAnsi="Verdana"/>
          <w:sz w:val="22"/>
          <w:szCs w:val="22"/>
        </w:rPr>
      </w:pPr>
    </w:p>
    <w:p w14:paraId="7FC329A3" w14:textId="77777777" w:rsidR="000A4E5E" w:rsidRPr="000A4E5E" w:rsidRDefault="000A4E5E" w:rsidP="000A4E5E">
      <w:pPr>
        <w:jc w:val="both"/>
        <w:rPr>
          <w:rFonts w:ascii="Verdana" w:hAnsi="Verdana"/>
          <w:sz w:val="22"/>
          <w:szCs w:val="22"/>
        </w:rPr>
      </w:pPr>
      <w:r w:rsidRPr="000A4E5E">
        <w:rPr>
          <w:rFonts w:ascii="Verdana" w:hAnsi="Verdana"/>
          <w:b/>
          <w:bCs/>
          <w:sz w:val="22"/>
          <w:szCs w:val="22"/>
        </w:rPr>
        <w:t>PARÁGRAFO SEGUNDO.</w:t>
      </w:r>
      <w:r w:rsidRPr="000A4E5E">
        <w:rPr>
          <w:rFonts w:ascii="Verdana" w:hAnsi="Verdana"/>
          <w:sz w:val="22"/>
          <w:szCs w:val="22"/>
        </w:rPr>
        <w:t xml:space="preserve"> En la Regional Bogotá, las funciones relacionadas con el recaudo de aportes parafiscales que en la presente Resolución aparecen como responsabilidad del Grupo Financiero, serán desarrolladas por el Grupo de Recaudo de Aportes Parafiscales creado mediante Resolución 2061 de septiembre 11 de 2000.</w:t>
      </w:r>
    </w:p>
    <w:p w14:paraId="6468D8FE" w14:textId="7D21472D" w:rsidR="006D4758" w:rsidRPr="006D4758" w:rsidRDefault="006D4758" w:rsidP="000A4E5E">
      <w:pPr>
        <w:jc w:val="both"/>
        <w:rPr>
          <w:rFonts w:ascii="Verdana" w:hAnsi="Verdana"/>
          <w:sz w:val="22"/>
          <w:szCs w:val="22"/>
        </w:rPr>
      </w:pPr>
    </w:p>
    <w:p w14:paraId="605B6741" w14:textId="77777777" w:rsidR="006D4758" w:rsidRPr="006D4758" w:rsidRDefault="006D4758" w:rsidP="000A4E5E">
      <w:pPr>
        <w:jc w:val="center"/>
        <w:rPr>
          <w:rFonts w:ascii="Verdana" w:hAnsi="Verdana"/>
          <w:b/>
          <w:bCs/>
          <w:sz w:val="22"/>
          <w:szCs w:val="22"/>
        </w:rPr>
      </w:pPr>
      <w:r w:rsidRPr="006D4758">
        <w:rPr>
          <w:rFonts w:ascii="Verdana" w:hAnsi="Verdana"/>
          <w:b/>
          <w:bCs/>
          <w:sz w:val="22"/>
          <w:szCs w:val="22"/>
        </w:rPr>
        <w:t>GRUPO DE PLANEACIÓN Y SISTEMAS.</w:t>
      </w:r>
    </w:p>
    <w:p w14:paraId="2D950D8B" w14:textId="77777777" w:rsidR="006D4758" w:rsidRPr="006D4758" w:rsidRDefault="006D4758" w:rsidP="006D4758">
      <w:pPr>
        <w:jc w:val="both"/>
        <w:rPr>
          <w:rFonts w:ascii="Verdana" w:hAnsi="Verdana"/>
          <w:sz w:val="22"/>
          <w:szCs w:val="22"/>
        </w:rPr>
      </w:pPr>
    </w:p>
    <w:p w14:paraId="25EE9EE1" w14:textId="615259E0" w:rsidR="000A4E5E" w:rsidRDefault="006D4758" w:rsidP="000A4E5E">
      <w:pPr>
        <w:jc w:val="both"/>
        <w:rPr>
          <w:rFonts w:ascii="Verdana" w:hAnsi="Verdana"/>
          <w:sz w:val="22"/>
          <w:szCs w:val="22"/>
        </w:rPr>
      </w:pPr>
      <w:r w:rsidRPr="006D4758">
        <w:rPr>
          <w:rFonts w:ascii="Verdana" w:hAnsi="Verdana"/>
          <w:b/>
          <w:bCs/>
          <w:sz w:val="22"/>
          <w:szCs w:val="22"/>
        </w:rPr>
        <w:t>ARTÍCULO 16.</w:t>
      </w:r>
      <w:r w:rsidRPr="006D4758">
        <w:rPr>
          <w:rFonts w:ascii="Verdana" w:hAnsi="Verdana"/>
          <w:sz w:val="22"/>
          <w:szCs w:val="22"/>
        </w:rPr>
        <w:t xml:space="preserve"> </w:t>
      </w:r>
      <w:r w:rsidR="000A4E5E">
        <w:rPr>
          <w:rFonts w:ascii="Verdana" w:hAnsi="Verdana"/>
          <w:sz w:val="22"/>
          <w:szCs w:val="22"/>
        </w:rPr>
        <w:t>[</w:t>
      </w:r>
      <w:r w:rsidRPr="006D4758">
        <w:rPr>
          <w:rFonts w:ascii="Verdana" w:hAnsi="Verdana"/>
          <w:sz w:val="22"/>
          <w:szCs w:val="22"/>
        </w:rPr>
        <w:t>Artículo modificado por el artículo 15 de la Resolución 2859 de 2013</w:t>
      </w:r>
      <w:proofErr w:type="gramStart"/>
      <w:r w:rsidR="000A4E5E">
        <w:rPr>
          <w:rFonts w:ascii="Verdana" w:hAnsi="Verdana"/>
          <w:sz w:val="22"/>
          <w:szCs w:val="22"/>
        </w:rPr>
        <w:t xml:space="preserve">] </w:t>
      </w:r>
      <w:r w:rsidRPr="006D4758">
        <w:rPr>
          <w:rFonts w:ascii="Verdana" w:hAnsi="Verdana"/>
          <w:sz w:val="22"/>
          <w:szCs w:val="22"/>
        </w:rPr>
        <w:t xml:space="preserve"> </w:t>
      </w:r>
      <w:r w:rsidR="000A4E5E">
        <w:rPr>
          <w:rFonts w:ascii="Verdana" w:hAnsi="Verdana"/>
          <w:sz w:val="22"/>
          <w:szCs w:val="22"/>
        </w:rPr>
        <w:t>[</w:t>
      </w:r>
      <w:proofErr w:type="gramEnd"/>
      <w:r w:rsidR="000A4E5E">
        <w:rPr>
          <w:rFonts w:ascii="Verdana" w:hAnsi="Verdana"/>
          <w:sz w:val="22"/>
          <w:szCs w:val="22"/>
        </w:rPr>
        <w:t xml:space="preserve">Artículo modificado por la resolución 700 de 2008] </w:t>
      </w:r>
      <w:r w:rsidR="000A4E5E" w:rsidRPr="000A4E5E">
        <w:rPr>
          <w:rFonts w:ascii="Verdana" w:hAnsi="Verdana"/>
          <w:sz w:val="22"/>
          <w:szCs w:val="22"/>
        </w:rPr>
        <w:t>El Grupo de Planeación y Sistemas es el encargado de liderar los procesos de planeación y evaluación y de ejecutar las políticas de información en la Regional.</w:t>
      </w:r>
    </w:p>
    <w:p w14:paraId="7E9D8834" w14:textId="77777777" w:rsidR="000A4E5E" w:rsidRPr="000A4E5E" w:rsidRDefault="000A4E5E" w:rsidP="000A4E5E">
      <w:pPr>
        <w:rPr>
          <w:rFonts w:ascii="Verdana" w:hAnsi="Verdana"/>
          <w:sz w:val="22"/>
          <w:szCs w:val="22"/>
        </w:rPr>
      </w:pPr>
    </w:p>
    <w:p w14:paraId="4E51F3AE" w14:textId="77777777" w:rsidR="000A4E5E" w:rsidRDefault="000A4E5E" w:rsidP="000A4E5E">
      <w:pPr>
        <w:jc w:val="both"/>
        <w:rPr>
          <w:rFonts w:ascii="Verdana" w:hAnsi="Verdana"/>
          <w:sz w:val="22"/>
          <w:szCs w:val="22"/>
        </w:rPr>
      </w:pPr>
      <w:r w:rsidRPr="000A4E5E">
        <w:rPr>
          <w:rFonts w:ascii="Verdana" w:hAnsi="Verdana"/>
          <w:sz w:val="22"/>
          <w:szCs w:val="22"/>
        </w:rPr>
        <w:t>Conforme con las políticas de la Dirección General, las orientaciones y lineamientos de la Direcciones de Planeación y de Evaluación y de la Dirección Regional, sus funciones son:</w:t>
      </w:r>
    </w:p>
    <w:p w14:paraId="382282AB" w14:textId="77777777" w:rsidR="000A4E5E" w:rsidRPr="000A4E5E" w:rsidRDefault="000A4E5E" w:rsidP="000A4E5E">
      <w:pPr>
        <w:jc w:val="both"/>
        <w:rPr>
          <w:rFonts w:ascii="Verdana" w:hAnsi="Verdana"/>
          <w:sz w:val="22"/>
          <w:szCs w:val="22"/>
        </w:rPr>
      </w:pPr>
    </w:p>
    <w:p w14:paraId="38FE412A" w14:textId="0318AB56" w:rsidR="000A4E5E" w:rsidRPr="000A4E5E" w:rsidRDefault="000A4E5E" w:rsidP="000A4E5E">
      <w:pPr>
        <w:pStyle w:val="Prrafodelista"/>
        <w:numPr>
          <w:ilvl w:val="0"/>
          <w:numId w:val="15"/>
        </w:numPr>
        <w:jc w:val="both"/>
        <w:rPr>
          <w:rFonts w:ascii="Verdana" w:hAnsi="Verdana"/>
          <w:sz w:val="22"/>
          <w:szCs w:val="22"/>
        </w:rPr>
      </w:pPr>
      <w:r w:rsidRPr="000A4E5E">
        <w:rPr>
          <w:rFonts w:ascii="Verdana" w:hAnsi="Verdana"/>
          <w:sz w:val="22"/>
          <w:szCs w:val="22"/>
        </w:rPr>
        <w:t>Asistir a la Dirección Regional y demás dependencias en la adecuación y aplicación de la política institucional para la atención de la familia y la niñez y en la formulación de los planes y programas para su desarrollo.</w:t>
      </w:r>
    </w:p>
    <w:p w14:paraId="0D16B1C4" w14:textId="31928362" w:rsidR="000A4E5E" w:rsidRPr="000A4E5E" w:rsidRDefault="000A4E5E" w:rsidP="000A4E5E">
      <w:pPr>
        <w:pStyle w:val="Prrafodelista"/>
        <w:numPr>
          <w:ilvl w:val="0"/>
          <w:numId w:val="15"/>
        </w:numPr>
        <w:jc w:val="both"/>
        <w:rPr>
          <w:rFonts w:ascii="Verdana" w:hAnsi="Verdana"/>
          <w:sz w:val="22"/>
          <w:szCs w:val="22"/>
        </w:rPr>
      </w:pPr>
      <w:r w:rsidRPr="000A4E5E">
        <w:rPr>
          <w:rFonts w:ascii="Verdana" w:hAnsi="Verdana"/>
          <w:sz w:val="22"/>
          <w:szCs w:val="22"/>
        </w:rPr>
        <w:t>Coordinar la asignación de recursos a los Centros Zonales y dependencias de la Regional de conformidad con los criterios establecidos por el nivel nacional.</w:t>
      </w:r>
    </w:p>
    <w:p w14:paraId="3AAE66F3" w14:textId="2136F797" w:rsidR="000A4E5E" w:rsidRPr="000A4E5E" w:rsidRDefault="000A4E5E" w:rsidP="000A4E5E">
      <w:pPr>
        <w:pStyle w:val="Prrafodelista"/>
        <w:numPr>
          <w:ilvl w:val="0"/>
          <w:numId w:val="15"/>
        </w:numPr>
        <w:jc w:val="both"/>
        <w:rPr>
          <w:rFonts w:ascii="Verdana" w:hAnsi="Verdana"/>
          <w:sz w:val="22"/>
          <w:szCs w:val="22"/>
        </w:rPr>
      </w:pPr>
      <w:r w:rsidRPr="000A4E5E">
        <w:rPr>
          <w:rFonts w:ascii="Verdana" w:hAnsi="Verdana"/>
          <w:sz w:val="22"/>
          <w:szCs w:val="22"/>
        </w:rPr>
        <w:t>Liderar el proceso de programación de metas sociales y financieras, de conformidad con los lineamientos dados por la Sede Nacional.</w:t>
      </w:r>
    </w:p>
    <w:p w14:paraId="4FB03B56" w14:textId="07745204" w:rsidR="000A4E5E" w:rsidRPr="000A4E5E" w:rsidRDefault="000A4E5E" w:rsidP="000A4E5E">
      <w:pPr>
        <w:pStyle w:val="Prrafodelista"/>
        <w:numPr>
          <w:ilvl w:val="0"/>
          <w:numId w:val="15"/>
        </w:numPr>
        <w:jc w:val="both"/>
        <w:rPr>
          <w:rFonts w:ascii="Verdana" w:hAnsi="Verdana"/>
          <w:sz w:val="22"/>
          <w:szCs w:val="22"/>
        </w:rPr>
      </w:pPr>
      <w:r w:rsidRPr="000A4E5E">
        <w:rPr>
          <w:rFonts w:ascii="Verdana" w:hAnsi="Verdana"/>
          <w:sz w:val="22"/>
          <w:szCs w:val="22"/>
        </w:rPr>
        <w:lastRenderedPageBreak/>
        <w:t>Realizar seguimiento y evaluación a la ejecución de los programas y proyectos de atención a la niñez y la familia y a las acciones de articulación del Sistema Nacional de Bienestar Familiar.</w:t>
      </w:r>
    </w:p>
    <w:p w14:paraId="36E141E3" w14:textId="29007212" w:rsidR="000A4E5E" w:rsidRPr="000A4E5E" w:rsidRDefault="000A4E5E" w:rsidP="000A4E5E">
      <w:pPr>
        <w:pStyle w:val="Prrafodelista"/>
        <w:numPr>
          <w:ilvl w:val="0"/>
          <w:numId w:val="15"/>
        </w:numPr>
        <w:jc w:val="both"/>
        <w:rPr>
          <w:rFonts w:ascii="Verdana" w:hAnsi="Verdana"/>
          <w:sz w:val="22"/>
          <w:szCs w:val="22"/>
        </w:rPr>
      </w:pPr>
      <w:r w:rsidRPr="000A4E5E">
        <w:rPr>
          <w:rFonts w:ascii="Verdana" w:hAnsi="Verdana"/>
          <w:sz w:val="22"/>
          <w:szCs w:val="22"/>
        </w:rPr>
        <w:t>Integrar los programas y proyectos del ICBF a los planes y programas departamentales de atención a la familia y la niñez, promoviendo y facilitando los procesos de cogestión y concertación en la implementación de la política.</w:t>
      </w:r>
    </w:p>
    <w:p w14:paraId="7AA96DAA" w14:textId="61C407E3" w:rsidR="000A4E5E" w:rsidRPr="000A4E5E" w:rsidRDefault="000A4E5E" w:rsidP="000A4E5E">
      <w:pPr>
        <w:pStyle w:val="Prrafodelista"/>
        <w:numPr>
          <w:ilvl w:val="0"/>
          <w:numId w:val="15"/>
        </w:numPr>
        <w:jc w:val="both"/>
        <w:rPr>
          <w:rFonts w:ascii="Verdana" w:hAnsi="Verdana"/>
          <w:sz w:val="22"/>
          <w:szCs w:val="22"/>
        </w:rPr>
      </w:pPr>
      <w:r w:rsidRPr="000A4E5E">
        <w:rPr>
          <w:rFonts w:ascii="Verdana" w:hAnsi="Verdana"/>
          <w:sz w:val="22"/>
          <w:szCs w:val="22"/>
        </w:rPr>
        <w:t>Coordinar y consolidar la formulación, seguimiento y evaluación del plan de acción de la Regional, construido a partir de los lineamientos del Plan Indicativo Institucional y dentro de éste, el control a las acciones de mejoramiento producto de los informes derivados de las visitas de la Contraloría General de la República.</w:t>
      </w:r>
    </w:p>
    <w:p w14:paraId="50E1088B" w14:textId="19F9CA76" w:rsidR="000A4E5E" w:rsidRPr="000A4E5E" w:rsidRDefault="000A4E5E" w:rsidP="000A4E5E">
      <w:pPr>
        <w:pStyle w:val="Prrafodelista"/>
        <w:numPr>
          <w:ilvl w:val="0"/>
          <w:numId w:val="15"/>
        </w:numPr>
        <w:jc w:val="both"/>
        <w:rPr>
          <w:rFonts w:ascii="Verdana" w:hAnsi="Verdana"/>
          <w:sz w:val="22"/>
          <w:szCs w:val="22"/>
        </w:rPr>
      </w:pPr>
      <w:r w:rsidRPr="000A4E5E">
        <w:rPr>
          <w:rFonts w:ascii="Verdana" w:hAnsi="Verdana"/>
          <w:sz w:val="22"/>
          <w:szCs w:val="22"/>
        </w:rPr>
        <w:t>Monitorear los procesos y procedimientos en cada una de las dependencias de la Regional y en los Centros Zonales.</w:t>
      </w:r>
    </w:p>
    <w:p w14:paraId="6411AB03" w14:textId="4F58649A" w:rsidR="000A4E5E" w:rsidRPr="000A4E5E" w:rsidRDefault="000A4E5E" w:rsidP="000A4E5E">
      <w:pPr>
        <w:pStyle w:val="Prrafodelista"/>
        <w:numPr>
          <w:ilvl w:val="0"/>
          <w:numId w:val="15"/>
        </w:numPr>
        <w:jc w:val="both"/>
        <w:rPr>
          <w:rFonts w:ascii="Verdana" w:hAnsi="Verdana"/>
          <w:sz w:val="22"/>
          <w:szCs w:val="22"/>
        </w:rPr>
      </w:pPr>
      <w:r w:rsidRPr="000A4E5E">
        <w:rPr>
          <w:rFonts w:ascii="Verdana" w:hAnsi="Verdana"/>
          <w:sz w:val="22"/>
          <w:szCs w:val="22"/>
        </w:rPr>
        <w:t>Implementar y mantener actualizados los sistemas de información establecidos por el ICBF para el diagnóstico, ejecución, control y evaluación de la gestión institucional;</w:t>
      </w:r>
    </w:p>
    <w:p w14:paraId="14DA8F39" w14:textId="013AAF32" w:rsidR="000A4E5E" w:rsidRPr="000A4E5E" w:rsidRDefault="000A4E5E" w:rsidP="000A4E5E">
      <w:pPr>
        <w:pStyle w:val="Prrafodelista"/>
        <w:numPr>
          <w:ilvl w:val="0"/>
          <w:numId w:val="15"/>
        </w:numPr>
        <w:jc w:val="both"/>
        <w:rPr>
          <w:rFonts w:ascii="Verdana" w:hAnsi="Verdana"/>
          <w:sz w:val="22"/>
          <w:szCs w:val="22"/>
        </w:rPr>
      </w:pPr>
      <w:r w:rsidRPr="000A4E5E">
        <w:rPr>
          <w:rFonts w:ascii="Verdana" w:hAnsi="Verdana"/>
          <w:sz w:val="22"/>
          <w:szCs w:val="22"/>
        </w:rPr>
        <w:t>Consolidar la información de los planes, programas y proyectos de la Regional y coordinar la presentación de los informes correspondientes; en particular, dar cumplimiento a los procedimientos establecidos en la Resolución No. 590 de 2005.</w:t>
      </w:r>
    </w:p>
    <w:p w14:paraId="1FB53E39" w14:textId="018BEB75" w:rsidR="000A4E5E" w:rsidRPr="000A4E5E" w:rsidRDefault="000A4E5E" w:rsidP="000A4E5E">
      <w:pPr>
        <w:pStyle w:val="Prrafodelista"/>
        <w:numPr>
          <w:ilvl w:val="0"/>
          <w:numId w:val="15"/>
        </w:numPr>
        <w:jc w:val="both"/>
        <w:rPr>
          <w:rFonts w:ascii="Verdana" w:hAnsi="Verdana"/>
          <w:sz w:val="22"/>
          <w:szCs w:val="22"/>
        </w:rPr>
      </w:pPr>
      <w:r w:rsidRPr="000A4E5E">
        <w:rPr>
          <w:rFonts w:ascii="Verdana" w:hAnsi="Verdana"/>
          <w:sz w:val="22"/>
          <w:szCs w:val="22"/>
        </w:rPr>
        <w:t>Brindar asistencia técnica a los Centros Zonales y dependencias de la Regional en el manejo y actualización de los sistemas de información.</w:t>
      </w:r>
    </w:p>
    <w:p w14:paraId="0720D33F" w14:textId="4B719C41" w:rsidR="000A4E5E" w:rsidRPr="000A4E5E" w:rsidRDefault="000A4E5E" w:rsidP="000A4E5E">
      <w:pPr>
        <w:pStyle w:val="Prrafodelista"/>
        <w:numPr>
          <w:ilvl w:val="0"/>
          <w:numId w:val="15"/>
        </w:numPr>
        <w:jc w:val="both"/>
        <w:rPr>
          <w:rFonts w:ascii="Verdana" w:hAnsi="Verdana"/>
          <w:sz w:val="22"/>
          <w:szCs w:val="22"/>
        </w:rPr>
      </w:pPr>
      <w:r w:rsidRPr="000A4E5E">
        <w:rPr>
          <w:rFonts w:ascii="Verdana" w:hAnsi="Verdana"/>
          <w:sz w:val="22"/>
          <w:szCs w:val="22"/>
        </w:rPr>
        <w:t>Promover la articulación e integración de la entidad a los sistemas de información regional relacionados con la situación de la familia y la niñez.</w:t>
      </w:r>
    </w:p>
    <w:p w14:paraId="17A82C06" w14:textId="1154D6C1" w:rsidR="006D4758" w:rsidRPr="006D4758" w:rsidRDefault="006D4758" w:rsidP="000A4E5E">
      <w:pPr>
        <w:jc w:val="both"/>
        <w:rPr>
          <w:rFonts w:ascii="Verdana" w:hAnsi="Verdana"/>
          <w:sz w:val="22"/>
          <w:szCs w:val="22"/>
        </w:rPr>
      </w:pPr>
    </w:p>
    <w:p w14:paraId="4823069D" w14:textId="77777777" w:rsidR="006D4758" w:rsidRPr="006D4758" w:rsidRDefault="006D4758" w:rsidP="000A4E5E">
      <w:pPr>
        <w:jc w:val="center"/>
        <w:rPr>
          <w:rFonts w:ascii="Verdana" w:hAnsi="Verdana"/>
          <w:b/>
          <w:bCs/>
          <w:sz w:val="22"/>
          <w:szCs w:val="22"/>
        </w:rPr>
      </w:pPr>
      <w:r w:rsidRPr="006D4758">
        <w:rPr>
          <w:rFonts w:ascii="Verdana" w:hAnsi="Verdana"/>
          <w:b/>
          <w:bCs/>
          <w:sz w:val="22"/>
          <w:szCs w:val="22"/>
        </w:rPr>
        <w:t>GRUPO DE ASISTENCIA TÉCNICA.</w:t>
      </w:r>
    </w:p>
    <w:p w14:paraId="02C197B8" w14:textId="77777777" w:rsidR="006D4758" w:rsidRPr="006D4758" w:rsidRDefault="006D4758" w:rsidP="006D4758">
      <w:pPr>
        <w:jc w:val="both"/>
        <w:rPr>
          <w:rFonts w:ascii="Verdana" w:hAnsi="Verdana"/>
          <w:sz w:val="22"/>
          <w:szCs w:val="22"/>
        </w:rPr>
      </w:pPr>
    </w:p>
    <w:p w14:paraId="19BD2136" w14:textId="795F78F3" w:rsidR="000A4E5E" w:rsidRDefault="006D4758" w:rsidP="000A4E5E">
      <w:pPr>
        <w:jc w:val="both"/>
        <w:rPr>
          <w:rFonts w:ascii="Verdana" w:hAnsi="Verdana"/>
          <w:sz w:val="22"/>
          <w:szCs w:val="22"/>
        </w:rPr>
      </w:pPr>
      <w:r w:rsidRPr="006D4758">
        <w:rPr>
          <w:rFonts w:ascii="Verdana" w:hAnsi="Verdana"/>
          <w:b/>
          <w:bCs/>
          <w:sz w:val="22"/>
          <w:szCs w:val="22"/>
        </w:rPr>
        <w:t>ARTÍCULO 17.</w:t>
      </w:r>
      <w:r w:rsidRPr="006D4758">
        <w:rPr>
          <w:rFonts w:ascii="Verdana" w:hAnsi="Verdana"/>
          <w:sz w:val="22"/>
          <w:szCs w:val="22"/>
        </w:rPr>
        <w:t xml:space="preserve"> </w:t>
      </w:r>
      <w:r w:rsidR="000A4E5E">
        <w:rPr>
          <w:rFonts w:ascii="Verdana" w:hAnsi="Verdana"/>
          <w:sz w:val="22"/>
          <w:szCs w:val="22"/>
        </w:rPr>
        <w:t>[</w:t>
      </w:r>
      <w:r w:rsidRPr="006D4758">
        <w:rPr>
          <w:rFonts w:ascii="Verdana" w:hAnsi="Verdana"/>
          <w:sz w:val="22"/>
          <w:szCs w:val="22"/>
        </w:rPr>
        <w:t>Artículo modificado por el artículo 16 de la Resolución 2859 de 2013</w:t>
      </w:r>
      <w:r w:rsidR="000A4E5E">
        <w:rPr>
          <w:rFonts w:ascii="Verdana" w:hAnsi="Verdana"/>
          <w:sz w:val="22"/>
          <w:szCs w:val="22"/>
        </w:rPr>
        <w:t xml:space="preserve">] [Artículo modificado por la Resolución 700 de 2008] </w:t>
      </w:r>
      <w:r w:rsidR="000A4E5E" w:rsidRPr="000A4E5E">
        <w:rPr>
          <w:rFonts w:ascii="Verdana" w:hAnsi="Verdana"/>
          <w:sz w:val="22"/>
          <w:szCs w:val="22"/>
        </w:rPr>
        <w:t>El Grupo de Asistencia Técnica es el encargado de orientar, coordinar y controlar la gestión del ICBF y la articulación del Sistema Nacional de Bienestar Familiar en el departamento, para beneficio de la niñez y la familia.</w:t>
      </w:r>
    </w:p>
    <w:p w14:paraId="54550CDB" w14:textId="77777777" w:rsidR="000A4E5E" w:rsidRPr="000A4E5E" w:rsidRDefault="000A4E5E" w:rsidP="000A4E5E">
      <w:pPr>
        <w:rPr>
          <w:rFonts w:ascii="Verdana" w:hAnsi="Verdana"/>
          <w:sz w:val="22"/>
          <w:szCs w:val="22"/>
        </w:rPr>
      </w:pPr>
    </w:p>
    <w:p w14:paraId="07AFDA61" w14:textId="77777777" w:rsidR="000A4E5E" w:rsidRDefault="000A4E5E" w:rsidP="000A4E5E">
      <w:pPr>
        <w:jc w:val="both"/>
        <w:rPr>
          <w:rFonts w:ascii="Verdana" w:hAnsi="Verdana"/>
          <w:sz w:val="22"/>
          <w:szCs w:val="22"/>
        </w:rPr>
      </w:pPr>
      <w:r w:rsidRPr="000A4E5E">
        <w:rPr>
          <w:rFonts w:ascii="Verdana" w:hAnsi="Verdana"/>
          <w:sz w:val="22"/>
          <w:szCs w:val="22"/>
        </w:rPr>
        <w:t>Conforme con las políticas de la Dirección General, las orientaciones y lineamientos de la Dirección Técnica y de la Dirección Regional, sus funciones son:</w:t>
      </w:r>
    </w:p>
    <w:p w14:paraId="27358F85" w14:textId="77777777" w:rsidR="000A4E5E" w:rsidRPr="000A4E5E" w:rsidRDefault="000A4E5E" w:rsidP="000A4E5E">
      <w:pPr>
        <w:jc w:val="both"/>
        <w:rPr>
          <w:rFonts w:ascii="Verdana" w:hAnsi="Verdana"/>
          <w:sz w:val="22"/>
          <w:szCs w:val="22"/>
        </w:rPr>
      </w:pPr>
    </w:p>
    <w:p w14:paraId="005972D7" w14:textId="0FD1EFF7" w:rsidR="000A4E5E" w:rsidRPr="000A4E5E" w:rsidRDefault="000A4E5E" w:rsidP="000A4E5E">
      <w:pPr>
        <w:pStyle w:val="Prrafodelista"/>
        <w:numPr>
          <w:ilvl w:val="0"/>
          <w:numId w:val="17"/>
        </w:numPr>
        <w:jc w:val="both"/>
        <w:rPr>
          <w:rFonts w:ascii="Verdana" w:hAnsi="Verdana"/>
          <w:sz w:val="22"/>
          <w:szCs w:val="22"/>
        </w:rPr>
      </w:pPr>
      <w:r w:rsidRPr="000A4E5E">
        <w:rPr>
          <w:rFonts w:ascii="Verdana" w:hAnsi="Verdana"/>
          <w:sz w:val="22"/>
          <w:szCs w:val="22"/>
        </w:rPr>
        <w:t>Asistir integralmente a las demás dependencias de la entidad en la formulación, ejecución y evaluación de los proyectos y servicios del ICBF orientados a atender las demandas de la niñez y la familia.</w:t>
      </w:r>
    </w:p>
    <w:p w14:paraId="02974D0B" w14:textId="36856419" w:rsidR="000A4E5E" w:rsidRPr="000A4E5E" w:rsidRDefault="000A4E5E" w:rsidP="000A4E5E">
      <w:pPr>
        <w:pStyle w:val="Prrafodelista"/>
        <w:numPr>
          <w:ilvl w:val="0"/>
          <w:numId w:val="17"/>
        </w:numPr>
        <w:jc w:val="both"/>
        <w:rPr>
          <w:rFonts w:ascii="Verdana" w:hAnsi="Verdana"/>
          <w:sz w:val="22"/>
          <w:szCs w:val="22"/>
        </w:rPr>
      </w:pPr>
      <w:r w:rsidRPr="000A4E5E">
        <w:rPr>
          <w:rFonts w:ascii="Verdana" w:hAnsi="Verdana"/>
          <w:sz w:val="22"/>
          <w:szCs w:val="22"/>
        </w:rPr>
        <w:t>Orientar a los Centros Zonales en la aplicación de los lineamientos técnicos para los servicios y efectuar el seguimiento correspondiente.</w:t>
      </w:r>
    </w:p>
    <w:p w14:paraId="0173558D" w14:textId="3270ACA2" w:rsidR="000A4E5E" w:rsidRPr="000A4E5E" w:rsidRDefault="000A4E5E" w:rsidP="000A4E5E">
      <w:pPr>
        <w:pStyle w:val="Prrafodelista"/>
        <w:numPr>
          <w:ilvl w:val="0"/>
          <w:numId w:val="17"/>
        </w:numPr>
        <w:jc w:val="both"/>
        <w:rPr>
          <w:rFonts w:ascii="Verdana" w:hAnsi="Verdana"/>
          <w:sz w:val="22"/>
          <w:szCs w:val="22"/>
        </w:rPr>
      </w:pPr>
      <w:r w:rsidRPr="000A4E5E">
        <w:rPr>
          <w:rFonts w:ascii="Verdana" w:hAnsi="Verdana"/>
          <w:sz w:val="22"/>
          <w:szCs w:val="22"/>
        </w:rPr>
        <w:t xml:space="preserve">Establecer criterios para el funcionamiento y selección de entidades prestadoras del Servicio Público de Bienestar Familiar y verificar el cumplimiento de </w:t>
      </w:r>
      <w:proofErr w:type="gramStart"/>
      <w:r w:rsidRPr="000A4E5E">
        <w:rPr>
          <w:rFonts w:ascii="Verdana" w:hAnsi="Verdana"/>
          <w:sz w:val="22"/>
          <w:szCs w:val="22"/>
        </w:rPr>
        <w:t>los mismos</w:t>
      </w:r>
      <w:proofErr w:type="gramEnd"/>
      <w:r w:rsidRPr="000A4E5E">
        <w:rPr>
          <w:rFonts w:ascii="Verdana" w:hAnsi="Verdana"/>
          <w:sz w:val="22"/>
          <w:szCs w:val="22"/>
        </w:rPr>
        <w:t>.</w:t>
      </w:r>
    </w:p>
    <w:p w14:paraId="40A5A6B4" w14:textId="5AF58376" w:rsidR="000A4E5E" w:rsidRPr="000A4E5E" w:rsidRDefault="000A4E5E" w:rsidP="000A4E5E">
      <w:pPr>
        <w:pStyle w:val="Prrafodelista"/>
        <w:numPr>
          <w:ilvl w:val="0"/>
          <w:numId w:val="17"/>
        </w:numPr>
        <w:jc w:val="both"/>
        <w:rPr>
          <w:rFonts w:ascii="Verdana" w:hAnsi="Verdana"/>
          <w:sz w:val="22"/>
          <w:szCs w:val="22"/>
        </w:rPr>
      </w:pPr>
      <w:r w:rsidRPr="000A4E5E">
        <w:rPr>
          <w:rFonts w:ascii="Verdana" w:hAnsi="Verdana"/>
          <w:sz w:val="22"/>
          <w:szCs w:val="22"/>
        </w:rPr>
        <w:t>Organizar y administrar la información del área, requerida para el desarrollo de la gestión institucional.</w:t>
      </w:r>
    </w:p>
    <w:p w14:paraId="2DF90C96" w14:textId="287E6724" w:rsidR="000A4E5E" w:rsidRPr="000A4E5E" w:rsidRDefault="000A4E5E" w:rsidP="000A4E5E">
      <w:pPr>
        <w:pStyle w:val="Prrafodelista"/>
        <w:numPr>
          <w:ilvl w:val="0"/>
          <w:numId w:val="17"/>
        </w:numPr>
        <w:jc w:val="both"/>
        <w:rPr>
          <w:rFonts w:ascii="Verdana" w:hAnsi="Verdana"/>
          <w:sz w:val="22"/>
          <w:szCs w:val="22"/>
        </w:rPr>
      </w:pPr>
      <w:r w:rsidRPr="000A4E5E">
        <w:rPr>
          <w:rFonts w:ascii="Verdana" w:hAnsi="Verdana"/>
          <w:sz w:val="22"/>
          <w:szCs w:val="22"/>
        </w:rPr>
        <w:lastRenderedPageBreak/>
        <w:t xml:space="preserve">Diseñar e implementar estrategias, mecanismos e instrumentos que posibiliten el desarrollo del Sistema Nacional de Bienestar Familiar en el ámbito </w:t>
      </w:r>
      <w:proofErr w:type="gramStart"/>
      <w:r w:rsidRPr="000A4E5E">
        <w:rPr>
          <w:rFonts w:ascii="Verdana" w:hAnsi="Verdana"/>
          <w:sz w:val="22"/>
          <w:szCs w:val="22"/>
        </w:rPr>
        <w:t>territorial</w:t>
      </w:r>
      <w:proofErr w:type="gramEnd"/>
      <w:r w:rsidRPr="000A4E5E">
        <w:rPr>
          <w:rFonts w:ascii="Verdana" w:hAnsi="Verdana"/>
          <w:sz w:val="22"/>
          <w:szCs w:val="22"/>
        </w:rPr>
        <w:t xml:space="preserve"> así como apoyar el desarrollo de los propuestos por los Centros Zonales.</w:t>
      </w:r>
    </w:p>
    <w:p w14:paraId="4664AE3C" w14:textId="7EE04059" w:rsidR="000A4E5E" w:rsidRPr="000A4E5E" w:rsidRDefault="000A4E5E" w:rsidP="000A4E5E">
      <w:pPr>
        <w:pStyle w:val="Prrafodelista"/>
        <w:numPr>
          <w:ilvl w:val="0"/>
          <w:numId w:val="17"/>
        </w:numPr>
        <w:jc w:val="both"/>
        <w:rPr>
          <w:rFonts w:ascii="Verdana" w:hAnsi="Verdana"/>
          <w:sz w:val="22"/>
          <w:szCs w:val="22"/>
        </w:rPr>
      </w:pPr>
      <w:r w:rsidRPr="000A4E5E">
        <w:rPr>
          <w:rFonts w:ascii="Verdana" w:hAnsi="Verdana"/>
          <w:sz w:val="22"/>
          <w:szCs w:val="22"/>
        </w:rPr>
        <w:t>Promover el funcionamiento de los Consejos o Comités Departamentales, Distritales y Municipales para la política social como estrategia para articular el Sistema Nacional de Bienestar Familiar.</w:t>
      </w:r>
    </w:p>
    <w:p w14:paraId="1F7D022D" w14:textId="054F45E0" w:rsidR="000A4E5E" w:rsidRPr="000A4E5E" w:rsidRDefault="000A4E5E" w:rsidP="000A4E5E">
      <w:pPr>
        <w:pStyle w:val="Prrafodelista"/>
        <w:numPr>
          <w:ilvl w:val="0"/>
          <w:numId w:val="17"/>
        </w:numPr>
        <w:jc w:val="both"/>
        <w:rPr>
          <w:rFonts w:ascii="Verdana" w:hAnsi="Verdana"/>
          <w:sz w:val="22"/>
          <w:szCs w:val="22"/>
        </w:rPr>
      </w:pPr>
      <w:r w:rsidRPr="000A4E5E">
        <w:rPr>
          <w:rFonts w:ascii="Verdana" w:hAnsi="Verdana"/>
          <w:sz w:val="22"/>
          <w:szCs w:val="22"/>
        </w:rPr>
        <w:t>Impulsar la concertación de acciones, recursos y servicios entre el ICBF, las entidades territoriales y demás organizaciones que forman parte del Sistema Nacional de Bienestar Familiar.</w:t>
      </w:r>
    </w:p>
    <w:p w14:paraId="19C92BAD" w14:textId="720470D6" w:rsidR="000A4E5E" w:rsidRPr="000A4E5E" w:rsidRDefault="000A4E5E" w:rsidP="000A4E5E">
      <w:pPr>
        <w:pStyle w:val="Prrafodelista"/>
        <w:numPr>
          <w:ilvl w:val="0"/>
          <w:numId w:val="17"/>
        </w:numPr>
        <w:jc w:val="both"/>
        <w:rPr>
          <w:rFonts w:ascii="Verdana" w:hAnsi="Verdana"/>
          <w:sz w:val="22"/>
          <w:szCs w:val="22"/>
        </w:rPr>
      </w:pPr>
      <w:r w:rsidRPr="000A4E5E">
        <w:rPr>
          <w:rFonts w:ascii="Verdana" w:hAnsi="Verdana"/>
          <w:sz w:val="22"/>
          <w:szCs w:val="22"/>
        </w:rPr>
        <w:t>Promover la participación ciudadana en la gestión y control de la prestación del Servicio Público de Bienestar Familiar.</w:t>
      </w:r>
    </w:p>
    <w:p w14:paraId="559D4F95" w14:textId="45CB6A00" w:rsidR="000A4E5E" w:rsidRPr="000A4E5E" w:rsidRDefault="000A4E5E" w:rsidP="000A4E5E">
      <w:pPr>
        <w:pStyle w:val="Prrafodelista"/>
        <w:numPr>
          <w:ilvl w:val="0"/>
          <w:numId w:val="17"/>
        </w:numPr>
        <w:jc w:val="both"/>
        <w:rPr>
          <w:rFonts w:ascii="Verdana" w:hAnsi="Verdana"/>
          <w:sz w:val="22"/>
          <w:szCs w:val="22"/>
        </w:rPr>
      </w:pPr>
      <w:r w:rsidRPr="000A4E5E">
        <w:rPr>
          <w:rFonts w:ascii="Verdana" w:hAnsi="Verdana"/>
          <w:sz w:val="22"/>
          <w:szCs w:val="22"/>
        </w:rPr>
        <w:t>Dirigir, coordinar y participar en investigaciones relacionadas con la situación de la familia y la niñez en la región, así como promover su difusión y la aplicación de los resultados.</w:t>
      </w:r>
    </w:p>
    <w:p w14:paraId="0F02E8C4" w14:textId="6783FC71" w:rsidR="000A4E5E" w:rsidRPr="000A4E5E" w:rsidRDefault="000A4E5E" w:rsidP="000A4E5E">
      <w:pPr>
        <w:pStyle w:val="Prrafodelista"/>
        <w:numPr>
          <w:ilvl w:val="0"/>
          <w:numId w:val="17"/>
        </w:numPr>
        <w:jc w:val="both"/>
        <w:rPr>
          <w:rFonts w:ascii="Verdana" w:hAnsi="Verdana"/>
          <w:sz w:val="22"/>
          <w:szCs w:val="22"/>
        </w:rPr>
      </w:pPr>
      <w:r w:rsidRPr="000A4E5E">
        <w:rPr>
          <w:rFonts w:ascii="Verdana" w:hAnsi="Verdana"/>
          <w:sz w:val="22"/>
          <w:szCs w:val="22"/>
        </w:rPr>
        <w:t>Supervisar el funcionamiento de los Centros Zonales.</w:t>
      </w:r>
    </w:p>
    <w:p w14:paraId="2625F036" w14:textId="77777777" w:rsidR="000A4E5E" w:rsidRDefault="000A4E5E" w:rsidP="000A4E5E">
      <w:pPr>
        <w:jc w:val="both"/>
        <w:rPr>
          <w:rFonts w:ascii="Verdana" w:hAnsi="Verdana"/>
          <w:sz w:val="22"/>
          <w:szCs w:val="22"/>
        </w:rPr>
      </w:pPr>
    </w:p>
    <w:p w14:paraId="7DA84E50" w14:textId="3CA52269" w:rsidR="000A4E5E" w:rsidRPr="000A4E5E" w:rsidRDefault="000A4E5E" w:rsidP="000A4E5E">
      <w:pPr>
        <w:jc w:val="both"/>
        <w:rPr>
          <w:rFonts w:ascii="Verdana" w:hAnsi="Verdana"/>
          <w:sz w:val="22"/>
          <w:szCs w:val="22"/>
        </w:rPr>
      </w:pPr>
      <w:r w:rsidRPr="000A4E5E">
        <w:rPr>
          <w:rFonts w:ascii="Verdana" w:hAnsi="Verdana"/>
          <w:b/>
          <w:bCs/>
          <w:sz w:val="22"/>
          <w:szCs w:val="22"/>
        </w:rPr>
        <w:t>PARÁGRAFO</w:t>
      </w:r>
      <w:r w:rsidRPr="000A4E5E">
        <w:rPr>
          <w:rFonts w:ascii="Verdana" w:hAnsi="Verdana"/>
          <w:sz w:val="22"/>
          <w:szCs w:val="22"/>
        </w:rPr>
        <w:t>: En las Regionales en donde no sea posible conformar el Grupo de Planeación y Sistemas, las funciones establecidas para este grupo en el artículo décimo sexto de la presente resolución serán asumidas por el Grupo de Asistencia Técnica.</w:t>
      </w:r>
    </w:p>
    <w:p w14:paraId="357354F1" w14:textId="3CD14C39" w:rsidR="006D4758" w:rsidRPr="006D4758" w:rsidRDefault="006D4758" w:rsidP="000A4E5E">
      <w:pPr>
        <w:jc w:val="both"/>
        <w:rPr>
          <w:rFonts w:ascii="Verdana" w:hAnsi="Verdana"/>
          <w:sz w:val="22"/>
          <w:szCs w:val="22"/>
        </w:rPr>
      </w:pPr>
    </w:p>
    <w:p w14:paraId="6DE05886" w14:textId="77777777" w:rsidR="006D4758" w:rsidRPr="006D4758" w:rsidRDefault="006D4758" w:rsidP="006D4758">
      <w:pPr>
        <w:jc w:val="both"/>
        <w:rPr>
          <w:rFonts w:ascii="Verdana" w:hAnsi="Verdana"/>
          <w:b/>
          <w:bCs/>
          <w:sz w:val="22"/>
          <w:szCs w:val="22"/>
        </w:rPr>
      </w:pPr>
      <w:r w:rsidRPr="006D4758">
        <w:rPr>
          <w:rFonts w:ascii="Verdana" w:hAnsi="Verdana"/>
          <w:b/>
          <w:bCs/>
          <w:sz w:val="22"/>
          <w:szCs w:val="22"/>
        </w:rPr>
        <w:t>FUNCIONES DE LOS CENTROS ZONALES.</w:t>
      </w:r>
    </w:p>
    <w:p w14:paraId="52B0FE0C" w14:textId="77777777" w:rsidR="006D4758" w:rsidRPr="006D4758" w:rsidRDefault="006D4758" w:rsidP="006D4758">
      <w:pPr>
        <w:jc w:val="both"/>
        <w:rPr>
          <w:rFonts w:ascii="Verdana" w:hAnsi="Verdana"/>
          <w:sz w:val="22"/>
          <w:szCs w:val="22"/>
        </w:rPr>
      </w:pPr>
    </w:p>
    <w:p w14:paraId="52E70A33" w14:textId="77777777" w:rsidR="000A4E5E" w:rsidRDefault="006D4758" w:rsidP="000A4E5E">
      <w:pPr>
        <w:rPr>
          <w:rFonts w:ascii="Verdana" w:hAnsi="Verdana"/>
          <w:sz w:val="22"/>
          <w:szCs w:val="22"/>
        </w:rPr>
      </w:pPr>
      <w:r w:rsidRPr="006D4758">
        <w:rPr>
          <w:rFonts w:ascii="Verdana" w:hAnsi="Verdana"/>
          <w:b/>
          <w:bCs/>
          <w:sz w:val="22"/>
          <w:szCs w:val="22"/>
        </w:rPr>
        <w:t>ARTÍCULO 18.</w:t>
      </w:r>
      <w:r w:rsidRPr="006D4758">
        <w:rPr>
          <w:rFonts w:ascii="Verdana" w:hAnsi="Verdana"/>
          <w:sz w:val="22"/>
          <w:szCs w:val="22"/>
        </w:rPr>
        <w:t xml:space="preserve"> </w:t>
      </w:r>
      <w:r w:rsidR="000A4E5E">
        <w:rPr>
          <w:rFonts w:ascii="Verdana" w:hAnsi="Verdana"/>
          <w:sz w:val="22"/>
          <w:szCs w:val="22"/>
        </w:rPr>
        <w:t>[</w:t>
      </w:r>
      <w:r w:rsidRPr="006D4758">
        <w:rPr>
          <w:rFonts w:ascii="Verdana" w:hAnsi="Verdana"/>
          <w:sz w:val="22"/>
          <w:szCs w:val="22"/>
        </w:rPr>
        <w:t>Artículo modificado por el artículo 19 de la Resolución 2859 de 2013</w:t>
      </w:r>
      <w:r w:rsidR="000A4E5E">
        <w:rPr>
          <w:rFonts w:ascii="Verdana" w:hAnsi="Verdana"/>
          <w:sz w:val="22"/>
          <w:szCs w:val="22"/>
        </w:rPr>
        <w:t xml:space="preserve">] </w:t>
      </w:r>
      <w:r w:rsidR="000A4E5E" w:rsidRPr="000A4E5E">
        <w:rPr>
          <w:rFonts w:ascii="Verdana" w:hAnsi="Verdana"/>
          <w:sz w:val="22"/>
          <w:szCs w:val="22"/>
        </w:rPr>
        <w:t>El Centro Zonal es la dependencia encargada de promover el desarrollo y funcionamiento del Sistema Nacional de Bienestar Familiar dentro de su área de influencia, así como de coordinar y concertar en el ámbito territorial los proyectos, servicios y acciones de los distintos agentes que lo integran.</w:t>
      </w:r>
    </w:p>
    <w:p w14:paraId="76FBD987" w14:textId="77777777" w:rsidR="000A4E5E" w:rsidRPr="000A4E5E" w:rsidRDefault="000A4E5E" w:rsidP="000A4E5E">
      <w:pPr>
        <w:rPr>
          <w:rFonts w:ascii="Verdana" w:hAnsi="Verdana"/>
          <w:sz w:val="22"/>
          <w:szCs w:val="22"/>
        </w:rPr>
      </w:pPr>
    </w:p>
    <w:p w14:paraId="047F1C53" w14:textId="77777777" w:rsidR="000A4E5E" w:rsidRDefault="000A4E5E" w:rsidP="000A4E5E">
      <w:pPr>
        <w:jc w:val="both"/>
        <w:rPr>
          <w:rFonts w:ascii="Verdana" w:hAnsi="Verdana"/>
          <w:sz w:val="22"/>
          <w:szCs w:val="22"/>
        </w:rPr>
      </w:pPr>
      <w:r w:rsidRPr="000A4E5E">
        <w:rPr>
          <w:rFonts w:ascii="Verdana" w:hAnsi="Verdana"/>
          <w:sz w:val="22"/>
          <w:szCs w:val="22"/>
        </w:rPr>
        <w:t>Conforme con las políticas e instrucciones de la Dirección Regional, sus funciones son:</w:t>
      </w:r>
    </w:p>
    <w:p w14:paraId="23B5570D" w14:textId="77777777" w:rsidR="000A4E5E" w:rsidRPr="000A4E5E" w:rsidRDefault="000A4E5E" w:rsidP="000A4E5E">
      <w:pPr>
        <w:jc w:val="both"/>
        <w:rPr>
          <w:rFonts w:ascii="Verdana" w:hAnsi="Verdana"/>
          <w:sz w:val="22"/>
          <w:szCs w:val="22"/>
        </w:rPr>
      </w:pPr>
    </w:p>
    <w:p w14:paraId="1B6E4ECE" w14:textId="38DD9F5C" w:rsidR="000A4E5E" w:rsidRPr="000A4E5E" w:rsidRDefault="000A4E5E" w:rsidP="000A4E5E">
      <w:pPr>
        <w:pStyle w:val="Prrafodelista"/>
        <w:numPr>
          <w:ilvl w:val="0"/>
          <w:numId w:val="19"/>
        </w:numPr>
        <w:jc w:val="both"/>
        <w:rPr>
          <w:rFonts w:ascii="Verdana" w:hAnsi="Verdana"/>
          <w:sz w:val="22"/>
          <w:szCs w:val="22"/>
        </w:rPr>
      </w:pPr>
      <w:r w:rsidRPr="000A4E5E">
        <w:rPr>
          <w:rFonts w:ascii="Verdana" w:hAnsi="Verdana"/>
          <w:sz w:val="22"/>
          <w:szCs w:val="22"/>
        </w:rPr>
        <w:t>Identificar los grupos poblacionales prioritarios para la acción institucional, siguiendo los lineamientos y orientaciones impartidas por la Sede Nacional y la Regional.</w:t>
      </w:r>
    </w:p>
    <w:p w14:paraId="71D20694" w14:textId="062FDBDA" w:rsidR="000A4E5E" w:rsidRPr="000A4E5E" w:rsidRDefault="000A4E5E" w:rsidP="000A4E5E">
      <w:pPr>
        <w:pStyle w:val="Prrafodelista"/>
        <w:numPr>
          <w:ilvl w:val="0"/>
          <w:numId w:val="19"/>
        </w:numPr>
        <w:jc w:val="both"/>
        <w:rPr>
          <w:rFonts w:ascii="Verdana" w:hAnsi="Verdana"/>
          <w:sz w:val="22"/>
          <w:szCs w:val="22"/>
        </w:rPr>
      </w:pPr>
      <w:r w:rsidRPr="000A4E5E">
        <w:rPr>
          <w:rFonts w:ascii="Verdana" w:hAnsi="Verdana"/>
          <w:sz w:val="22"/>
          <w:szCs w:val="22"/>
        </w:rPr>
        <w:t>Planear anualmente la oferta de servicios del ICBF, realizando la programación de metas, así como la asignación de los recursos según los</w:t>
      </w:r>
      <w:r>
        <w:rPr>
          <w:rFonts w:ascii="Verdana" w:hAnsi="Verdana"/>
          <w:sz w:val="22"/>
          <w:szCs w:val="22"/>
        </w:rPr>
        <w:t xml:space="preserve"> </w:t>
      </w:r>
      <w:r w:rsidRPr="000A4E5E">
        <w:rPr>
          <w:rFonts w:ascii="Verdana" w:hAnsi="Verdana"/>
          <w:sz w:val="22"/>
          <w:szCs w:val="22"/>
        </w:rPr>
        <w:t>criterios establecidos por el ICBF.</w:t>
      </w:r>
    </w:p>
    <w:p w14:paraId="2153627D" w14:textId="2D6E399F" w:rsidR="000A4E5E" w:rsidRPr="000A4E5E" w:rsidRDefault="000A4E5E" w:rsidP="000A4E5E">
      <w:pPr>
        <w:pStyle w:val="Prrafodelista"/>
        <w:numPr>
          <w:ilvl w:val="0"/>
          <w:numId w:val="19"/>
        </w:numPr>
        <w:jc w:val="both"/>
        <w:rPr>
          <w:rFonts w:ascii="Verdana" w:hAnsi="Verdana"/>
          <w:sz w:val="22"/>
          <w:szCs w:val="22"/>
        </w:rPr>
      </w:pPr>
      <w:r w:rsidRPr="000A4E5E">
        <w:rPr>
          <w:rFonts w:ascii="Verdana" w:hAnsi="Verdana"/>
          <w:sz w:val="22"/>
          <w:szCs w:val="22"/>
        </w:rPr>
        <w:t>Promover y divulgar el desarrollo de los programas y proyectos orientados a la niñez y la familia que se ejecutan en su área de influencia.</w:t>
      </w:r>
    </w:p>
    <w:p w14:paraId="16F61FAB" w14:textId="7FF2F2CB" w:rsidR="000A4E5E" w:rsidRPr="000A4E5E" w:rsidRDefault="000A4E5E" w:rsidP="000A4E5E">
      <w:pPr>
        <w:pStyle w:val="Prrafodelista"/>
        <w:numPr>
          <w:ilvl w:val="0"/>
          <w:numId w:val="19"/>
        </w:numPr>
        <w:jc w:val="both"/>
        <w:rPr>
          <w:rFonts w:ascii="Verdana" w:hAnsi="Verdana"/>
          <w:sz w:val="22"/>
          <w:szCs w:val="22"/>
        </w:rPr>
      </w:pPr>
      <w:r w:rsidRPr="000A4E5E">
        <w:rPr>
          <w:rFonts w:ascii="Verdana" w:hAnsi="Verdana"/>
          <w:sz w:val="22"/>
          <w:szCs w:val="22"/>
        </w:rPr>
        <w:t>Coordinar y concertar intersectorialmente compromisos y responsabilidades frente al desarrollo de programas, proyectos y servicios de bienestar familiar.</w:t>
      </w:r>
    </w:p>
    <w:p w14:paraId="7B2996D1" w14:textId="272DEEBB" w:rsidR="000A4E5E" w:rsidRPr="000A4E5E" w:rsidRDefault="000A4E5E" w:rsidP="000A4E5E">
      <w:pPr>
        <w:pStyle w:val="Prrafodelista"/>
        <w:numPr>
          <w:ilvl w:val="0"/>
          <w:numId w:val="19"/>
        </w:numPr>
        <w:jc w:val="both"/>
        <w:rPr>
          <w:rFonts w:ascii="Verdana" w:hAnsi="Verdana"/>
          <w:sz w:val="22"/>
          <w:szCs w:val="22"/>
        </w:rPr>
      </w:pPr>
      <w:r w:rsidRPr="000A4E5E">
        <w:rPr>
          <w:rFonts w:ascii="Verdana" w:hAnsi="Verdana"/>
          <w:sz w:val="22"/>
          <w:szCs w:val="22"/>
        </w:rPr>
        <w:t>Atender la prestación del servició de bienestar familiar de acuerdo con las políticas y orientaciones de la Sede Nacional y las normas y lineamientos vigentes.</w:t>
      </w:r>
    </w:p>
    <w:p w14:paraId="058BDCDF" w14:textId="4539EAF4" w:rsidR="000A4E5E" w:rsidRPr="000A4E5E" w:rsidRDefault="000A4E5E" w:rsidP="000A4E5E">
      <w:pPr>
        <w:pStyle w:val="Prrafodelista"/>
        <w:numPr>
          <w:ilvl w:val="0"/>
          <w:numId w:val="19"/>
        </w:numPr>
        <w:jc w:val="both"/>
        <w:rPr>
          <w:rFonts w:ascii="Verdana" w:hAnsi="Verdana"/>
          <w:sz w:val="22"/>
          <w:szCs w:val="22"/>
        </w:rPr>
      </w:pPr>
      <w:r w:rsidRPr="000A4E5E">
        <w:rPr>
          <w:rFonts w:ascii="Verdana" w:hAnsi="Verdana"/>
          <w:sz w:val="22"/>
          <w:szCs w:val="22"/>
        </w:rPr>
        <w:lastRenderedPageBreak/>
        <w:t>Realizar controles selectivos a los servicios de bienestar familiar que se prestan en su área de influencia, para verificar el cumplimiento de las normas vigentes y de los estándares de calidad.</w:t>
      </w:r>
    </w:p>
    <w:p w14:paraId="61A4FDBF" w14:textId="6C9C9723" w:rsidR="000A4E5E" w:rsidRPr="000A4E5E" w:rsidRDefault="000A4E5E" w:rsidP="000A4E5E">
      <w:pPr>
        <w:pStyle w:val="Prrafodelista"/>
        <w:numPr>
          <w:ilvl w:val="0"/>
          <w:numId w:val="19"/>
        </w:numPr>
        <w:jc w:val="both"/>
        <w:rPr>
          <w:rFonts w:ascii="Verdana" w:hAnsi="Verdana"/>
          <w:sz w:val="22"/>
          <w:szCs w:val="22"/>
        </w:rPr>
      </w:pPr>
      <w:r w:rsidRPr="000A4E5E">
        <w:rPr>
          <w:rFonts w:ascii="Verdana" w:hAnsi="Verdana"/>
          <w:sz w:val="22"/>
          <w:szCs w:val="22"/>
        </w:rPr>
        <w:t>Promover la coordinación y articulación de las entidades públicas y privadas prestadoras del servicio de bienestar familiar en su área de influencia.</w:t>
      </w:r>
    </w:p>
    <w:p w14:paraId="11A78512" w14:textId="7D37E960" w:rsidR="000A4E5E" w:rsidRPr="000A4E5E" w:rsidRDefault="000A4E5E" w:rsidP="000A4E5E">
      <w:pPr>
        <w:pStyle w:val="Prrafodelista"/>
        <w:numPr>
          <w:ilvl w:val="0"/>
          <w:numId w:val="19"/>
        </w:numPr>
        <w:jc w:val="both"/>
        <w:rPr>
          <w:rFonts w:ascii="Verdana" w:hAnsi="Verdana"/>
          <w:sz w:val="22"/>
          <w:szCs w:val="22"/>
        </w:rPr>
      </w:pPr>
      <w:r w:rsidRPr="000A4E5E">
        <w:rPr>
          <w:rFonts w:ascii="Verdana" w:hAnsi="Verdana"/>
          <w:sz w:val="22"/>
          <w:szCs w:val="22"/>
        </w:rPr>
        <w:t>Prestar asistencia técnica a los Entes Territoriales que forman parte del Sistema Nacional de Bienestar Familiar, en materia de organización y funcionamiento de programas, proyectos y servicios de atención a la familia y a la niñez.</w:t>
      </w:r>
    </w:p>
    <w:p w14:paraId="62A8C09B" w14:textId="6A039493" w:rsidR="000A4E5E" w:rsidRPr="000A4E5E" w:rsidRDefault="000A4E5E" w:rsidP="000A4E5E">
      <w:pPr>
        <w:pStyle w:val="Prrafodelista"/>
        <w:numPr>
          <w:ilvl w:val="0"/>
          <w:numId w:val="19"/>
        </w:numPr>
        <w:jc w:val="both"/>
        <w:rPr>
          <w:rFonts w:ascii="Verdana" w:hAnsi="Verdana"/>
          <w:sz w:val="22"/>
          <w:szCs w:val="22"/>
        </w:rPr>
      </w:pPr>
      <w:r w:rsidRPr="000A4E5E">
        <w:rPr>
          <w:rFonts w:ascii="Verdana" w:hAnsi="Verdana"/>
          <w:sz w:val="22"/>
          <w:szCs w:val="22"/>
        </w:rPr>
        <w:t>Integrar los proyectos institucionales a los planes de desarrollo municipal, distrital y local.</w:t>
      </w:r>
    </w:p>
    <w:p w14:paraId="7EF1D591" w14:textId="71EDE6F8" w:rsidR="000A4E5E" w:rsidRPr="000A4E5E" w:rsidRDefault="000A4E5E" w:rsidP="000A4E5E">
      <w:pPr>
        <w:pStyle w:val="Prrafodelista"/>
        <w:numPr>
          <w:ilvl w:val="0"/>
          <w:numId w:val="19"/>
        </w:numPr>
        <w:jc w:val="both"/>
        <w:rPr>
          <w:rFonts w:ascii="Verdana" w:hAnsi="Verdana"/>
          <w:sz w:val="22"/>
          <w:szCs w:val="22"/>
        </w:rPr>
      </w:pPr>
      <w:r w:rsidRPr="000A4E5E">
        <w:rPr>
          <w:rFonts w:ascii="Verdana" w:hAnsi="Verdana"/>
          <w:sz w:val="22"/>
          <w:szCs w:val="22"/>
        </w:rPr>
        <w:t>Promover el ejercicio del control social sobre la gestión y desarrollo de los servicios de bienestar familiar.</w:t>
      </w:r>
    </w:p>
    <w:p w14:paraId="1E9B2506" w14:textId="4E9C99EE" w:rsidR="000A4E5E" w:rsidRPr="000A4E5E" w:rsidRDefault="000A4E5E" w:rsidP="000A4E5E">
      <w:pPr>
        <w:pStyle w:val="Prrafodelista"/>
        <w:numPr>
          <w:ilvl w:val="0"/>
          <w:numId w:val="19"/>
        </w:numPr>
        <w:jc w:val="both"/>
        <w:rPr>
          <w:rFonts w:ascii="Verdana" w:hAnsi="Verdana"/>
          <w:sz w:val="22"/>
          <w:szCs w:val="22"/>
        </w:rPr>
      </w:pPr>
      <w:r w:rsidRPr="000A4E5E">
        <w:rPr>
          <w:rFonts w:ascii="Verdana" w:hAnsi="Verdana"/>
          <w:sz w:val="22"/>
          <w:szCs w:val="22"/>
        </w:rPr>
        <w:t>Implementar y mantener actualizados los sistemas de información establecidos por el ICBF para el diagnóstico, ejecución, control y evaluación de la gestión institucional.</w:t>
      </w:r>
    </w:p>
    <w:p w14:paraId="0A7DA3CB" w14:textId="40E808B5" w:rsidR="006D4758" w:rsidRPr="006D4758" w:rsidRDefault="006D4758" w:rsidP="000A4E5E">
      <w:pPr>
        <w:jc w:val="both"/>
        <w:rPr>
          <w:rFonts w:ascii="Verdana" w:hAnsi="Verdana"/>
          <w:sz w:val="22"/>
          <w:szCs w:val="22"/>
        </w:rPr>
      </w:pPr>
    </w:p>
    <w:p w14:paraId="541F9A0A" w14:textId="77777777" w:rsidR="006D4758" w:rsidRPr="006D4758" w:rsidRDefault="006D4758" w:rsidP="001B2ACF">
      <w:pPr>
        <w:jc w:val="center"/>
        <w:rPr>
          <w:rFonts w:ascii="Verdana" w:hAnsi="Verdana"/>
          <w:b/>
          <w:bCs/>
          <w:sz w:val="22"/>
          <w:szCs w:val="22"/>
        </w:rPr>
      </w:pPr>
      <w:r w:rsidRPr="006D4758">
        <w:rPr>
          <w:rFonts w:ascii="Verdana" w:hAnsi="Verdana"/>
          <w:b/>
          <w:bCs/>
          <w:sz w:val="22"/>
          <w:szCs w:val="22"/>
        </w:rPr>
        <w:t>FUNCIONES DE LAS SECCIONALES.</w:t>
      </w:r>
    </w:p>
    <w:p w14:paraId="5B655968" w14:textId="77777777" w:rsidR="006D4758" w:rsidRPr="006D4758" w:rsidRDefault="006D4758" w:rsidP="001B2ACF">
      <w:pPr>
        <w:jc w:val="center"/>
        <w:rPr>
          <w:rFonts w:ascii="Verdana" w:hAnsi="Verdana"/>
          <w:b/>
          <w:bCs/>
          <w:sz w:val="22"/>
          <w:szCs w:val="22"/>
        </w:rPr>
      </w:pPr>
    </w:p>
    <w:p w14:paraId="5A23DA93" w14:textId="77777777" w:rsidR="006D4758" w:rsidRPr="006D4758" w:rsidRDefault="006D4758" w:rsidP="001B2ACF">
      <w:pPr>
        <w:jc w:val="center"/>
        <w:rPr>
          <w:rFonts w:ascii="Verdana" w:hAnsi="Verdana"/>
          <w:b/>
          <w:bCs/>
          <w:sz w:val="22"/>
          <w:szCs w:val="22"/>
        </w:rPr>
      </w:pPr>
      <w:r w:rsidRPr="006D4758">
        <w:rPr>
          <w:rFonts w:ascii="Verdana" w:hAnsi="Verdana"/>
          <w:b/>
          <w:bCs/>
          <w:sz w:val="22"/>
          <w:szCs w:val="22"/>
        </w:rPr>
        <w:t>DIRECCIÓN SECCIONAL.</w:t>
      </w:r>
    </w:p>
    <w:p w14:paraId="2C85138B" w14:textId="77777777" w:rsidR="006D4758" w:rsidRPr="001B2ACF" w:rsidRDefault="006D4758" w:rsidP="006D4758">
      <w:pPr>
        <w:jc w:val="both"/>
        <w:rPr>
          <w:rFonts w:ascii="Verdana" w:hAnsi="Verdana"/>
          <w:b/>
          <w:bCs/>
          <w:sz w:val="22"/>
          <w:szCs w:val="22"/>
        </w:rPr>
      </w:pPr>
    </w:p>
    <w:p w14:paraId="0A247576" w14:textId="77777777" w:rsidR="000A4E5E" w:rsidRDefault="006D4758" w:rsidP="000A4E5E">
      <w:pPr>
        <w:jc w:val="both"/>
        <w:rPr>
          <w:rFonts w:ascii="Verdana" w:hAnsi="Verdana"/>
          <w:sz w:val="22"/>
          <w:szCs w:val="22"/>
        </w:rPr>
      </w:pPr>
      <w:r w:rsidRPr="001B2ACF">
        <w:rPr>
          <w:rFonts w:ascii="Verdana" w:hAnsi="Verdana"/>
          <w:b/>
          <w:bCs/>
          <w:sz w:val="22"/>
          <w:szCs w:val="22"/>
        </w:rPr>
        <w:t>ARTÍCULO 19.</w:t>
      </w:r>
      <w:r w:rsidRPr="006D4758">
        <w:rPr>
          <w:rFonts w:ascii="Verdana" w:hAnsi="Verdana"/>
          <w:sz w:val="22"/>
          <w:szCs w:val="22"/>
        </w:rPr>
        <w:t xml:space="preserve"> </w:t>
      </w:r>
      <w:r w:rsidR="000A4E5E">
        <w:rPr>
          <w:rFonts w:ascii="Verdana" w:hAnsi="Verdana"/>
          <w:sz w:val="22"/>
          <w:szCs w:val="22"/>
        </w:rPr>
        <w:t>[</w:t>
      </w:r>
      <w:r w:rsidRPr="006D4758">
        <w:rPr>
          <w:rFonts w:ascii="Verdana" w:hAnsi="Verdana"/>
          <w:sz w:val="22"/>
          <w:szCs w:val="22"/>
        </w:rPr>
        <w:t>Artículo derogado por el artículo 20 de la Resolución 2859 de 2013</w:t>
      </w:r>
      <w:r w:rsidR="000A4E5E">
        <w:rPr>
          <w:rFonts w:ascii="Verdana" w:hAnsi="Verdana"/>
          <w:sz w:val="22"/>
          <w:szCs w:val="22"/>
        </w:rPr>
        <w:t xml:space="preserve">] </w:t>
      </w:r>
      <w:r w:rsidR="000A4E5E" w:rsidRPr="000A4E5E">
        <w:rPr>
          <w:rFonts w:ascii="Verdana" w:hAnsi="Verdana"/>
          <w:sz w:val="22"/>
          <w:szCs w:val="22"/>
        </w:rPr>
        <w:t xml:space="preserve">La Dirección Seccional es la dependencia encargada de liderar la adecuación y aplicación de la política de niñez y familia en el respectivo </w:t>
      </w:r>
      <w:proofErr w:type="gramStart"/>
      <w:r w:rsidR="000A4E5E" w:rsidRPr="000A4E5E">
        <w:rPr>
          <w:rFonts w:ascii="Verdana" w:hAnsi="Verdana"/>
          <w:sz w:val="22"/>
          <w:szCs w:val="22"/>
        </w:rPr>
        <w:t>departamento</w:t>
      </w:r>
      <w:proofErr w:type="gramEnd"/>
      <w:r w:rsidR="000A4E5E" w:rsidRPr="000A4E5E">
        <w:rPr>
          <w:rFonts w:ascii="Verdana" w:hAnsi="Verdana"/>
          <w:sz w:val="22"/>
          <w:szCs w:val="22"/>
        </w:rPr>
        <w:t xml:space="preserve"> así como de promover y coordinar el desarrollo y funcionamiento del Sistema Nacional de Bienestar Familiar.</w:t>
      </w:r>
    </w:p>
    <w:p w14:paraId="1B9C809B" w14:textId="77777777" w:rsidR="000A4E5E" w:rsidRPr="000A4E5E" w:rsidRDefault="000A4E5E" w:rsidP="000A4E5E">
      <w:pPr>
        <w:rPr>
          <w:rFonts w:ascii="Verdana" w:hAnsi="Verdana"/>
          <w:sz w:val="22"/>
          <w:szCs w:val="22"/>
        </w:rPr>
      </w:pPr>
    </w:p>
    <w:p w14:paraId="33BADAD7" w14:textId="70DE5A68" w:rsidR="000A4E5E" w:rsidRPr="000A4E5E" w:rsidRDefault="000A4E5E" w:rsidP="000A4E5E">
      <w:pPr>
        <w:jc w:val="both"/>
        <w:rPr>
          <w:rFonts w:ascii="Verdana" w:hAnsi="Verdana"/>
          <w:sz w:val="22"/>
          <w:szCs w:val="22"/>
        </w:rPr>
      </w:pPr>
      <w:r w:rsidRPr="000A4E5E">
        <w:rPr>
          <w:rFonts w:ascii="Verdana" w:hAnsi="Verdana"/>
          <w:sz w:val="22"/>
          <w:szCs w:val="22"/>
        </w:rPr>
        <w:t>Conforme con las políticas e instrucciones de la Dirección General, son funciones de la Dirección Seccional las contempladas en el Decreto 2388 de 1979, en los Estatutos del Instituto Colombiano de Bienestar Familiar y en el Artículo 33 del Decreto 1137 del 29 de junio de 1999.</w:t>
      </w:r>
    </w:p>
    <w:p w14:paraId="53E1161E" w14:textId="226A3752" w:rsidR="006D4758" w:rsidRPr="006D4758" w:rsidRDefault="006D4758" w:rsidP="006D4758">
      <w:pPr>
        <w:jc w:val="both"/>
        <w:rPr>
          <w:rFonts w:ascii="Verdana" w:hAnsi="Verdana"/>
          <w:sz w:val="22"/>
          <w:szCs w:val="22"/>
        </w:rPr>
      </w:pPr>
    </w:p>
    <w:p w14:paraId="7D1A4C9E" w14:textId="77777777" w:rsidR="006D4758" w:rsidRPr="006D4758" w:rsidRDefault="006D4758" w:rsidP="006D4758">
      <w:pPr>
        <w:jc w:val="both"/>
        <w:rPr>
          <w:rFonts w:ascii="Verdana" w:hAnsi="Verdana"/>
          <w:sz w:val="22"/>
          <w:szCs w:val="22"/>
        </w:rPr>
      </w:pPr>
    </w:p>
    <w:p w14:paraId="3952E0F2" w14:textId="77777777" w:rsidR="006D4758" w:rsidRPr="001B2ACF" w:rsidRDefault="006D4758" w:rsidP="001B2ACF">
      <w:pPr>
        <w:jc w:val="center"/>
        <w:rPr>
          <w:rFonts w:ascii="Verdana" w:hAnsi="Verdana"/>
          <w:b/>
          <w:bCs/>
          <w:sz w:val="22"/>
          <w:szCs w:val="22"/>
        </w:rPr>
      </w:pPr>
      <w:r w:rsidRPr="001B2ACF">
        <w:rPr>
          <w:rFonts w:ascii="Verdana" w:hAnsi="Verdana"/>
          <w:b/>
          <w:bCs/>
          <w:sz w:val="22"/>
          <w:szCs w:val="22"/>
        </w:rPr>
        <w:t>DE LOS GRUPOS INTERNOS DE TRABAJO.</w:t>
      </w:r>
    </w:p>
    <w:p w14:paraId="3B8C7FDA" w14:textId="77777777" w:rsidR="006D4758" w:rsidRPr="001B2ACF" w:rsidRDefault="006D4758" w:rsidP="001B2ACF">
      <w:pPr>
        <w:jc w:val="center"/>
        <w:rPr>
          <w:rFonts w:ascii="Verdana" w:hAnsi="Verdana"/>
          <w:b/>
          <w:bCs/>
          <w:sz w:val="22"/>
          <w:szCs w:val="22"/>
        </w:rPr>
      </w:pPr>
    </w:p>
    <w:p w14:paraId="1811A32B" w14:textId="77777777" w:rsidR="006D4758" w:rsidRPr="001B2ACF" w:rsidRDefault="006D4758" w:rsidP="001B2ACF">
      <w:pPr>
        <w:jc w:val="center"/>
        <w:rPr>
          <w:rFonts w:ascii="Verdana" w:hAnsi="Verdana"/>
          <w:b/>
          <w:bCs/>
          <w:sz w:val="22"/>
          <w:szCs w:val="22"/>
        </w:rPr>
      </w:pPr>
      <w:r w:rsidRPr="001B2ACF">
        <w:rPr>
          <w:rFonts w:ascii="Verdana" w:hAnsi="Verdana"/>
          <w:b/>
          <w:bCs/>
          <w:sz w:val="22"/>
          <w:szCs w:val="22"/>
        </w:rPr>
        <w:t>GRUPO DE ASISTENCIA TÉCNICA.</w:t>
      </w:r>
    </w:p>
    <w:p w14:paraId="77AD5B58" w14:textId="77777777" w:rsidR="006D4758" w:rsidRPr="006D4758" w:rsidRDefault="006D4758" w:rsidP="006D4758">
      <w:pPr>
        <w:jc w:val="both"/>
        <w:rPr>
          <w:rFonts w:ascii="Verdana" w:hAnsi="Verdana"/>
          <w:sz w:val="22"/>
          <w:szCs w:val="22"/>
        </w:rPr>
      </w:pPr>
    </w:p>
    <w:p w14:paraId="34B41691" w14:textId="77777777" w:rsidR="000A4E5E" w:rsidRDefault="006D4758" w:rsidP="000A4E5E">
      <w:pPr>
        <w:rPr>
          <w:rFonts w:ascii="Verdana" w:hAnsi="Verdana"/>
          <w:sz w:val="22"/>
          <w:szCs w:val="22"/>
        </w:rPr>
      </w:pPr>
      <w:r w:rsidRPr="001B2ACF">
        <w:rPr>
          <w:rFonts w:ascii="Verdana" w:hAnsi="Verdana"/>
          <w:b/>
          <w:bCs/>
          <w:sz w:val="22"/>
          <w:szCs w:val="22"/>
        </w:rPr>
        <w:t>ARTÍCULO 20.</w:t>
      </w:r>
      <w:r w:rsidRPr="006D4758">
        <w:rPr>
          <w:rFonts w:ascii="Verdana" w:hAnsi="Verdana"/>
          <w:sz w:val="22"/>
          <w:szCs w:val="22"/>
        </w:rPr>
        <w:t xml:space="preserve"> </w:t>
      </w:r>
      <w:r w:rsidR="000A4E5E">
        <w:rPr>
          <w:rFonts w:ascii="Verdana" w:hAnsi="Verdana"/>
          <w:sz w:val="22"/>
          <w:szCs w:val="22"/>
        </w:rPr>
        <w:t>[</w:t>
      </w:r>
      <w:r w:rsidRPr="006D4758">
        <w:rPr>
          <w:rFonts w:ascii="Verdana" w:hAnsi="Verdana"/>
          <w:sz w:val="22"/>
          <w:szCs w:val="22"/>
        </w:rPr>
        <w:t>Artículo derogado por el artículo 20 de la Resolución 2859 de 2013</w:t>
      </w:r>
      <w:r w:rsidR="000A4E5E">
        <w:rPr>
          <w:rFonts w:ascii="Verdana" w:hAnsi="Verdana"/>
          <w:sz w:val="22"/>
          <w:szCs w:val="22"/>
        </w:rPr>
        <w:t xml:space="preserve">] </w:t>
      </w:r>
      <w:r w:rsidR="000A4E5E" w:rsidRPr="000A4E5E">
        <w:rPr>
          <w:rFonts w:ascii="Verdana" w:hAnsi="Verdana"/>
          <w:sz w:val="22"/>
          <w:szCs w:val="22"/>
        </w:rPr>
        <w:t>El Grupo de Asistencia Técnica, es el encargado de liderar el proceso de planeación, la ejecución de los programas en beneficio de la niñez y familia y la evaluación de los servicios y la articulación del SNBF en el departamento.</w:t>
      </w:r>
    </w:p>
    <w:p w14:paraId="36845750" w14:textId="77777777" w:rsidR="000A4E5E" w:rsidRPr="000A4E5E" w:rsidRDefault="000A4E5E" w:rsidP="000A4E5E">
      <w:pPr>
        <w:rPr>
          <w:rFonts w:ascii="Verdana" w:hAnsi="Verdana"/>
          <w:sz w:val="22"/>
          <w:szCs w:val="22"/>
        </w:rPr>
      </w:pPr>
    </w:p>
    <w:p w14:paraId="7BD28CE4" w14:textId="77777777" w:rsidR="000A4E5E" w:rsidRDefault="000A4E5E" w:rsidP="000A4E5E">
      <w:pPr>
        <w:jc w:val="both"/>
        <w:rPr>
          <w:rFonts w:ascii="Verdana" w:hAnsi="Verdana"/>
          <w:sz w:val="22"/>
          <w:szCs w:val="22"/>
        </w:rPr>
      </w:pPr>
      <w:r w:rsidRPr="000A4E5E">
        <w:rPr>
          <w:rFonts w:ascii="Verdana" w:hAnsi="Verdana"/>
          <w:sz w:val="22"/>
          <w:szCs w:val="22"/>
        </w:rPr>
        <w:t>Conforme con las políticas e instrucciones de la Dirección General y de las Direcciones de Planeación, Técnica, de Evaluación y de la Dirección Seccional, sus funciones son:</w:t>
      </w:r>
    </w:p>
    <w:p w14:paraId="6F5D83B8" w14:textId="77777777" w:rsidR="000A4E5E" w:rsidRPr="000A4E5E" w:rsidRDefault="000A4E5E" w:rsidP="000A4E5E">
      <w:pPr>
        <w:jc w:val="both"/>
        <w:rPr>
          <w:rFonts w:ascii="Verdana" w:hAnsi="Verdana"/>
          <w:sz w:val="22"/>
          <w:szCs w:val="22"/>
        </w:rPr>
      </w:pPr>
    </w:p>
    <w:p w14:paraId="57740D53" w14:textId="5563AD18"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lastRenderedPageBreak/>
        <w:t>Coordinar y consolidar la elaboración del plan anual de acción del Instituto Colombiano de Bienestar Familiar en el departamento.</w:t>
      </w:r>
    </w:p>
    <w:p w14:paraId="1A3004CB" w14:textId="3BFCF3F2"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t>Asistir integralmente a las demás dependencias de la entidad en la formulación, ejecución y evaluación de los proyectos y servicios del ICBF orientados a atender las demandas de la niñez y la familia.</w:t>
      </w:r>
    </w:p>
    <w:p w14:paraId="3F3498D8" w14:textId="4702CA5B"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t>Coordinar el proceso de programación de metas sociales y financieras, de conformidad con los lineamientos dados por la Sede Nacional.</w:t>
      </w:r>
    </w:p>
    <w:p w14:paraId="5FD859AE" w14:textId="49E6C745"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t>Liderar el desarrollo de programas y proyectos orientados a la familia y la niñez en el departamento.</w:t>
      </w:r>
    </w:p>
    <w:p w14:paraId="09F53F6E" w14:textId="467679C7"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t>Atender la prestación del servicio de bienestar familiar de acuerdo con las políticas y orientaciones de la Sede Nacional y las normas y lineamientos vigentes.</w:t>
      </w:r>
    </w:p>
    <w:p w14:paraId="208F22EC" w14:textId="3F9B88D9"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t>Realizar seguimiento y evaluación a la ejecución de los programas y proyectos de atención a la niñez y la familia y a las acciones de articulación del Sistema Nacional de Bienestar Familiar.</w:t>
      </w:r>
    </w:p>
    <w:p w14:paraId="2E3B87E9" w14:textId="763E8FAA"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t>Diseñar e implementar estrategias y mecanismos que posibiliten el desarrollo del Sistema Nacional de Bienestar Familiar en el ámbito territorial.</w:t>
      </w:r>
    </w:p>
    <w:p w14:paraId="3CD9B6C2" w14:textId="2DC626EE"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t>Consolidar la información de los planes, programas y proyectos de la regional y coordinar la presentación de los informes correspondientes; en particular, dar cumplimiento a los procedimientos establecidos en la Resolución No.590 de 2005.</w:t>
      </w:r>
    </w:p>
    <w:p w14:paraId="07450466" w14:textId="60EA56B3"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t xml:space="preserve">Dirigir, coordinar y participar en </w:t>
      </w:r>
      <w:proofErr w:type="gramStart"/>
      <w:r w:rsidRPr="000A4E5E">
        <w:rPr>
          <w:rFonts w:ascii="Verdana" w:hAnsi="Verdana"/>
          <w:sz w:val="22"/>
          <w:szCs w:val="22"/>
        </w:rPr>
        <w:t>investigaciones .relacionadas</w:t>
      </w:r>
      <w:proofErr w:type="gramEnd"/>
      <w:r w:rsidRPr="000A4E5E">
        <w:rPr>
          <w:rFonts w:ascii="Verdana" w:hAnsi="Verdana"/>
          <w:sz w:val="22"/>
          <w:szCs w:val="22"/>
        </w:rPr>
        <w:t xml:space="preserve"> con la situación de la familia y la niñez en la región, así como promover su difusión y la aplicación de los resultados.</w:t>
      </w:r>
    </w:p>
    <w:p w14:paraId="7DC68150" w14:textId="39DECED9"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t>Proponer y desarrollar estrategias y procedimientos administrativos y de control tendientes a agilizar y mejorar la gestión de la Seccional y del Sistema Nacional de Bienestar Familiar.</w:t>
      </w:r>
    </w:p>
    <w:p w14:paraId="435BC61C" w14:textId="016FC236"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t>Prestar asistencia integral a los agentes del sistema en materia de diseño, organización y funcionamiento de programas, proyectos y servicios de atención a la familia y a la niñez.</w:t>
      </w:r>
    </w:p>
    <w:p w14:paraId="32CBF751" w14:textId="5C1F6C90" w:rsidR="000A4E5E" w:rsidRPr="000A4E5E" w:rsidRDefault="000A4E5E" w:rsidP="000A4E5E">
      <w:pPr>
        <w:pStyle w:val="Prrafodelista"/>
        <w:numPr>
          <w:ilvl w:val="0"/>
          <w:numId w:val="21"/>
        </w:numPr>
        <w:jc w:val="both"/>
        <w:rPr>
          <w:rFonts w:ascii="Verdana" w:hAnsi="Verdana"/>
          <w:sz w:val="22"/>
          <w:szCs w:val="22"/>
        </w:rPr>
      </w:pPr>
      <w:r w:rsidRPr="000A4E5E">
        <w:rPr>
          <w:rFonts w:ascii="Verdana" w:hAnsi="Verdana"/>
          <w:sz w:val="22"/>
          <w:szCs w:val="22"/>
        </w:rPr>
        <w:t>Promover el ejercicio del control social sobre la gestión y desarrollo de los servicios de bienestar familiar.</w:t>
      </w:r>
    </w:p>
    <w:p w14:paraId="2ED72E99" w14:textId="55DB9B6B" w:rsidR="006D4758" w:rsidRPr="006D4758" w:rsidRDefault="006D4758" w:rsidP="006D4758">
      <w:pPr>
        <w:jc w:val="both"/>
        <w:rPr>
          <w:rFonts w:ascii="Verdana" w:hAnsi="Verdana"/>
          <w:sz w:val="22"/>
          <w:szCs w:val="22"/>
        </w:rPr>
      </w:pPr>
    </w:p>
    <w:p w14:paraId="10236E10" w14:textId="77777777" w:rsidR="006D4758" w:rsidRPr="006D4758" w:rsidRDefault="006D4758" w:rsidP="006D4758">
      <w:pPr>
        <w:jc w:val="both"/>
        <w:rPr>
          <w:rFonts w:ascii="Verdana" w:hAnsi="Verdana"/>
          <w:sz w:val="22"/>
          <w:szCs w:val="22"/>
        </w:rPr>
      </w:pPr>
    </w:p>
    <w:p w14:paraId="2CC2D525" w14:textId="77777777" w:rsidR="006D4758" w:rsidRPr="001B2ACF" w:rsidRDefault="006D4758" w:rsidP="001B2ACF">
      <w:pPr>
        <w:jc w:val="center"/>
        <w:rPr>
          <w:rFonts w:ascii="Verdana" w:hAnsi="Verdana"/>
          <w:b/>
          <w:bCs/>
          <w:sz w:val="22"/>
          <w:szCs w:val="22"/>
        </w:rPr>
      </w:pPr>
      <w:r w:rsidRPr="001B2ACF">
        <w:rPr>
          <w:rFonts w:ascii="Verdana" w:hAnsi="Verdana"/>
          <w:b/>
          <w:bCs/>
          <w:sz w:val="22"/>
          <w:szCs w:val="22"/>
        </w:rPr>
        <w:t>GRUPO GESTIÓN DE RECURSOS.</w:t>
      </w:r>
    </w:p>
    <w:p w14:paraId="4977B13A" w14:textId="77777777" w:rsidR="006D4758" w:rsidRPr="006D4758" w:rsidRDefault="006D4758" w:rsidP="006D4758">
      <w:pPr>
        <w:jc w:val="both"/>
        <w:rPr>
          <w:rFonts w:ascii="Verdana" w:hAnsi="Verdana"/>
          <w:sz w:val="22"/>
          <w:szCs w:val="22"/>
        </w:rPr>
      </w:pPr>
    </w:p>
    <w:p w14:paraId="52D1DC5B" w14:textId="77777777" w:rsidR="00D0631F" w:rsidRDefault="006D4758" w:rsidP="00D0631F">
      <w:pPr>
        <w:rPr>
          <w:rFonts w:ascii="Verdana" w:hAnsi="Verdana"/>
          <w:sz w:val="22"/>
          <w:szCs w:val="22"/>
        </w:rPr>
      </w:pPr>
      <w:r w:rsidRPr="001B2ACF">
        <w:rPr>
          <w:rFonts w:ascii="Verdana" w:hAnsi="Verdana"/>
          <w:b/>
          <w:bCs/>
          <w:sz w:val="22"/>
          <w:szCs w:val="22"/>
        </w:rPr>
        <w:t>ARTÍCULO 21.</w:t>
      </w:r>
      <w:r w:rsidRPr="006D4758">
        <w:rPr>
          <w:rFonts w:ascii="Verdana" w:hAnsi="Verdana"/>
          <w:sz w:val="22"/>
          <w:szCs w:val="22"/>
        </w:rPr>
        <w:t xml:space="preserve"> </w:t>
      </w:r>
      <w:r w:rsidR="00D0631F">
        <w:rPr>
          <w:rFonts w:ascii="Verdana" w:hAnsi="Verdana"/>
          <w:sz w:val="22"/>
          <w:szCs w:val="22"/>
        </w:rPr>
        <w:t>[</w:t>
      </w:r>
      <w:r w:rsidRPr="006D4758">
        <w:rPr>
          <w:rFonts w:ascii="Verdana" w:hAnsi="Verdana"/>
          <w:sz w:val="22"/>
          <w:szCs w:val="22"/>
        </w:rPr>
        <w:t>Artículo derogado por el artículo 20 de la Resolución 2859 de 2013</w:t>
      </w:r>
      <w:r w:rsidR="00D0631F">
        <w:rPr>
          <w:rFonts w:ascii="Verdana" w:hAnsi="Verdana"/>
          <w:sz w:val="22"/>
          <w:szCs w:val="22"/>
        </w:rPr>
        <w:t xml:space="preserve">] </w:t>
      </w:r>
      <w:r w:rsidR="00D0631F" w:rsidRPr="00D0631F">
        <w:rPr>
          <w:rFonts w:ascii="Verdana" w:hAnsi="Verdana"/>
          <w:sz w:val="22"/>
          <w:szCs w:val="22"/>
        </w:rPr>
        <w:t>El Grupo de Gestión de Recursos es el encargado de liderar los procesos financieros y de apoyo que requiere la Seccional para el cumplimiento de sus funciones.</w:t>
      </w:r>
    </w:p>
    <w:p w14:paraId="07D10A07" w14:textId="77777777" w:rsidR="00D0631F" w:rsidRPr="00D0631F" w:rsidRDefault="00D0631F" w:rsidP="00D0631F">
      <w:pPr>
        <w:rPr>
          <w:rFonts w:ascii="Verdana" w:hAnsi="Verdana"/>
          <w:sz w:val="22"/>
          <w:szCs w:val="22"/>
        </w:rPr>
      </w:pPr>
    </w:p>
    <w:p w14:paraId="57FF66A6" w14:textId="77777777" w:rsidR="00D0631F" w:rsidRDefault="00D0631F" w:rsidP="00D0631F">
      <w:pPr>
        <w:jc w:val="both"/>
        <w:rPr>
          <w:rFonts w:ascii="Verdana" w:hAnsi="Verdana"/>
          <w:sz w:val="22"/>
          <w:szCs w:val="22"/>
        </w:rPr>
      </w:pPr>
      <w:r w:rsidRPr="00D0631F">
        <w:rPr>
          <w:rFonts w:ascii="Verdana" w:hAnsi="Verdana"/>
          <w:sz w:val="22"/>
          <w:szCs w:val="22"/>
        </w:rPr>
        <w:t>Conforme con las políticas e instrucciones de la Dirección General, de la Secretaría General y de la Dirección Seccional, sus funciones son:</w:t>
      </w:r>
    </w:p>
    <w:p w14:paraId="363CB521" w14:textId="77777777" w:rsidR="00D0631F" w:rsidRPr="00D0631F" w:rsidRDefault="00D0631F" w:rsidP="00D0631F">
      <w:pPr>
        <w:jc w:val="both"/>
        <w:rPr>
          <w:rFonts w:ascii="Verdana" w:hAnsi="Verdana"/>
          <w:sz w:val="22"/>
          <w:szCs w:val="22"/>
        </w:rPr>
      </w:pPr>
    </w:p>
    <w:p w14:paraId="7C11D51A" w14:textId="3409503E" w:rsidR="00D0631F" w:rsidRPr="00D0631F" w:rsidRDefault="00D0631F" w:rsidP="00D0631F">
      <w:pPr>
        <w:pStyle w:val="Prrafodelista"/>
        <w:numPr>
          <w:ilvl w:val="0"/>
          <w:numId w:val="23"/>
        </w:numPr>
        <w:jc w:val="both"/>
        <w:rPr>
          <w:rFonts w:ascii="Verdana" w:hAnsi="Verdana"/>
          <w:sz w:val="22"/>
          <w:szCs w:val="22"/>
        </w:rPr>
      </w:pPr>
      <w:r w:rsidRPr="00D0631F">
        <w:rPr>
          <w:rFonts w:ascii="Verdana" w:hAnsi="Verdana"/>
          <w:sz w:val="22"/>
          <w:szCs w:val="22"/>
        </w:rPr>
        <w:t>Dirigir, coordinar y controlar los procesos, procedimientos y actividades de administración del talento humano asignado a la Seccional.</w:t>
      </w:r>
    </w:p>
    <w:p w14:paraId="53294EBD" w14:textId="27055B93" w:rsidR="00D0631F" w:rsidRPr="00D0631F" w:rsidRDefault="00D0631F" w:rsidP="00D0631F">
      <w:pPr>
        <w:pStyle w:val="Prrafodelista"/>
        <w:numPr>
          <w:ilvl w:val="0"/>
          <w:numId w:val="23"/>
        </w:numPr>
        <w:jc w:val="both"/>
        <w:rPr>
          <w:rFonts w:ascii="Verdana" w:hAnsi="Verdana"/>
          <w:sz w:val="22"/>
          <w:szCs w:val="22"/>
        </w:rPr>
      </w:pPr>
      <w:r w:rsidRPr="00D0631F">
        <w:rPr>
          <w:rFonts w:ascii="Verdana" w:hAnsi="Verdana"/>
          <w:sz w:val="22"/>
          <w:szCs w:val="22"/>
        </w:rPr>
        <w:lastRenderedPageBreak/>
        <w:t>Dirigir, coordinar y controlar los procesos, procedimientos y actividades de adquisición, almacenamiento, suministro, control, mantenimiento, conservación y seguridad de los bienes muebles e inmuebles de la Seccional.</w:t>
      </w:r>
    </w:p>
    <w:p w14:paraId="72BE9215" w14:textId="309C00E0" w:rsidR="00D0631F" w:rsidRPr="00D0631F" w:rsidRDefault="00D0631F" w:rsidP="00D0631F">
      <w:pPr>
        <w:pStyle w:val="Prrafodelista"/>
        <w:numPr>
          <w:ilvl w:val="0"/>
          <w:numId w:val="23"/>
        </w:numPr>
        <w:jc w:val="both"/>
        <w:rPr>
          <w:rFonts w:ascii="Verdana" w:hAnsi="Verdana"/>
          <w:sz w:val="22"/>
          <w:szCs w:val="22"/>
        </w:rPr>
      </w:pPr>
      <w:r w:rsidRPr="00D0631F">
        <w:rPr>
          <w:rFonts w:ascii="Verdana" w:hAnsi="Verdana"/>
          <w:sz w:val="22"/>
          <w:szCs w:val="22"/>
        </w:rPr>
        <w:t>Dirigir, coordinar y controlar los procesos, procedimientos y actividades presupuéstales, contables, de tesorería y de recaudo de aportes, de acuerdo con las normas vigentes.</w:t>
      </w:r>
    </w:p>
    <w:p w14:paraId="13F71F46" w14:textId="5543AEEA" w:rsidR="00D0631F" w:rsidRPr="00D0631F" w:rsidRDefault="00D0631F" w:rsidP="00D0631F">
      <w:pPr>
        <w:pStyle w:val="Prrafodelista"/>
        <w:numPr>
          <w:ilvl w:val="0"/>
          <w:numId w:val="23"/>
        </w:numPr>
        <w:jc w:val="both"/>
        <w:rPr>
          <w:rFonts w:ascii="Verdana" w:hAnsi="Verdana"/>
          <w:sz w:val="22"/>
          <w:szCs w:val="22"/>
        </w:rPr>
      </w:pPr>
      <w:r w:rsidRPr="00D0631F">
        <w:rPr>
          <w:rFonts w:ascii="Verdana" w:hAnsi="Verdana"/>
          <w:sz w:val="22"/>
          <w:szCs w:val="22"/>
        </w:rPr>
        <w:t>Controlar la aplicación y verificar el cumplimiento de las normas que regulan el manejo de los recursos financieros de la entidad.</w:t>
      </w:r>
    </w:p>
    <w:p w14:paraId="0A778CC9" w14:textId="1EDD30F2" w:rsidR="00D0631F" w:rsidRPr="00D0631F" w:rsidRDefault="00D0631F" w:rsidP="00D0631F">
      <w:pPr>
        <w:pStyle w:val="Prrafodelista"/>
        <w:numPr>
          <w:ilvl w:val="0"/>
          <w:numId w:val="23"/>
        </w:numPr>
        <w:jc w:val="both"/>
        <w:rPr>
          <w:rFonts w:ascii="Verdana" w:hAnsi="Verdana"/>
          <w:sz w:val="22"/>
          <w:szCs w:val="22"/>
        </w:rPr>
      </w:pPr>
      <w:r w:rsidRPr="00D0631F">
        <w:rPr>
          <w:rFonts w:ascii="Verdana" w:hAnsi="Verdana"/>
          <w:sz w:val="22"/>
          <w:szCs w:val="22"/>
        </w:rPr>
        <w:t>Aplicar los procedimientos y recomendaciones de seguridad establecidos para el manejo de títulos valores en general y en particular las relacionadas con chequeras y libretas de las cuentas bancarias corrientes o de ahorro.</w:t>
      </w:r>
    </w:p>
    <w:p w14:paraId="2760B205" w14:textId="17F14626" w:rsidR="00D0631F" w:rsidRPr="00D0631F" w:rsidRDefault="00D0631F" w:rsidP="00D0631F">
      <w:pPr>
        <w:pStyle w:val="Prrafodelista"/>
        <w:numPr>
          <w:ilvl w:val="0"/>
          <w:numId w:val="23"/>
        </w:numPr>
        <w:jc w:val="both"/>
        <w:rPr>
          <w:rFonts w:ascii="Verdana" w:hAnsi="Verdana"/>
          <w:sz w:val="22"/>
          <w:szCs w:val="22"/>
        </w:rPr>
      </w:pPr>
      <w:r w:rsidRPr="00D0631F">
        <w:rPr>
          <w:rFonts w:ascii="Verdana" w:hAnsi="Verdana"/>
          <w:sz w:val="22"/>
          <w:szCs w:val="22"/>
        </w:rPr>
        <w:t>Organizar y administrar la información del área, requerida para el desarrollo de la gestión institucional.</w:t>
      </w:r>
    </w:p>
    <w:p w14:paraId="439A29BB" w14:textId="4DF41708" w:rsidR="00D0631F" w:rsidRPr="00D0631F" w:rsidRDefault="00D0631F" w:rsidP="00D0631F">
      <w:pPr>
        <w:pStyle w:val="Prrafodelista"/>
        <w:numPr>
          <w:ilvl w:val="0"/>
          <w:numId w:val="23"/>
        </w:numPr>
        <w:jc w:val="both"/>
        <w:rPr>
          <w:rFonts w:ascii="Verdana" w:hAnsi="Verdana"/>
          <w:sz w:val="22"/>
          <w:szCs w:val="22"/>
        </w:rPr>
      </w:pPr>
      <w:r w:rsidRPr="00D0631F">
        <w:rPr>
          <w:rFonts w:ascii="Verdana" w:hAnsi="Verdana"/>
          <w:sz w:val="22"/>
          <w:szCs w:val="22"/>
        </w:rPr>
        <w:t>Dirigir, coordinar y tramitar los asuntos de carácter jurídico que se requieran para la gestión de la Seccional y del Sistema Nacional de Bienestar Familiar.</w:t>
      </w:r>
    </w:p>
    <w:p w14:paraId="1F6BF84C" w14:textId="77777777" w:rsidR="00D0631F" w:rsidRDefault="00D0631F" w:rsidP="00D0631F">
      <w:pPr>
        <w:jc w:val="both"/>
        <w:rPr>
          <w:rFonts w:ascii="Verdana" w:hAnsi="Verdana"/>
          <w:b/>
          <w:bCs/>
          <w:sz w:val="22"/>
          <w:szCs w:val="22"/>
        </w:rPr>
      </w:pPr>
    </w:p>
    <w:p w14:paraId="0C3FC274" w14:textId="583FB768" w:rsidR="00D0631F" w:rsidRPr="00D0631F" w:rsidRDefault="00D0631F" w:rsidP="00D0631F">
      <w:pPr>
        <w:jc w:val="both"/>
        <w:rPr>
          <w:rFonts w:ascii="Verdana" w:hAnsi="Verdana"/>
          <w:sz w:val="22"/>
          <w:szCs w:val="22"/>
        </w:rPr>
      </w:pPr>
      <w:r w:rsidRPr="00D0631F">
        <w:rPr>
          <w:rFonts w:ascii="Verdana" w:hAnsi="Verdana"/>
          <w:b/>
          <w:bCs/>
          <w:sz w:val="22"/>
          <w:szCs w:val="22"/>
        </w:rPr>
        <w:t>PARÁRAFO:</w:t>
      </w:r>
      <w:r w:rsidRPr="00D0631F">
        <w:rPr>
          <w:rFonts w:ascii="Verdana" w:hAnsi="Verdana"/>
          <w:sz w:val="22"/>
          <w:szCs w:val="22"/>
        </w:rPr>
        <w:t xml:space="preserve"> El </w:t>
      </w:r>
      <w:proofErr w:type="gramStart"/>
      <w:r w:rsidRPr="00D0631F">
        <w:rPr>
          <w:rFonts w:ascii="Verdana" w:hAnsi="Verdana"/>
          <w:sz w:val="22"/>
          <w:szCs w:val="22"/>
        </w:rPr>
        <w:t>Director</w:t>
      </w:r>
      <w:proofErr w:type="gramEnd"/>
      <w:r w:rsidRPr="00D0631F">
        <w:rPr>
          <w:rFonts w:ascii="Verdana" w:hAnsi="Verdana"/>
          <w:sz w:val="22"/>
          <w:szCs w:val="22"/>
        </w:rPr>
        <w:t xml:space="preserve"> Seccional podrá organizar equipos de atención en municipios distintos al de la Sede de la Seccional, dependiendo del Grupo de Asistencia Técnica.</w:t>
      </w:r>
    </w:p>
    <w:p w14:paraId="3EB02821" w14:textId="0513959D" w:rsidR="006D4758" w:rsidRPr="006D4758" w:rsidRDefault="006D4758" w:rsidP="006D4758">
      <w:pPr>
        <w:jc w:val="both"/>
        <w:rPr>
          <w:rFonts w:ascii="Verdana" w:hAnsi="Verdana"/>
          <w:sz w:val="22"/>
          <w:szCs w:val="22"/>
        </w:rPr>
      </w:pPr>
    </w:p>
    <w:p w14:paraId="07005208" w14:textId="77777777" w:rsidR="006D4758" w:rsidRPr="006D4758" w:rsidRDefault="006D4758" w:rsidP="006D4758">
      <w:pPr>
        <w:jc w:val="both"/>
        <w:rPr>
          <w:rFonts w:ascii="Verdana" w:hAnsi="Verdana"/>
          <w:sz w:val="22"/>
          <w:szCs w:val="22"/>
        </w:rPr>
      </w:pPr>
    </w:p>
    <w:p w14:paraId="1EBED9EC" w14:textId="77777777" w:rsidR="006D4758" w:rsidRPr="006D4758" w:rsidRDefault="006D4758" w:rsidP="006D4758">
      <w:pPr>
        <w:jc w:val="both"/>
        <w:rPr>
          <w:rFonts w:ascii="Verdana" w:hAnsi="Verdana"/>
          <w:sz w:val="22"/>
          <w:szCs w:val="22"/>
        </w:rPr>
      </w:pPr>
      <w:r w:rsidRPr="001B2ACF">
        <w:rPr>
          <w:rFonts w:ascii="Verdana" w:hAnsi="Verdana"/>
          <w:b/>
          <w:bCs/>
          <w:sz w:val="22"/>
          <w:szCs w:val="22"/>
        </w:rPr>
        <w:t>ARTÍCULO 22.</w:t>
      </w:r>
      <w:r w:rsidRPr="006D4758">
        <w:rPr>
          <w:rFonts w:ascii="Verdana" w:hAnsi="Verdana"/>
          <w:sz w:val="22"/>
          <w:szCs w:val="22"/>
        </w:rPr>
        <w:t xml:space="preserve"> En desarrollo de la delegación otorgada por el Consejo Directivo del ICBF según Acuerdo 002 del 15 de febrero de 2005, se aprueba el reconocimiento de un 20% adicional al valor de la asignación básica mensual del empleo del cual sean titulares, los servidores públicos que sean designados para ejercer las funciones de coordinación de los grupos internos de trabajo creados por esta resolución, previa la correspondiente aprobación de la conformación de los grupos por parte de la Dirección de Gestión Humana; la disponibilidad presupuestal y el traslado de los dineros que para el efecto se soliciten a la Dirección Financiera.</w:t>
      </w:r>
    </w:p>
    <w:p w14:paraId="1ABAFA98" w14:textId="77777777" w:rsidR="006D4758" w:rsidRPr="006D4758" w:rsidRDefault="006D4758" w:rsidP="006D4758">
      <w:pPr>
        <w:jc w:val="both"/>
        <w:rPr>
          <w:rFonts w:ascii="Verdana" w:hAnsi="Verdana"/>
          <w:sz w:val="22"/>
          <w:szCs w:val="22"/>
        </w:rPr>
      </w:pPr>
    </w:p>
    <w:p w14:paraId="122C541E" w14:textId="77777777" w:rsidR="006D4758" w:rsidRPr="006D4758" w:rsidRDefault="006D4758" w:rsidP="006D4758">
      <w:pPr>
        <w:jc w:val="both"/>
        <w:rPr>
          <w:rFonts w:ascii="Verdana" w:hAnsi="Verdana"/>
          <w:sz w:val="22"/>
          <w:szCs w:val="22"/>
        </w:rPr>
      </w:pPr>
      <w:r w:rsidRPr="001B2ACF">
        <w:rPr>
          <w:rFonts w:ascii="Verdana" w:hAnsi="Verdana"/>
          <w:b/>
          <w:bCs/>
          <w:sz w:val="22"/>
          <w:szCs w:val="22"/>
        </w:rPr>
        <w:t>PARÁGRAFO:</w:t>
      </w:r>
      <w:r w:rsidRPr="006D4758">
        <w:rPr>
          <w:rFonts w:ascii="Verdana" w:hAnsi="Verdana"/>
          <w:sz w:val="22"/>
          <w:szCs w:val="22"/>
        </w:rPr>
        <w:t xml:space="preserve"> Para la designación del correspondiente coordinador del grupo interno de trabajo se debe tener en cuenta que el servidor público no debe pertenecer al nivel directivo o asesor.</w:t>
      </w:r>
    </w:p>
    <w:p w14:paraId="49A3AD88" w14:textId="77777777" w:rsidR="006D4758" w:rsidRPr="006D4758" w:rsidRDefault="006D4758" w:rsidP="006D4758">
      <w:pPr>
        <w:jc w:val="both"/>
        <w:rPr>
          <w:rFonts w:ascii="Verdana" w:hAnsi="Verdana"/>
          <w:sz w:val="22"/>
          <w:szCs w:val="22"/>
        </w:rPr>
      </w:pPr>
    </w:p>
    <w:p w14:paraId="222ECF27" w14:textId="77777777" w:rsidR="006D4758" w:rsidRPr="006D4758" w:rsidRDefault="006D4758" w:rsidP="006D4758">
      <w:pPr>
        <w:jc w:val="both"/>
        <w:rPr>
          <w:rFonts w:ascii="Verdana" w:hAnsi="Verdana"/>
          <w:sz w:val="22"/>
          <w:szCs w:val="22"/>
        </w:rPr>
      </w:pPr>
      <w:r w:rsidRPr="001B2ACF">
        <w:rPr>
          <w:rFonts w:ascii="Verdana" w:hAnsi="Verdana"/>
          <w:b/>
          <w:bCs/>
          <w:sz w:val="22"/>
          <w:szCs w:val="22"/>
        </w:rPr>
        <w:t>ARTÍCULO 23.</w:t>
      </w:r>
      <w:r w:rsidRPr="006D4758">
        <w:rPr>
          <w:rFonts w:ascii="Verdana" w:hAnsi="Verdana"/>
          <w:sz w:val="22"/>
          <w:szCs w:val="22"/>
        </w:rPr>
        <w:t xml:space="preserve"> La presente Resolución rige a partir de la fecha de su expedición y deroga todas las disposiciones que le sean contrarias.</w:t>
      </w:r>
    </w:p>
    <w:p w14:paraId="78CDD38C" w14:textId="77777777" w:rsidR="006D4758" w:rsidRPr="006D4758" w:rsidRDefault="006D4758" w:rsidP="006D4758">
      <w:pPr>
        <w:jc w:val="both"/>
        <w:rPr>
          <w:rFonts w:ascii="Verdana" w:hAnsi="Verdana"/>
          <w:sz w:val="22"/>
          <w:szCs w:val="22"/>
        </w:rPr>
      </w:pPr>
    </w:p>
    <w:p w14:paraId="0B398D89" w14:textId="77777777" w:rsidR="006D4758" w:rsidRPr="00D0631F" w:rsidRDefault="006D4758" w:rsidP="001B2ACF">
      <w:pPr>
        <w:jc w:val="center"/>
        <w:rPr>
          <w:rFonts w:ascii="Verdana" w:hAnsi="Verdana"/>
          <w:b/>
          <w:bCs/>
          <w:sz w:val="22"/>
          <w:szCs w:val="22"/>
        </w:rPr>
      </w:pPr>
      <w:r w:rsidRPr="00D0631F">
        <w:rPr>
          <w:rFonts w:ascii="Verdana" w:hAnsi="Verdana"/>
          <w:b/>
          <w:bCs/>
          <w:sz w:val="22"/>
          <w:szCs w:val="22"/>
        </w:rPr>
        <w:t>COMUNÍQUESE Y CÚMPLASE</w:t>
      </w:r>
    </w:p>
    <w:p w14:paraId="39F774FF" w14:textId="77777777" w:rsidR="006D4758" w:rsidRPr="006D4758" w:rsidRDefault="006D4758" w:rsidP="001B2ACF">
      <w:pPr>
        <w:jc w:val="center"/>
        <w:rPr>
          <w:rFonts w:ascii="Verdana" w:hAnsi="Verdana"/>
          <w:sz w:val="22"/>
          <w:szCs w:val="22"/>
        </w:rPr>
      </w:pPr>
    </w:p>
    <w:p w14:paraId="65502543" w14:textId="5B101012" w:rsidR="006D4758" w:rsidRPr="006D4758" w:rsidRDefault="006D4758" w:rsidP="001B2ACF">
      <w:pPr>
        <w:jc w:val="center"/>
        <w:rPr>
          <w:rFonts w:ascii="Verdana" w:hAnsi="Verdana"/>
          <w:sz w:val="22"/>
          <w:szCs w:val="22"/>
        </w:rPr>
      </w:pPr>
      <w:r w:rsidRPr="006D4758">
        <w:rPr>
          <w:rFonts w:ascii="Verdana" w:hAnsi="Verdana"/>
          <w:sz w:val="22"/>
          <w:szCs w:val="22"/>
        </w:rPr>
        <w:t>Dada en de Bogotá, D. C., a los 12</w:t>
      </w:r>
      <w:r w:rsidR="001B2ACF">
        <w:rPr>
          <w:rFonts w:ascii="Verdana" w:hAnsi="Verdana"/>
          <w:sz w:val="22"/>
          <w:szCs w:val="22"/>
        </w:rPr>
        <w:t xml:space="preserve"> días de Julio de </w:t>
      </w:r>
      <w:r w:rsidRPr="006D4758">
        <w:rPr>
          <w:rFonts w:ascii="Verdana" w:hAnsi="Verdana"/>
          <w:sz w:val="22"/>
          <w:szCs w:val="22"/>
        </w:rPr>
        <w:t>2006.</w:t>
      </w:r>
    </w:p>
    <w:p w14:paraId="4EB2783F" w14:textId="77777777" w:rsidR="006D4758" w:rsidRPr="006D4758" w:rsidRDefault="006D4758" w:rsidP="001B2ACF">
      <w:pPr>
        <w:jc w:val="center"/>
        <w:rPr>
          <w:rFonts w:ascii="Verdana" w:hAnsi="Verdana"/>
          <w:sz w:val="22"/>
          <w:szCs w:val="22"/>
        </w:rPr>
      </w:pPr>
    </w:p>
    <w:p w14:paraId="2FBBDADC" w14:textId="77777777" w:rsidR="006D4758" w:rsidRPr="001B2ACF" w:rsidRDefault="006D4758" w:rsidP="001B2ACF">
      <w:pPr>
        <w:jc w:val="center"/>
        <w:rPr>
          <w:rFonts w:ascii="Verdana" w:hAnsi="Verdana"/>
          <w:b/>
          <w:bCs/>
          <w:sz w:val="22"/>
          <w:szCs w:val="22"/>
        </w:rPr>
      </w:pPr>
      <w:r w:rsidRPr="001B2ACF">
        <w:rPr>
          <w:rFonts w:ascii="Verdana" w:hAnsi="Verdana"/>
          <w:b/>
          <w:bCs/>
          <w:sz w:val="22"/>
          <w:szCs w:val="22"/>
        </w:rPr>
        <w:t>BEATRÍZ LONDOÑO SOTO</w:t>
      </w:r>
    </w:p>
    <w:p w14:paraId="27C61CEA" w14:textId="16A17465" w:rsidR="006D4758" w:rsidRPr="006D4758" w:rsidRDefault="006D4758" w:rsidP="001B2ACF">
      <w:pPr>
        <w:jc w:val="center"/>
        <w:rPr>
          <w:rFonts w:ascii="Verdana" w:hAnsi="Verdana"/>
          <w:sz w:val="22"/>
          <w:szCs w:val="22"/>
        </w:rPr>
      </w:pPr>
      <w:r w:rsidRPr="006D4758">
        <w:rPr>
          <w:rFonts w:ascii="Verdana" w:hAnsi="Verdana"/>
          <w:sz w:val="22"/>
          <w:szCs w:val="22"/>
        </w:rPr>
        <w:t>Directora General</w:t>
      </w:r>
    </w:p>
    <w:sectPr w:rsidR="006D4758" w:rsidRPr="006D475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279C"/>
    <w:multiLevelType w:val="hybridMultilevel"/>
    <w:tmpl w:val="B0425AC6"/>
    <w:lvl w:ilvl="0" w:tplc="EE68AF66">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D90D43"/>
    <w:multiLevelType w:val="hybridMultilevel"/>
    <w:tmpl w:val="F128179E"/>
    <w:lvl w:ilvl="0" w:tplc="B63CB96C">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650A28"/>
    <w:multiLevelType w:val="hybridMultilevel"/>
    <w:tmpl w:val="ADD8B5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2F1849"/>
    <w:multiLevelType w:val="multilevel"/>
    <w:tmpl w:val="9C3E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26634"/>
    <w:multiLevelType w:val="hybridMultilevel"/>
    <w:tmpl w:val="5E740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66374B"/>
    <w:multiLevelType w:val="hybridMultilevel"/>
    <w:tmpl w:val="87508F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30524C"/>
    <w:multiLevelType w:val="hybridMultilevel"/>
    <w:tmpl w:val="F24623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C46B32"/>
    <w:multiLevelType w:val="hybridMultilevel"/>
    <w:tmpl w:val="6742DD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A6745C"/>
    <w:multiLevelType w:val="hybridMultilevel"/>
    <w:tmpl w:val="8DB029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417882"/>
    <w:multiLevelType w:val="hybridMultilevel"/>
    <w:tmpl w:val="EAAC58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803AD3"/>
    <w:multiLevelType w:val="hybridMultilevel"/>
    <w:tmpl w:val="68E6CE9A"/>
    <w:lvl w:ilvl="0" w:tplc="EE68AF66">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6A2537E"/>
    <w:multiLevelType w:val="hybridMultilevel"/>
    <w:tmpl w:val="B7A841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B540FE"/>
    <w:multiLevelType w:val="hybridMultilevel"/>
    <w:tmpl w:val="FEE8A244"/>
    <w:lvl w:ilvl="0" w:tplc="B63CB96C">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8C91D58"/>
    <w:multiLevelType w:val="hybridMultilevel"/>
    <w:tmpl w:val="273A24D2"/>
    <w:lvl w:ilvl="0" w:tplc="389AEDEC">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C45388A"/>
    <w:multiLevelType w:val="hybridMultilevel"/>
    <w:tmpl w:val="AEB02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3D60440"/>
    <w:multiLevelType w:val="hybridMultilevel"/>
    <w:tmpl w:val="750CCE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461441A"/>
    <w:multiLevelType w:val="hybridMultilevel"/>
    <w:tmpl w:val="2D6272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596688E"/>
    <w:multiLevelType w:val="multilevel"/>
    <w:tmpl w:val="E026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8C7F66"/>
    <w:multiLevelType w:val="hybridMultilevel"/>
    <w:tmpl w:val="B34A8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32F2E8D"/>
    <w:multiLevelType w:val="hybridMultilevel"/>
    <w:tmpl w:val="2B6050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5854CE9"/>
    <w:multiLevelType w:val="hybridMultilevel"/>
    <w:tmpl w:val="8CA888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72816E0"/>
    <w:multiLevelType w:val="hybridMultilevel"/>
    <w:tmpl w:val="AED4AB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9C439B3"/>
    <w:multiLevelType w:val="multilevel"/>
    <w:tmpl w:val="93A2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9232366">
    <w:abstractNumId w:val="17"/>
  </w:num>
  <w:num w:numId="2" w16cid:durableId="1491481012">
    <w:abstractNumId w:val="22"/>
  </w:num>
  <w:num w:numId="3" w16cid:durableId="109278003">
    <w:abstractNumId w:val="3"/>
  </w:num>
  <w:num w:numId="4" w16cid:durableId="1108742485">
    <w:abstractNumId w:val="4"/>
  </w:num>
  <w:num w:numId="5" w16cid:durableId="992368111">
    <w:abstractNumId w:val="18"/>
  </w:num>
  <w:num w:numId="6" w16cid:durableId="2101370134">
    <w:abstractNumId w:val="14"/>
  </w:num>
  <w:num w:numId="7" w16cid:durableId="1123689658">
    <w:abstractNumId w:val="13"/>
  </w:num>
  <w:num w:numId="8" w16cid:durableId="1102922536">
    <w:abstractNumId w:val="9"/>
  </w:num>
  <w:num w:numId="9" w16cid:durableId="1872451691">
    <w:abstractNumId w:val="1"/>
  </w:num>
  <w:num w:numId="10" w16cid:durableId="450973818">
    <w:abstractNumId w:val="12"/>
  </w:num>
  <w:num w:numId="11" w16cid:durableId="179203568">
    <w:abstractNumId w:val="11"/>
  </w:num>
  <w:num w:numId="12" w16cid:durableId="412555524">
    <w:abstractNumId w:val="21"/>
  </w:num>
  <w:num w:numId="13" w16cid:durableId="1239173865">
    <w:abstractNumId w:val="19"/>
  </w:num>
  <w:num w:numId="14" w16cid:durableId="716202556">
    <w:abstractNumId w:val="15"/>
  </w:num>
  <w:num w:numId="15" w16cid:durableId="310214164">
    <w:abstractNumId w:val="16"/>
  </w:num>
  <w:num w:numId="16" w16cid:durableId="559246697">
    <w:abstractNumId w:val="8"/>
  </w:num>
  <w:num w:numId="17" w16cid:durableId="1083798588">
    <w:abstractNumId w:val="10"/>
  </w:num>
  <w:num w:numId="18" w16cid:durableId="1616256842">
    <w:abstractNumId w:val="0"/>
  </w:num>
  <w:num w:numId="19" w16cid:durableId="2001422720">
    <w:abstractNumId w:val="6"/>
  </w:num>
  <w:num w:numId="20" w16cid:durableId="1889956594">
    <w:abstractNumId w:val="2"/>
  </w:num>
  <w:num w:numId="21" w16cid:durableId="1321932162">
    <w:abstractNumId w:val="5"/>
  </w:num>
  <w:num w:numId="22" w16cid:durableId="170485663">
    <w:abstractNumId w:val="7"/>
  </w:num>
  <w:num w:numId="23" w16cid:durableId="3837939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67"/>
    <w:rsid w:val="00004C4B"/>
    <w:rsid w:val="00026284"/>
    <w:rsid w:val="000A4E5E"/>
    <w:rsid w:val="0012680F"/>
    <w:rsid w:val="001449DB"/>
    <w:rsid w:val="00147667"/>
    <w:rsid w:val="00195FCA"/>
    <w:rsid w:val="001B2ACF"/>
    <w:rsid w:val="001C4F19"/>
    <w:rsid w:val="002328E6"/>
    <w:rsid w:val="00281BDB"/>
    <w:rsid w:val="004B5C37"/>
    <w:rsid w:val="005358D7"/>
    <w:rsid w:val="00551D1B"/>
    <w:rsid w:val="00597B49"/>
    <w:rsid w:val="005D5F5E"/>
    <w:rsid w:val="00604D3B"/>
    <w:rsid w:val="00622A3D"/>
    <w:rsid w:val="00634145"/>
    <w:rsid w:val="00645756"/>
    <w:rsid w:val="00655A16"/>
    <w:rsid w:val="006C652A"/>
    <w:rsid w:val="006D4758"/>
    <w:rsid w:val="00721A2F"/>
    <w:rsid w:val="00731792"/>
    <w:rsid w:val="00746D1C"/>
    <w:rsid w:val="00816B77"/>
    <w:rsid w:val="008B48F6"/>
    <w:rsid w:val="008B77E2"/>
    <w:rsid w:val="009666DF"/>
    <w:rsid w:val="009C5DE8"/>
    <w:rsid w:val="00A928DC"/>
    <w:rsid w:val="00A95757"/>
    <w:rsid w:val="00B02521"/>
    <w:rsid w:val="00B57070"/>
    <w:rsid w:val="00B83A4A"/>
    <w:rsid w:val="00B86338"/>
    <w:rsid w:val="00C857C5"/>
    <w:rsid w:val="00C96971"/>
    <w:rsid w:val="00CA19D2"/>
    <w:rsid w:val="00CC78CE"/>
    <w:rsid w:val="00D0631F"/>
    <w:rsid w:val="00D30CA1"/>
    <w:rsid w:val="00DD3F51"/>
    <w:rsid w:val="00DD492C"/>
    <w:rsid w:val="00F260F1"/>
    <w:rsid w:val="00F463FF"/>
    <w:rsid w:val="00F944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26513"/>
  <w15:chartTrackingRefBased/>
  <w15:docId w15:val="{C8335E9B-CD7A-433D-B2AC-49AFD04D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C37"/>
    <w:pPr>
      <w:spacing w:after="0" w:line="240" w:lineRule="auto"/>
    </w:pPr>
    <w:rPr>
      <w:rFonts w:ascii="Times New Roman" w:eastAsia="Times New Roman" w:hAnsi="Times New Roman" w:cs="Times New Roman"/>
      <w:kern w:val="0"/>
      <w:sz w:val="24"/>
      <w:szCs w:val="24"/>
      <w:lang w:eastAsia="es-CO"/>
      <w14:ligatures w14:val="none"/>
    </w:rPr>
  </w:style>
  <w:style w:type="paragraph" w:styleId="Ttulo1">
    <w:name w:val="heading 1"/>
    <w:basedOn w:val="Normal"/>
    <w:next w:val="Normal"/>
    <w:link w:val="Ttulo1Car"/>
    <w:uiPriority w:val="9"/>
    <w:qFormat/>
    <w:rsid w:val="001476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476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4766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4766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4766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4766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6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6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6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6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4766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4766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4766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4766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4766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6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6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67"/>
    <w:rPr>
      <w:rFonts w:eastAsiaTheme="majorEastAsia" w:cstheme="majorBidi"/>
      <w:color w:val="272727" w:themeColor="text1" w:themeTint="D8"/>
    </w:rPr>
  </w:style>
  <w:style w:type="paragraph" w:styleId="Ttulo">
    <w:name w:val="Title"/>
    <w:basedOn w:val="Normal"/>
    <w:next w:val="Normal"/>
    <w:link w:val="TtuloCar"/>
    <w:uiPriority w:val="10"/>
    <w:qFormat/>
    <w:rsid w:val="0014766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6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6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6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67"/>
    <w:pPr>
      <w:spacing w:before="160"/>
      <w:jc w:val="center"/>
    </w:pPr>
    <w:rPr>
      <w:i/>
      <w:iCs/>
      <w:color w:val="404040" w:themeColor="text1" w:themeTint="BF"/>
    </w:rPr>
  </w:style>
  <w:style w:type="character" w:customStyle="1" w:styleId="CitaCar">
    <w:name w:val="Cita Car"/>
    <w:basedOn w:val="Fuentedeprrafopredeter"/>
    <w:link w:val="Cita"/>
    <w:uiPriority w:val="29"/>
    <w:rsid w:val="00147667"/>
    <w:rPr>
      <w:i/>
      <w:iCs/>
      <w:color w:val="404040" w:themeColor="text1" w:themeTint="BF"/>
    </w:rPr>
  </w:style>
  <w:style w:type="paragraph" w:styleId="Prrafodelista">
    <w:name w:val="List Paragraph"/>
    <w:basedOn w:val="Normal"/>
    <w:uiPriority w:val="34"/>
    <w:qFormat/>
    <w:rsid w:val="00147667"/>
    <w:pPr>
      <w:ind w:left="720"/>
      <w:contextualSpacing/>
    </w:pPr>
  </w:style>
  <w:style w:type="character" w:styleId="nfasisintenso">
    <w:name w:val="Intense Emphasis"/>
    <w:basedOn w:val="Fuentedeprrafopredeter"/>
    <w:uiPriority w:val="21"/>
    <w:qFormat/>
    <w:rsid w:val="00147667"/>
    <w:rPr>
      <w:i/>
      <w:iCs/>
      <w:color w:val="0F4761" w:themeColor="accent1" w:themeShade="BF"/>
    </w:rPr>
  </w:style>
  <w:style w:type="paragraph" w:styleId="Citadestacada">
    <w:name w:val="Intense Quote"/>
    <w:basedOn w:val="Normal"/>
    <w:next w:val="Normal"/>
    <w:link w:val="CitadestacadaCar"/>
    <w:uiPriority w:val="30"/>
    <w:qFormat/>
    <w:rsid w:val="001476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47667"/>
    <w:rPr>
      <w:i/>
      <w:iCs/>
      <w:color w:val="0F4761" w:themeColor="accent1" w:themeShade="BF"/>
    </w:rPr>
  </w:style>
  <w:style w:type="character" w:styleId="Referenciaintensa">
    <w:name w:val="Intense Reference"/>
    <w:basedOn w:val="Fuentedeprrafopredeter"/>
    <w:uiPriority w:val="32"/>
    <w:qFormat/>
    <w:rsid w:val="00147667"/>
    <w:rPr>
      <w:b/>
      <w:bCs/>
      <w:smallCaps/>
      <w:color w:val="0F4761" w:themeColor="accent1" w:themeShade="BF"/>
      <w:spacing w:val="5"/>
    </w:rPr>
  </w:style>
  <w:style w:type="table" w:styleId="Tablaconcuadrcula">
    <w:name w:val="Table Grid"/>
    <w:basedOn w:val="Tablanormal"/>
    <w:uiPriority w:val="39"/>
    <w:rsid w:val="0014766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2680F"/>
    <w:rPr>
      <w:sz w:val="16"/>
      <w:szCs w:val="16"/>
    </w:rPr>
  </w:style>
  <w:style w:type="paragraph" w:styleId="Textocomentario">
    <w:name w:val="annotation text"/>
    <w:basedOn w:val="Normal"/>
    <w:link w:val="TextocomentarioCar"/>
    <w:uiPriority w:val="99"/>
    <w:semiHidden/>
    <w:unhideWhenUsed/>
    <w:rsid w:val="0012680F"/>
    <w:rPr>
      <w:sz w:val="20"/>
      <w:szCs w:val="20"/>
    </w:rPr>
  </w:style>
  <w:style w:type="character" w:customStyle="1" w:styleId="TextocomentarioCar">
    <w:name w:val="Texto comentario Car"/>
    <w:basedOn w:val="Fuentedeprrafopredeter"/>
    <w:link w:val="Textocomentario"/>
    <w:uiPriority w:val="99"/>
    <w:semiHidden/>
    <w:rsid w:val="0012680F"/>
    <w:rPr>
      <w:sz w:val="20"/>
      <w:szCs w:val="20"/>
    </w:rPr>
  </w:style>
  <w:style w:type="paragraph" w:styleId="Asuntodelcomentario">
    <w:name w:val="annotation subject"/>
    <w:basedOn w:val="Textocomentario"/>
    <w:next w:val="Textocomentario"/>
    <w:link w:val="AsuntodelcomentarioCar"/>
    <w:uiPriority w:val="99"/>
    <w:semiHidden/>
    <w:unhideWhenUsed/>
    <w:rsid w:val="0012680F"/>
    <w:rPr>
      <w:b/>
      <w:bCs/>
    </w:rPr>
  </w:style>
  <w:style w:type="character" w:customStyle="1" w:styleId="AsuntodelcomentarioCar">
    <w:name w:val="Asunto del comentario Car"/>
    <w:basedOn w:val="TextocomentarioCar"/>
    <w:link w:val="Asuntodelcomentario"/>
    <w:uiPriority w:val="99"/>
    <w:semiHidden/>
    <w:rsid w:val="0012680F"/>
    <w:rPr>
      <w:b/>
      <w:bCs/>
      <w:sz w:val="20"/>
      <w:szCs w:val="20"/>
    </w:rPr>
  </w:style>
  <w:style w:type="character" w:styleId="Hipervnculo">
    <w:name w:val="Hyperlink"/>
    <w:basedOn w:val="Fuentedeprrafopredeter"/>
    <w:uiPriority w:val="99"/>
    <w:unhideWhenUsed/>
    <w:rsid w:val="004B5C37"/>
    <w:rPr>
      <w:color w:val="467886" w:themeColor="hyperlink"/>
      <w:u w:val="single"/>
    </w:rPr>
  </w:style>
  <w:style w:type="character" w:styleId="Mencinsinresolver">
    <w:name w:val="Unresolved Mention"/>
    <w:basedOn w:val="Fuentedeprrafopredeter"/>
    <w:uiPriority w:val="99"/>
    <w:semiHidden/>
    <w:unhideWhenUsed/>
    <w:rsid w:val="004B5C37"/>
    <w:rPr>
      <w:color w:val="605E5C"/>
      <w:shd w:val="clear" w:color="auto" w:fill="E1DFDD"/>
    </w:rPr>
  </w:style>
  <w:style w:type="paragraph" w:styleId="NormalWeb">
    <w:name w:val="Normal (Web)"/>
    <w:basedOn w:val="Normal"/>
    <w:uiPriority w:val="99"/>
    <w:unhideWhenUsed/>
    <w:rsid w:val="004B5C3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49083">
      <w:bodyDiv w:val="1"/>
      <w:marLeft w:val="0"/>
      <w:marRight w:val="0"/>
      <w:marTop w:val="0"/>
      <w:marBottom w:val="0"/>
      <w:divBdr>
        <w:top w:val="none" w:sz="0" w:space="0" w:color="auto"/>
        <w:left w:val="none" w:sz="0" w:space="0" w:color="auto"/>
        <w:bottom w:val="none" w:sz="0" w:space="0" w:color="auto"/>
        <w:right w:val="none" w:sz="0" w:space="0" w:color="auto"/>
      </w:divBdr>
    </w:div>
    <w:div w:id="151336654">
      <w:bodyDiv w:val="1"/>
      <w:marLeft w:val="0"/>
      <w:marRight w:val="0"/>
      <w:marTop w:val="0"/>
      <w:marBottom w:val="0"/>
      <w:divBdr>
        <w:top w:val="none" w:sz="0" w:space="0" w:color="auto"/>
        <w:left w:val="none" w:sz="0" w:space="0" w:color="auto"/>
        <w:bottom w:val="none" w:sz="0" w:space="0" w:color="auto"/>
        <w:right w:val="none" w:sz="0" w:space="0" w:color="auto"/>
      </w:divBdr>
    </w:div>
    <w:div w:id="373508174">
      <w:bodyDiv w:val="1"/>
      <w:marLeft w:val="0"/>
      <w:marRight w:val="0"/>
      <w:marTop w:val="0"/>
      <w:marBottom w:val="0"/>
      <w:divBdr>
        <w:top w:val="none" w:sz="0" w:space="0" w:color="auto"/>
        <w:left w:val="none" w:sz="0" w:space="0" w:color="auto"/>
        <w:bottom w:val="none" w:sz="0" w:space="0" w:color="auto"/>
        <w:right w:val="none" w:sz="0" w:space="0" w:color="auto"/>
      </w:divBdr>
    </w:div>
    <w:div w:id="437334032">
      <w:bodyDiv w:val="1"/>
      <w:marLeft w:val="0"/>
      <w:marRight w:val="0"/>
      <w:marTop w:val="0"/>
      <w:marBottom w:val="0"/>
      <w:divBdr>
        <w:top w:val="none" w:sz="0" w:space="0" w:color="auto"/>
        <w:left w:val="none" w:sz="0" w:space="0" w:color="auto"/>
        <w:bottom w:val="none" w:sz="0" w:space="0" w:color="auto"/>
        <w:right w:val="none" w:sz="0" w:space="0" w:color="auto"/>
      </w:divBdr>
    </w:div>
    <w:div w:id="504177091">
      <w:bodyDiv w:val="1"/>
      <w:marLeft w:val="0"/>
      <w:marRight w:val="0"/>
      <w:marTop w:val="0"/>
      <w:marBottom w:val="0"/>
      <w:divBdr>
        <w:top w:val="none" w:sz="0" w:space="0" w:color="auto"/>
        <w:left w:val="none" w:sz="0" w:space="0" w:color="auto"/>
        <w:bottom w:val="none" w:sz="0" w:space="0" w:color="auto"/>
        <w:right w:val="none" w:sz="0" w:space="0" w:color="auto"/>
      </w:divBdr>
    </w:div>
    <w:div w:id="721102467">
      <w:bodyDiv w:val="1"/>
      <w:marLeft w:val="0"/>
      <w:marRight w:val="0"/>
      <w:marTop w:val="0"/>
      <w:marBottom w:val="0"/>
      <w:divBdr>
        <w:top w:val="none" w:sz="0" w:space="0" w:color="auto"/>
        <w:left w:val="none" w:sz="0" w:space="0" w:color="auto"/>
        <w:bottom w:val="none" w:sz="0" w:space="0" w:color="auto"/>
        <w:right w:val="none" w:sz="0" w:space="0" w:color="auto"/>
      </w:divBdr>
    </w:div>
    <w:div w:id="723143478">
      <w:bodyDiv w:val="1"/>
      <w:marLeft w:val="0"/>
      <w:marRight w:val="0"/>
      <w:marTop w:val="0"/>
      <w:marBottom w:val="0"/>
      <w:divBdr>
        <w:top w:val="none" w:sz="0" w:space="0" w:color="auto"/>
        <w:left w:val="none" w:sz="0" w:space="0" w:color="auto"/>
        <w:bottom w:val="none" w:sz="0" w:space="0" w:color="auto"/>
        <w:right w:val="none" w:sz="0" w:space="0" w:color="auto"/>
      </w:divBdr>
    </w:div>
    <w:div w:id="776632950">
      <w:bodyDiv w:val="1"/>
      <w:marLeft w:val="0"/>
      <w:marRight w:val="0"/>
      <w:marTop w:val="0"/>
      <w:marBottom w:val="0"/>
      <w:divBdr>
        <w:top w:val="none" w:sz="0" w:space="0" w:color="auto"/>
        <w:left w:val="none" w:sz="0" w:space="0" w:color="auto"/>
        <w:bottom w:val="none" w:sz="0" w:space="0" w:color="auto"/>
        <w:right w:val="none" w:sz="0" w:space="0" w:color="auto"/>
      </w:divBdr>
    </w:div>
    <w:div w:id="813833836">
      <w:bodyDiv w:val="1"/>
      <w:marLeft w:val="0"/>
      <w:marRight w:val="0"/>
      <w:marTop w:val="0"/>
      <w:marBottom w:val="0"/>
      <w:divBdr>
        <w:top w:val="none" w:sz="0" w:space="0" w:color="auto"/>
        <w:left w:val="none" w:sz="0" w:space="0" w:color="auto"/>
        <w:bottom w:val="none" w:sz="0" w:space="0" w:color="auto"/>
        <w:right w:val="none" w:sz="0" w:space="0" w:color="auto"/>
      </w:divBdr>
    </w:div>
    <w:div w:id="943347073">
      <w:bodyDiv w:val="1"/>
      <w:marLeft w:val="0"/>
      <w:marRight w:val="0"/>
      <w:marTop w:val="0"/>
      <w:marBottom w:val="0"/>
      <w:divBdr>
        <w:top w:val="none" w:sz="0" w:space="0" w:color="auto"/>
        <w:left w:val="none" w:sz="0" w:space="0" w:color="auto"/>
        <w:bottom w:val="none" w:sz="0" w:space="0" w:color="auto"/>
        <w:right w:val="none" w:sz="0" w:space="0" w:color="auto"/>
      </w:divBdr>
    </w:div>
    <w:div w:id="968323573">
      <w:bodyDiv w:val="1"/>
      <w:marLeft w:val="0"/>
      <w:marRight w:val="0"/>
      <w:marTop w:val="0"/>
      <w:marBottom w:val="0"/>
      <w:divBdr>
        <w:top w:val="none" w:sz="0" w:space="0" w:color="auto"/>
        <w:left w:val="none" w:sz="0" w:space="0" w:color="auto"/>
        <w:bottom w:val="none" w:sz="0" w:space="0" w:color="auto"/>
        <w:right w:val="none" w:sz="0" w:space="0" w:color="auto"/>
      </w:divBdr>
    </w:div>
    <w:div w:id="1102188309">
      <w:bodyDiv w:val="1"/>
      <w:marLeft w:val="0"/>
      <w:marRight w:val="0"/>
      <w:marTop w:val="0"/>
      <w:marBottom w:val="0"/>
      <w:divBdr>
        <w:top w:val="none" w:sz="0" w:space="0" w:color="auto"/>
        <w:left w:val="none" w:sz="0" w:space="0" w:color="auto"/>
        <w:bottom w:val="none" w:sz="0" w:space="0" w:color="auto"/>
        <w:right w:val="none" w:sz="0" w:space="0" w:color="auto"/>
      </w:divBdr>
    </w:div>
    <w:div w:id="1107240104">
      <w:bodyDiv w:val="1"/>
      <w:marLeft w:val="0"/>
      <w:marRight w:val="0"/>
      <w:marTop w:val="0"/>
      <w:marBottom w:val="0"/>
      <w:divBdr>
        <w:top w:val="none" w:sz="0" w:space="0" w:color="auto"/>
        <w:left w:val="none" w:sz="0" w:space="0" w:color="auto"/>
        <w:bottom w:val="none" w:sz="0" w:space="0" w:color="auto"/>
        <w:right w:val="none" w:sz="0" w:space="0" w:color="auto"/>
      </w:divBdr>
    </w:div>
    <w:div w:id="1114978924">
      <w:bodyDiv w:val="1"/>
      <w:marLeft w:val="0"/>
      <w:marRight w:val="0"/>
      <w:marTop w:val="0"/>
      <w:marBottom w:val="0"/>
      <w:divBdr>
        <w:top w:val="none" w:sz="0" w:space="0" w:color="auto"/>
        <w:left w:val="none" w:sz="0" w:space="0" w:color="auto"/>
        <w:bottom w:val="none" w:sz="0" w:space="0" w:color="auto"/>
        <w:right w:val="none" w:sz="0" w:space="0" w:color="auto"/>
      </w:divBdr>
    </w:div>
    <w:div w:id="1201549832">
      <w:bodyDiv w:val="1"/>
      <w:marLeft w:val="0"/>
      <w:marRight w:val="0"/>
      <w:marTop w:val="0"/>
      <w:marBottom w:val="0"/>
      <w:divBdr>
        <w:top w:val="none" w:sz="0" w:space="0" w:color="auto"/>
        <w:left w:val="none" w:sz="0" w:space="0" w:color="auto"/>
        <w:bottom w:val="none" w:sz="0" w:space="0" w:color="auto"/>
        <w:right w:val="none" w:sz="0" w:space="0" w:color="auto"/>
      </w:divBdr>
    </w:div>
    <w:div w:id="1326936839">
      <w:bodyDiv w:val="1"/>
      <w:marLeft w:val="0"/>
      <w:marRight w:val="0"/>
      <w:marTop w:val="0"/>
      <w:marBottom w:val="0"/>
      <w:divBdr>
        <w:top w:val="none" w:sz="0" w:space="0" w:color="auto"/>
        <w:left w:val="none" w:sz="0" w:space="0" w:color="auto"/>
        <w:bottom w:val="none" w:sz="0" w:space="0" w:color="auto"/>
        <w:right w:val="none" w:sz="0" w:space="0" w:color="auto"/>
      </w:divBdr>
    </w:div>
    <w:div w:id="1431044101">
      <w:bodyDiv w:val="1"/>
      <w:marLeft w:val="0"/>
      <w:marRight w:val="0"/>
      <w:marTop w:val="0"/>
      <w:marBottom w:val="0"/>
      <w:divBdr>
        <w:top w:val="none" w:sz="0" w:space="0" w:color="auto"/>
        <w:left w:val="none" w:sz="0" w:space="0" w:color="auto"/>
        <w:bottom w:val="none" w:sz="0" w:space="0" w:color="auto"/>
        <w:right w:val="none" w:sz="0" w:space="0" w:color="auto"/>
      </w:divBdr>
    </w:div>
    <w:div w:id="1513227976">
      <w:bodyDiv w:val="1"/>
      <w:marLeft w:val="0"/>
      <w:marRight w:val="0"/>
      <w:marTop w:val="0"/>
      <w:marBottom w:val="0"/>
      <w:divBdr>
        <w:top w:val="none" w:sz="0" w:space="0" w:color="auto"/>
        <w:left w:val="none" w:sz="0" w:space="0" w:color="auto"/>
        <w:bottom w:val="none" w:sz="0" w:space="0" w:color="auto"/>
        <w:right w:val="none" w:sz="0" w:space="0" w:color="auto"/>
      </w:divBdr>
    </w:div>
    <w:div w:id="1540626927">
      <w:bodyDiv w:val="1"/>
      <w:marLeft w:val="0"/>
      <w:marRight w:val="0"/>
      <w:marTop w:val="0"/>
      <w:marBottom w:val="0"/>
      <w:divBdr>
        <w:top w:val="none" w:sz="0" w:space="0" w:color="auto"/>
        <w:left w:val="none" w:sz="0" w:space="0" w:color="auto"/>
        <w:bottom w:val="none" w:sz="0" w:space="0" w:color="auto"/>
        <w:right w:val="none" w:sz="0" w:space="0" w:color="auto"/>
      </w:divBdr>
    </w:div>
    <w:div w:id="1726295874">
      <w:bodyDiv w:val="1"/>
      <w:marLeft w:val="0"/>
      <w:marRight w:val="0"/>
      <w:marTop w:val="0"/>
      <w:marBottom w:val="0"/>
      <w:divBdr>
        <w:top w:val="none" w:sz="0" w:space="0" w:color="auto"/>
        <w:left w:val="none" w:sz="0" w:space="0" w:color="auto"/>
        <w:bottom w:val="none" w:sz="0" w:space="0" w:color="auto"/>
        <w:right w:val="none" w:sz="0" w:space="0" w:color="auto"/>
      </w:divBdr>
    </w:div>
    <w:div w:id="1748962453">
      <w:bodyDiv w:val="1"/>
      <w:marLeft w:val="0"/>
      <w:marRight w:val="0"/>
      <w:marTop w:val="0"/>
      <w:marBottom w:val="0"/>
      <w:divBdr>
        <w:top w:val="none" w:sz="0" w:space="0" w:color="auto"/>
        <w:left w:val="none" w:sz="0" w:space="0" w:color="auto"/>
        <w:bottom w:val="none" w:sz="0" w:space="0" w:color="auto"/>
        <w:right w:val="none" w:sz="0" w:space="0" w:color="auto"/>
      </w:divBdr>
    </w:div>
    <w:div w:id="1865828964">
      <w:bodyDiv w:val="1"/>
      <w:marLeft w:val="0"/>
      <w:marRight w:val="0"/>
      <w:marTop w:val="0"/>
      <w:marBottom w:val="0"/>
      <w:divBdr>
        <w:top w:val="none" w:sz="0" w:space="0" w:color="auto"/>
        <w:left w:val="none" w:sz="0" w:space="0" w:color="auto"/>
        <w:bottom w:val="none" w:sz="0" w:space="0" w:color="auto"/>
        <w:right w:val="none" w:sz="0" w:space="0" w:color="auto"/>
      </w:divBdr>
    </w:div>
    <w:div w:id="1934587465">
      <w:bodyDiv w:val="1"/>
      <w:marLeft w:val="0"/>
      <w:marRight w:val="0"/>
      <w:marTop w:val="0"/>
      <w:marBottom w:val="0"/>
      <w:divBdr>
        <w:top w:val="none" w:sz="0" w:space="0" w:color="auto"/>
        <w:left w:val="none" w:sz="0" w:space="0" w:color="auto"/>
        <w:bottom w:val="none" w:sz="0" w:space="0" w:color="auto"/>
        <w:right w:val="none" w:sz="0" w:space="0" w:color="auto"/>
      </w:divBdr>
    </w:div>
    <w:div w:id="1961297092">
      <w:bodyDiv w:val="1"/>
      <w:marLeft w:val="0"/>
      <w:marRight w:val="0"/>
      <w:marTop w:val="0"/>
      <w:marBottom w:val="0"/>
      <w:divBdr>
        <w:top w:val="none" w:sz="0" w:space="0" w:color="auto"/>
        <w:left w:val="none" w:sz="0" w:space="0" w:color="auto"/>
        <w:bottom w:val="none" w:sz="0" w:space="0" w:color="auto"/>
        <w:right w:val="none" w:sz="0" w:space="0" w:color="auto"/>
      </w:divBdr>
    </w:div>
    <w:div w:id="1999266825">
      <w:bodyDiv w:val="1"/>
      <w:marLeft w:val="0"/>
      <w:marRight w:val="0"/>
      <w:marTop w:val="0"/>
      <w:marBottom w:val="0"/>
      <w:divBdr>
        <w:top w:val="none" w:sz="0" w:space="0" w:color="auto"/>
        <w:left w:val="none" w:sz="0" w:space="0" w:color="auto"/>
        <w:bottom w:val="none" w:sz="0" w:space="0" w:color="auto"/>
        <w:right w:val="none" w:sz="0" w:space="0" w:color="auto"/>
      </w:divBdr>
    </w:div>
    <w:div w:id="208051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8D2358-38A7-4F33-B43E-CA6563CBA176}">
  <ds:schemaRefs>
    <ds:schemaRef ds:uri="http://schemas.openxmlformats.org/officeDocument/2006/bibliography"/>
  </ds:schemaRefs>
</ds:datastoreItem>
</file>

<file path=customXml/itemProps2.xml><?xml version="1.0" encoding="utf-8"?>
<ds:datastoreItem xmlns:ds="http://schemas.openxmlformats.org/officeDocument/2006/customXml" ds:itemID="{C68FEC43-71C9-483E-9090-DF3B1FDD611E}"/>
</file>

<file path=customXml/itemProps3.xml><?xml version="1.0" encoding="utf-8"?>
<ds:datastoreItem xmlns:ds="http://schemas.openxmlformats.org/officeDocument/2006/customXml" ds:itemID="{11BA00A9-D05C-4FEC-8A98-9A3862CDC336}"/>
</file>

<file path=customXml/itemProps4.xml><?xml version="1.0" encoding="utf-8"?>
<ds:datastoreItem xmlns:ds="http://schemas.openxmlformats.org/officeDocument/2006/customXml" ds:itemID="{B5B687E8-368C-4D3B-A644-2708C5253AD7}"/>
</file>

<file path=docProps/app.xml><?xml version="1.0" encoding="utf-8"?>
<Properties xmlns="http://schemas.openxmlformats.org/officeDocument/2006/extended-properties" xmlns:vt="http://schemas.openxmlformats.org/officeDocument/2006/docPropsVTypes">
  <Template>Normal</Template>
  <TotalTime>26</TotalTime>
  <Pages>1</Pages>
  <Words>4646</Words>
  <Characters>25557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Andrea Eslava Patarroyo</dc:creator>
  <cp:keywords/>
  <dc:description/>
  <cp:lastModifiedBy>Daniel Eduardo Lozano Bocanegra</cp:lastModifiedBy>
  <cp:revision>4</cp:revision>
  <dcterms:created xsi:type="dcterms:W3CDTF">2026-01-07T21:51:00Z</dcterms:created>
  <dcterms:modified xsi:type="dcterms:W3CDTF">2026-01-26T15:13:00Z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