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66A21" w:rsidRDefault="00000000">
      <w:pPr>
        <w:spacing w:after="16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1547 DE 2010</w:t>
      </w:r>
    </w:p>
    <w:p w14:paraId="00000002" w14:textId="77777777" w:rsidR="00866A2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9 de abril de 2010</w:t>
      </w:r>
    </w:p>
    <w:p w14:paraId="00000003" w14:textId="77777777" w:rsidR="00866A2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 9 de abril de 2010</w:t>
      </w:r>
    </w:p>
    <w:p w14:paraId="00000004" w14:textId="500D8A50" w:rsidR="00866A2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866A21">
        <w:rPr>
          <w:rFonts w:ascii="Verdana" w:eastAsia="Verdana" w:hAnsi="Verdana" w:cs="Verdana"/>
          <w:highlight w:val="white"/>
        </w:rPr>
        <w:t>23</w:t>
      </w:r>
      <w:r>
        <w:rPr>
          <w:rFonts w:ascii="Verdana" w:eastAsia="Verdana" w:hAnsi="Verdana" w:cs="Verdana"/>
          <w:highlight w:val="white"/>
        </w:rPr>
        <w:t xml:space="preserve"> de la Resolución 2000 de 2013</w:t>
      </w:r>
    </w:p>
    <w:p w14:paraId="00000005" w14:textId="77777777" w:rsidR="00866A21" w:rsidRDefault="00866A21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866A2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</w:t>
      </w:r>
      <w:r>
        <w:rPr>
          <w:rFonts w:ascii="Verdana" w:eastAsia="Verdana" w:hAnsi="Verdana" w:cs="Verdana"/>
          <w:highlight w:val="white"/>
        </w:rPr>
        <w:t xml:space="preserve"> N/A</w:t>
      </w:r>
    </w:p>
    <w:p w14:paraId="00000007" w14:textId="34A13900" w:rsidR="00866A21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 w:rsidR="0071599E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highlight w:val="white"/>
        </w:rPr>
        <w:t>N/A</w:t>
      </w:r>
    </w:p>
    <w:p w14:paraId="00000008" w14:textId="77777777" w:rsidR="00866A21" w:rsidRDefault="00866A21">
      <w:pPr>
        <w:spacing w:line="240" w:lineRule="auto"/>
        <w:rPr>
          <w:rFonts w:ascii="Verdana" w:eastAsia="Verdana" w:hAnsi="Verdana" w:cs="Verdana"/>
        </w:rPr>
      </w:pPr>
    </w:p>
    <w:p w14:paraId="00000009" w14:textId="77777777" w:rsidR="00866A21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1547 2010</w:t>
      </w:r>
    </w:p>
    <w:p w14:paraId="0000000A" w14:textId="77777777" w:rsidR="00866A21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(9 de abril)</w:t>
      </w:r>
    </w:p>
    <w:p w14:paraId="0000000B" w14:textId="77777777" w:rsidR="00866A21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C" w14:textId="77777777" w:rsidR="00866A21" w:rsidRDefault="00866A21">
      <w:pPr>
        <w:spacing w:line="240" w:lineRule="auto"/>
        <w:rPr>
          <w:rFonts w:ascii="Verdana" w:eastAsia="Verdana" w:hAnsi="Verdana" w:cs="Verdana"/>
        </w:rPr>
      </w:pPr>
    </w:p>
    <w:p w14:paraId="0000000D" w14:textId="77777777" w:rsidR="00866A21" w:rsidRDefault="00000000">
      <w:pPr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“Por la cual se estructura el Comité Técnico de Autorización”</w:t>
      </w:r>
    </w:p>
    <w:p w14:paraId="0000000E" w14:textId="77777777" w:rsidR="00866A21" w:rsidRDefault="00866A21">
      <w:pPr>
        <w:jc w:val="center"/>
        <w:rPr>
          <w:rFonts w:ascii="Verdana" w:eastAsia="Verdana" w:hAnsi="Verdana" w:cs="Verdana"/>
          <w:highlight w:val="white"/>
        </w:rPr>
      </w:pPr>
    </w:p>
    <w:p w14:paraId="0000000F" w14:textId="77777777" w:rsidR="00866A21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10" w14:textId="7AC85964" w:rsidR="00866A21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estatutarias, en especial las conferidas en el artículo </w:t>
      </w:r>
      <w:r w:rsidR="00866A21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el artículo </w:t>
      </w:r>
      <w:r w:rsidR="00866A21">
        <w:rPr>
          <w:rFonts w:ascii="Verdana" w:eastAsia="Verdana" w:hAnsi="Verdana" w:cs="Verdana"/>
          <w:highlight w:val="white"/>
        </w:rPr>
        <w:t>27</w:t>
      </w:r>
      <w:r>
        <w:rPr>
          <w:rFonts w:ascii="Verdana" w:eastAsia="Verdana" w:hAnsi="Verdana" w:cs="Verdana"/>
          <w:highlight w:val="white"/>
        </w:rPr>
        <w:t xml:space="preserve"> del Decreto 1138 de 1999 y el Decreto </w:t>
      </w:r>
      <w:r w:rsidR="00866A21">
        <w:rPr>
          <w:rFonts w:ascii="Verdana" w:eastAsia="Verdana" w:hAnsi="Verdana" w:cs="Verdana"/>
          <w:highlight w:val="white"/>
        </w:rPr>
        <w:t>117</w:t>
      </w:r>
      <w:r>
        <w:rPr>
          <w:rFonts w:ascii="Verdana" w:eastAsia="Verdana" w:hAnsi="Verdana" w:cs="Verdana"/>
          <w:highlight w:val="white"/>
        </w:rPr>
        <w:t xml:space="preserve"> de 2010, y</w:t>
      </w:r>
    </w:p>
    <w:p w14:paraId="00000011" w14:textId="77777777" w:rsidR="00866A21" w:rsidRDefault="00000000">
      <w:pPr>
        <w:spacing w:after="280" w:line="426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2" w14:textId="77777777" w:rsidR="00866A21" w:rsidRDefault="00866A21">
      <w:pPr>
        <w:jc w:val="center"/>
        <w:rPr>
          <w:rFonts w:ascii="Verdana" w:eastAsia="Verdana" w:hAnsi="Verdana" w:cs="Verdana"/>
          <w:highlight w:val="white"/>
        </w:rPr>
      </w:pPr>
    </w:p>
    <w:p w14:paraId="00000013" w14:textId="77777777" w:rsidR="00866A21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14" w14:textId="63BF2FF6" w:rsidR="00866A21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estatutarias, en especial las conferidas por el artículo </w:t>
      </w:r>
      <w:r w:rsidR="00866A21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y</w:t>
      </w:r>
    </w:p>
    <w:p w14:paraId="00000015" w14:textId="77777777" w:rsidR="00866A21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6" w14:textId="63C1BF8D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No. </w:t>
      </w:r>
      <w:r w:rsidR="00866A21">
        <w:rPr>
          <w:rFonts w:ascii="Verdana" w:eastAsia="Verdana" w:hAnsi="Verdana" w:cs="Verdana"/>
        </w:rPr>
        <w:t>2660</w:t>
      </w:r>
      <w:r>
        <w:rPr>
          <w:rFonts w:ascii="Verdana" w:eastAsia="Verdana" w:hAnsi="Verdana" w:cs="Verdana"/>
        </w:rPr>
        <w:t xml:space="preserve"> de 3 de julio de 2009 se creó el Comité Técnico de Autorización encargado de conceptuar sobre el otorgamiento, renovación, suspensión y cancelación de la autorización de los organismos acreditados y agencias internacionales que prestan servicios de adopción.</w:t>
      </w:r>
    </w:p>
    <w:p w14:paraId="00000017" w14:textId="2D8F98EF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</w:t>
      </w:r>
      <w:r w:rsidR="00866A21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21 de enero de 2010, "Por el cual se aprueba la estructura del Instituto Colombiano de Bienestar Familiar Cecilia De la Fuente de Lleras y se determinan las funciones de sus dependencias", modificó la denominación de algunas de las dependencias que a su vez conforman el Comité Técnico de </w:t>
      </w:r>
      <w:r>
        <w:rPr>
          <w:rFonts w:ascii="Verdana" w:eastAsia="Verdana" w:hAnsi="Verdana" w:cs="Verdana"/>
        </w:rPr>
        <w:lastRenderedPageBreak/>
        <w:t>Autorización del ICBF, entre otras, por lo que se hace necesario modificar su estructura.</w:t>
      </w:r>
    </w:p>
    <w:p w14:paraId="00000018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9" w14:textId="77777777" w:rsidR="00866A21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A" w14:textId="4EC58E62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 OBJETO.</w:t>
      </w:r>
      <w:r>
        <w:rPr>
          <w:rFonts w:ascii="Verdana" w:eastAsia="Verdana" w:hAnsi="Verdana" w:cs="Verdana"/>
        </w:rPr>
        <w:t xml:space="preserve"> En el Instituto Colombiano de Bienestar Familiar - Cecilia De la Fuente de Lleras (ICBF) continuará operando el Comité Técnico de Autorización del ICBF, creado mediante la Resolución No. </w:t>
      </w:r>
      <w:r w:rsidR="00866A21">
        <w:rPr>
          <w:rFonts w:ascii="Verdana" w:eastAsia="Verdana" w:hAnsi="Verdana" w:cs="Verdana"/>
        </w:rPr>
        <w:t>2660</w:t>
      </w:r>
      <w:r>
        <w:rPr>
          <w:rFonts w:ascii="Verdana" w:eastAsia="Verdana" w:hAnsi="Verdana" w:cs="Verdana"/>
        </w:rPr>
        <w:t xml:space="preserve"> de 3 de julio de 2009 encargado de conceptuar sobre el otorgamiento, renovación, suspensión y cancelación de la autorización de los organismos acreditados y agencias internacionales que prestan servicios de adopción.</w:t>
      </w:r>
    </w:p>
    <w:p w14:paraId="0000001B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Comité actuará garantizando siempre los derechos prevalentes y el interés superior de los niños, niñas y adolescentes, atendiendo la necesidad del servicio.</w:t>
      </w:r>
    </w:p>
    <w:p w14:paraId="0000001C" w14:textId="3573F9E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INTEGRACIÓN DEL COMITÉ. </w:t>
      </w:r>
      <w:r>
        <w:rPr>
          <w:rFonts w:ascii="Verdana" w:eastAsia="Verdana" w:hAnsi="Verdana" w:cs="Verdana"/>
        </w:rPr>
        <w:t>El Comité Técnico de Autorización estará integrado así:</w:t>
      </w:r>
    </w:p>
    <w:p w14:paraId="0000001D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Director de Protección, quien lo presidirá.</w:t>
      </w:r>
    </w:p>
    <w:p w14:paraId="0000001E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Jefe de la Oficina de Aseguramiento a la Calidad o su delegado.</w:t>
      </w:r>
    </w:p>
    <w:p w14:paraId="0000001F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Director Financiero o su delegado.</w:t>
      </w:r>
    </w:p>
    <w:p w14:paraId="00000020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Jefe de la Oficina Asesora Jurídica.</w:t>
      </w:r>
    </w:p>
    <w:p w14:paraId="00000021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Subdirector de Adopciones.</w:t>
      </w:r>
    </w:p>
    <w:p w14:paraId="00000022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PARÁGRAFO.</w:t>
      </w:r>
      <w:r>
        <w:rPr>
          <w:rFonts w:ascii="Verdana" w:eastAsia="Verdana" w:hAnsi="Verdana" w:cs="Verdana"/>
        </w:rPr>
        <w:t xml:space="preserve"> Concurrirán con voz pero sin voto dos Asesores de la Dirección General y los servidores públicos que por su condición de jerarquía y funcional deban asistir según el caso concreto.</w:t>
      </w:r>
    </w:p>
    <w:p w14:paraId="00000023" w14:textId="3D46E0C5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TERCERO. REUNIONES.</w:t>
      </w:r>
      <w:r>
        <w:rPr>
          <w:rFonts w:ascii="Verdana" w:eastAsia="Verdana" w:hAnsi="Verdana" w:cs="Verdana"/>
        </w:rPr>
        <w:t xml:space="preserve"> El Comité se reunirá, previa convocatoria de la Secretaría Técnica, por lo menos una (1) vez al mes de manera ordinaria y extraordinariamente cuando se requiera y así lo apruebe el Director de Protección, quien lo preside.</w:t>
      </w:r>
    </w:p>
    <w:p w14:paraId="00000024" w14:textId="3101954A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 QUORUM DELIBERATORIO Y DECISORIO.</w:t>
      </w:r>
      <w:r>
        <w:rPr>
          <w:rFonts w:ascii="Verdana" w:eastAsia="Verdana" w:hAnsi="Verdana" w:cs="Verdana"/>
        </w:rPr>
        <w:t xml:space="preserve"> &lt;Resolución derogada por el artículo </w:t>
      </w:r>
      <w:r w:rsidR="00866A21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</w:rPr>
        <w:t xml:space="preserve"> de la Resolución 3566 de 2010&gt; Se constituirá quórum deliberatorio con la participación de por lo menos tres (3) de sus integrantes y las decisiones se adoptarán por mayoría simple.</w:t>
      </w:r>
    </w:p>
    <w:p w14:paraId="00000025" w14:textId="6329B4D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QUINTO. FUNCIONES DEL COMITÉ TÉCNICO DE AUTORIZACIÓN. </w:t>
      </w:r>
      <w:r>
        <w:rPr>
          <w:rFonts w:ascii="Verdana" w:eastAsia="Verdana" w:hAnsi="Verdana" w:cs="Verdana"/>
        </w:rPr>
        <w:t>Son funciones del Comité Técnico de Autorización, las siguientes:</w:t>
      </w:r>
    </w:p>
    <w:p w14:paraId="00000026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Conceptuar sobre el otorgamiento y la renovación de la autorización de los organismos acreditados extranjeros y agencias internacionales que prestan servicios de adopción.</w:t>
      </w:r>
    </w:p>
    <w:p w14:paraId="00000027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Conceptuar sobre las acciones que deba tomar la Autoridad Central con base en el informe presentado por la Oficina de Aseguramiento a la Calidad relacionado con las quejas y denuncias que sean presentadas en contra del organismo acreditado extranjero o agencia internacional y/o su representante legal en Colombia.</w:t>
      </w:r>
    </w:p>
    <w:p w14:paraId="00000028" w14:textId="0D6B3254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 Adoptar las medidas necesarias para el cabal cumplimiento de sus funciones, acorde con lo dispuesto sobre la materia en la Ley </w:t>
      </w:r>
      <w:r w:rsidR="00866A21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Código de la Infancia y la Adolescencia, y en la normatividad interna del Instituto.</w:t>
      </w:r>
    </w:p>
    <w:p w14:paraId="00000029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Adoptar su propio reglamento.</w:t>
      </w:r>
    </w:p>
    <w:p w14:paraId="0000002A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5. Las demás que le sean asignadas por la Dirección General del Instituto Colombiano de Bienestar Familiar.</w:t>
      </w:r>
    </w:p>
    <w:p w14:paraId="0000002B" w14:textId="520B7CB0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SEXTO. SECRETARIA TÉCNICA.</w:t>
      </w:r>
      <w:r>
        <w:rPr>
          <w:rFonts w:ascii="Verdana" w:eastAsia="Verdana" w:hAnsi="Verdana" w:cs="Verdana"/>
        </w:rPr>
        <w:t xml:space="preserve"> La Secretaría Técnica del Comité Técnico de Autorización será desempeñada por el Subdirector de Adopciones.</w:t>
      </w:r>
    </w:p>
    <w:p w14:paraId="0000002C" w14:textId="1DBB4AF3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SÉPTIMO. FUNCIONES DE LA SECRETARÍA TÉCNICA.</w:t>
      </w:r>
      <w:r>
        <w:rPr>
          <w:rFonts w:ascii="Verdana" w:eastAsia="Verdana" w:hAnsi="Verdana" w:cs="Verdana"/>
        </w:rPr>
        <w:t xml:space="preserve"> Son funciones de la Secretaría Técnica del Comité Técnico de Autorización del ICBF:</w:t>
      </w:r>
    </w:p>
    <w:p w14:paraId="0000002D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Coordinar el cumplimiento de las funciones del Comité Técnico.</w:t>
      </w:r>
    </w:p>
    <w:p w14:paraId="0000002E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Convocar a sesiones ordinarias y extraordinarias, estas últimas previa aprobación del Director de Protección.</w:t>
      </w:r>
    </w:p>
    <w:p w14:paraId="0000002F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Preparar la agenda de cada sesión, la cual será remitida a los integrantes del Comité con mínimo tres (3) días de anticipación a la fecha señalada en la convocatoria.</w:t>
      </w:r>
    </w:p>
    <w:p w14:paraId="00000030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Convocar y llevar a cabo una reunión preparatoria previa a la sesión del Comité.</w:t>
      </w:r>
    </w:p>
    <w:p w14:paraId="00000031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Elaborar las actas de cada sesión, las cuales deberán ser suscritas por los integrantes.</w:t>
      </w:r>
    </w:p>
    <w:p w14:paraId="00000032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Hacer seguimiento a las recomendaciones emitidas por el Comité.</w:t>
      </w:r>
    </w:p>
    <w:p w14:paraId="00000033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7. Preparar el informe de gestión del Comité y del seguimiento de las decisiones y recomendaciones.</w:t>
      </w:r>
    </w:p>
    <w:p w14:paraId="00000034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8. Someter a consideración del Comité la información que éste requiera para el cumplimiento de su función.</w:t>
      </w:r>
    </w:p>
    <w:p w14:paraId="00000035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9. Registrar, custodiar, archivar y conservar la correspondencia del Comité.</w:t>
      </w:r>
    </w:p>
    <w:p w14:paraId="00000036" w14:textId="77777777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10 Las demás que le sean asignadas por el Comité.</w:t>
      </w:r>
    </w:p>
    <w:p w14:paraId="00000037" w14:textId="18CADC26" w:rsidR="00866A2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OCTAVO. VIGENCIA Y DEROGACIONES.</w:t>
      </w:r>
      <w:r>
        <w:rPr>
          <w:rFonts w:ascii="Verdana" w:eastAsia="Verdana" w:hAnsi="Verdana" w:cs="Verdana"/>
        </w:rPr>
        <w:t xml:space="preserve"> </w:t>
      </w:r>
      <w:r w:rsidR="0071599E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866A21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</w:rPr>
        <w:t xml:space="preserve"> de la Resolución 3566 de 2010</w:t>
      </w:r>
      <w:r w:rsidR="0071599E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a fecha de su expedición y deroga las disposiciones que le sean contrarias.</w:t>
      </w:r>
    </w:p>
    <w:p w14:paraId="00000038" w14:textId="77777777" w:rsidR="00866A21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COMUNÍQUESE Y CÚMPLASE</w:t>
      </w:r>
    </w:p>
    <w:p w14:paraId="00000039" w14:textId="77777777" w:rsidR="00866A21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D.C, a los 9 días de abril de 2010.</w:t>
      </w:r>
    </w:p>
    <w:p w14:paraId="0000003A" w14:textId="77777777" w:rsidR="00866A21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14:paraId="0000003B" w14:textId="77777777" w:rsidR="00866A21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3C" w14:textId="77777777" w:rsidR="00866A21" w:rsidRDefault="00866A21">
      <w:pPr>
        <w:rPr>
          <w:rFonts w:ascii="Verdana" w:eastAsia="Verdana" w:hAnsi="Verdana" w:cs="Verdana"/>
        </w:rPr>
      </w:pPr>
    </w:p>
    <w:sectPr w:rsidR="00866A2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83979CD-4E87-4821-A4A1-A0D6179465E0}"/>
    <w:embedBold r:id="rId2" w:fontKey="{75876CEF-B84B-4BE8-8844-4D5160F200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4584A1-28D4-4B99-BDCB-772474C960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7D4EE2-FD06-467A-AA51-EDEA29034A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A21"/>
    <w:rsid w:val="000D1A49"/>
    <w:rsid w:val="0071599E"/>
    <w:rsid w:val="00866A21"/>
    <w:rsid w:val="00956146"/>
    <w:rsid w:val="00EF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8A5E"/>
  <w15:docId w15:val="{79D24E37-7DD1-4F3A-BF2D-6A2FF62CE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6C586A-4679-46F1-86F8-EDFECD1C007A}"/>
</file>

<file path=customXml/itemProps2.xml><?xml version="1.0" encoding="utf-8"?>
<ds:datastoreItem xmlns:ds="http://schemas.openxmlformats.org/officeDocument/2006/customXml" ds:itemID="{17D3DA6D-28E8-426F-A84A-659313E59529}"/>
</file>

<file path=customXml/itemProps3.xml><?xml version="1.0" encoding="utf-8"?>
<ds:datastoreItem xmlns:ds="http://schemas.openxmlformats.org/officeDocument/2006/customXml" ds:itemID="{806C98BA-E45C-4869-92A3-AAFAC05CED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892</Words>
  <Characters>4910</Characters>
  <Application>Microsoft Office Word</Application>
  <DocSecurity>0</DocSecurity>
  <Lines>40</Lines>
  <Paragraphs>11</Paragraphs>
  <ScaleCrop>false</ScaleCrop>
  <Company/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2026-01-28T15:59:00Z</dcterms:created>
  <dcterms:modified xsi:type="dcterms:W3CDTF">2026-04-15T15:54:00Z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