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28549019" w:rsidR="006D5ECF" w:rsidRPr="00DE103B" w:rsidRDefault="00251F6B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79463B">
        <w:rPr>
          <w:rFonts w:ascii="Verdana" w:hAnsi="Verdana"/>
          <w:b/>
          <w:bCs/>
          <w:sz w:val="22"/>
          <w:szCs w:val="22"/>
        </w:rPr>
        <w:t>1533</w:t>
      </w:r>
      <w:r w:rsidR="00DB41D7" w:rsidRPr="00DB3505">
        <w:rPr>
          <w:rFonts w:ascii="Verdana" w:hAnsi="Verdana"/>
          <w:b/>
          <w:bCs/>
          <w:sz w:val="22"/>
          <w:szCs w:val="22"/>
        </w:rPr>
        <w:t xml:space="preserve"> </w:t>
      </w:r>
      <w:r w:rsidRPr="00DB3505">
        <w:rPr>
          <w:rFonts w:ascii="Verdana" w:hAnsi="Verdana"/>
          <w:b/>
          <w:bCs/>
          <w:sz w:val="22"/>
          <w:szCs w:val="22"/>
        </w:rPr>
        <w:t>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FAA1F65" w14:textId="7C53C46E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7651EB">
        <w:rPr>
          <w:rFonts w:ascii="Verdana" w:hAnsi="Verdana"/>
          <w:sz w:val="20"/>
          <w:szCs w:val="20"/>
        </w:rPr>
        <w:t>03 de abril de 2024</w:t>
      </w:r>
    </w:p>
    <w:p w14:paraId="3C8362D2" w14:textId="27E2F8DA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 xml:space="preserve">: </w:t>
      </w:r>
      <w:r w:rsidR="00C12E5B">
        <w:rPr>
          <w:rFonts w:ascii="Verdana" w:hAnsi="Verdana"/>
          <w:sz w:val="20"/>
          <w:szCs w:val="20"/>
        </w:rPr>
        <w:t xml:space="preserve">03 de abril </w:t>
      </w:r>
      <w:r w:rsidR="000D6943">
        <w:rPr>
          <w:rFonts w:ascii="Verdana" w:hAnsi="Verdana"/>
          <w:sz w:val="20"/>
          <w:szCs w:val="20"/>
        </w:rPr>
        <w:t>de 2024</w:t>
      </w:r>
    </w:p>
    <w:p w14:paraId="30D368E6" w14:textId="6F172AD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2C12E4">
        <w:rPr>
          <w:rFonts w:ascii="Verdana" w:hAnsi="Verdana"/>
          <w:sz w:val="20"/>
          <w:szCs w:val="20"/>
        </w:rPr>
        <w:t xml:space="preserve">vigente 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141D4374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706583">
        <w:rPr>
          <w:rFonts w:ascii="Verdana" w:hAnsi="Verdana"/>
          <w:sz w:val="20"/>
          <w:szCs w:val="20"/>
        </w:rPr>
        <w:t>N/A</w:t>
      </w:r>
    </w:p>
    <w:p w14:paraId="79E929F8" w14:textId="1D307458" w:rsidR="000D0BEE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C12E5B" w:rsidRPr="00C12E5B">
        <w:rPr>
          <w:rFonts w:ascii="Verdana" w:hAnsi="Verdana"/>
          <w:sz w:val="20"/>
          <w:szCs w:val="20"/>
        </w:rPr>
        <w:t xml:space="preserve"> </w:t>
      </w:r>
      <w:r w:rsidR="00C12E5B">
        <w:rPr>
          <w:rFonts w:ascii="Verdana" w:hAnsi="Verdana"/>
          <w:sz w:val="20"/>
          <w:szCs w:val="20"/>
        </w:rPr>
        <w:t>N</w:t>
      </w:r>
      <w:r w:rsidR="00706583">
        <w:rPr>
          <w:rFonts w:ascii="Verdana" w:hAnsi="Verdana"/>
          <w:sz w:val="20"/>
          <w:szCs w:val="20"/>
        </w:rPr>
        <w:t>/A</w:t>
      </w:r>
    </w:p>
    <w:p w14:paraId="25BBCEE2" w14:textId="1F811A6D" w:rsidR="001D52CF" w:rsidRPr="0079463B" w:rsidRDefault="00DB3505" w:rsidP="0079463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FF1367">
        <w:rPr>
          <w:rFonts w:ascii="Verdana" w:hAnsi="Verdana"/>
          <w:b/>
          <w:bCs/>
          <w:sz w:val="22"/>
          <w:szCs w:val="22"/>
        </w:rPr>
        <w:t>1</w:t>
      </w:r>
      <w:r w:rsidR="0079463B">
        <w:rPr>
          <w:rFonts w:ascii="Verdana" w:hAnsi="Verdana"/>
          <w:b/>
          <w:bCs/>
          <w:sz w:val="22"/>
          <w:szCs w:val="22"/>
        </w:rPr>
        <w:t>533</w:t>
      </w:r>
      <w:r w:rsidRPr="00DB3505">
        <w:rPr>
          <w:rFonts w:ascii="Verdana" w:hAnsi="Verdana"/>
          <w:b/>
          <w:bCs/>
          <w:sz w:val="22"/>
          <w:szCs w:val="22"/>
        </w:rPr>
        <w:t xml:space="preserve"> DE 202</w:t>
      </w:r>
      <w:r w:rsidR="0079463B">
        <w:rPr>
          <w:rFonts w:ascii="Verdana" w:hAnsi="Verdana"/>
          <w:b/>
          <w:bCs/>
          <w:sz w:val="22"/>
          <w:szCs w:val="22"/>
        </w:rPr>
        <w:t>4</w:t>
      </w:r>
    </w:p>
    <w:p w14:paraId="58771F7A" w14:textId="30FC7B23" w:rsidR="001D52CF" w:rsidRPr="0079463B" w:rsidRDefault="001D52CF" w:rsidP="0079463B">
      <w:pPr>
        <w:jc w:val="center"/>
        <w:rPr>
          <w:rFonts w:ascii="Verdana" w:hAnsi="Verdana"/>
          <w:sz w:val="22"/>
          <w:szCs w:val="22"/>
          <w:lang w:val="es-ES"/>
        </w:rPr>
      </w:pPr>
      <w:r w:rsidRPr="0079463B">
        <w:rPr>
          <w:rFonts w:ascii="Verdana" w:hAnsi="Verdana"/>
          <w:sz w:val="22"/>
          <w:szCs w:val="22"/>
          <w:lang w:val="es-ES"/>
        </w:rPr>
        <w:t>“‘Por la cual se adopta el Manual Operativo de la Modalidad para el Fortalecimiento de Habilidades, Vocaciones y Talentos de Adolescentes y Jóvenes’ Versión 2 y se deroga, la Resolución 5700 del 31 de julio de   2023”</w:t>
      </w:r>
    </w:p>
    <w:p w14:paraId="058F2F60" w14:textId="68EE0F0B" w:rsidR="00DB4387" w:rsidRPr="00DB4387" w:rsidRDefault="00DB4387" w:rsidP="0079463B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DB4387">
        <w:rPr>
          <w:rFonts w:ascii="Verdana" w:hAnsi="Verdana"/>
          <w:b/>
          <w:bCs/>
          <w:sz w:val="22"/>
          <w:szCs w:val="22"/>
          <w:lang w:val="es-ES"/>
        </w:rPr>
        <w:t>LA DIRECTORA GENERAL DEL INSTITUTO COLOMBIANO DE BIENESTAR FAMILIAR CECILIA DE LA FUENTE DE LLERAS – ICBF</w:t>
      </w:r>
    </w:p>
    <w:p w14:paraId="1C853CAE" w14:textId="1B4DE7E6" w:rsidR="00DB4387" w:rsidRPr="00DB4387" w:rsidRDefault="00DB4387" w:rsidP="0079463B">
      <w:pPr>
        <w:jc w:val="center"/>
        <w:rPr>
          <w:rFonts w:ascii="Verdana" w:hAnsi="Verdana"/>
          <w:sz w:val="22"/>
          <w:szCs w:val="22"/>
          <w:lang w:bidi="es-ES"/>
        </w:rPr>
      </w:pPr>
      <w:r w:rsidRPr="00DB4387">
        <w:rPr>
          <w:rFonts w:ascii="Verdana" w:hAnsi="Verdana"/>
          <w:sz w:val="22"/>
          <w:szCs w:val="22"/>
          <w:lang w:bidi="es-ES"/>
        </w:rPr>
        <w:t>En uso de las facultades legales y estatutarias establecidas en la Ley 7 de 1979, el artículo 78 de la Ley 489 de 1998, el literal a) del artículo 28 del Acuerdo 102 de 1979, aprobado por el Decreto 334 de 1980 y las demás normas concordantes y complementarias y,</w:t>
      </w:r>
    </w:p>
    <w:p w14:paraId="3E75AE69" w14:textId="77777777" w:rsidR="00DB4387" w:rsidRPr="00DB4387" w:rsidRDefault="00DB4387" w:rsidP="0079463B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DB4387">
        <w:rPr>
          <w:rFonts w:ascii="Verdana" w:hAnsi="Verdana"/>
          <w:b/>
          <w:bCs/>
          <w:sz w:val="22"/>
          <w:szCs w:val="22"/>
          <w:lang w:val="es-ES"/>
        </w:rPr>
        <w:t>CONSIDERANDO:</w:t>
      </w:r>
    </w:p>
    <w:p w14:paraId="43B0CBC2" w14:textId="77777777" w:rsidR="00DB4387" w:rsidRPr="00DB4387" w:rsidRDefault="00DB4387" w:rsidP="00DB4387">
      <w:pPr>
        <w:rPr>
          <w:rFonts w:ascii="Verdana" w:hAnsi="Verdana"/>
          <w:sz w:val="22"/>
          <w:szCs w:val="22"/>
          <w:lang w:val="es-ES"/>
        </w:rPr>
      </w:pPr>
    </w:p>
    <w:p w14:paraId="7085B49B" w14:textId="77777777" w:rsidR="00DB4387" w:rsidRPr="0079463B" w:rsidRDefault="00DB4387" w:rsidP="0079463B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val="es-ES"/>
        </w:rPr>
      </w:pPr>
      <w:r w:rsidRPr="0079463B">
        <w:rPr>
          <w:rFonts w:ascii="Verdana" w:hAnsi="Verdana"/>
          <w:sz w:val="22"/>
          <w:szCs w:val="22"/>
          <w:lang w:val="es-ES"/>
        </w:rPr>
        <w:t>Que de conformidad con el artículo 5 de la Constitución Política “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El Estado reconoce, sin discriminación alguna, la primacía de los derechos inalienables de la persona y ampara a la familia como institución básica de la sociedad</w:t>
      </w:r>
      <w:r w:rsidRPr="0079463B">
        <w:rPr>
          <w:rFonts w:ascii="Verdana" w:hAnsi="Verdana"/>
          <w:sz w:val="22"/>
          <w:szCs w:val="22"/>
          <w:lang w:val="es-ES"/>
        </w:rPr>
        <w:t xml:space="preserve">”. Asimismo, otorga una prelación a los derechos de las niñas, niños y adolescentes, prueba de ello es que su artículo 45 establece que 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“el adolescente tiene derecho a la protección y a la formación integral</w:t>
      </w:r>
      <w:r w:rsidRPr="0079463B">
        <w:rPr>
          <w:rFonts w:ascii="Verdana" w:hAnsi="Verdana"/>
          <w:sz w:val="22"/>
          <w:szCs w:val="22"/>
          <w:lang w:val="es-ES"/>
        </w:rPr>
        <w:t xml:space="preserve">”. </w:t>
      </w:r>
    </w:p>
    <w:p w14:paraId="546E840F" w14:textId="77777777" w:rsidR="00DB4387" w:rsidRPr="0079463B" w:rsidRDefault="00DB4387" w:rsidP="0079463B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val="es-ES"/>
        </w:rPr>
      </w:pPr>
      <w:r w:rsidRPr="0079463B">
        <w:rPr>
          <w:rFonts w:ascii="Verdana" w:hAnsi="Verdana"/>
          <w:sz w:val="22"/>
          <w:szCs w:val="22"/>
          <w:lang w:val="es-ES"/>
        </w:rPr>
        <w:t xml:space="preserve">Que el Instituto Colombiano de Bienestar Familiar </w:t>
      </w:r>
      <w:r w:rsidRPr="0079463B">
        <w:rPr>
          <w:rFonts w:ascii="Verdana" w:hAnsi="Verdana"/>
          <w:i/>
          <w:sz w:val="22"/>
          <w:szCs w:val="22"/>
          <w:lang w:val="es-ES"/>
        </w:rPr>
        <w:t>“Cecilia de la Fuente de Lleras”</w:t>
      </w:r>
      <w:r w:rsidRPr="0079463B">
        <w:rPr>
          <w:rFonts w:ascii="Verdana" w:hAnsi="Verdana"/>
          <w:sz w:val="22"/>
          <w:szCs w:val="22"/>
          <w:lang w:val="es-ES"/>
        </w:rPr>
        <w:t xml:space="preserve"> -ICBF-, fue creado mediante la Ley 75 de 1968, reglamentado por el Decreto 2388 de 1979 y compilado por el Decreto 1084 de 2015. Acorde con el artículo 20 de la Ley 7 de 1979 el ICBF tiene por objeto </w:t>
      </w:r>
      <w:r w:rsidRPr="0079463B">
        <w:rPr>
          <w:rFonts w:ascii="Verdana" w:hAnsi="Verdana"/>
          <w:i/>
          <w:sz w:val="22"/>
          <w:szCs w:val="22"/>
          <w:lang w:val="es-ES"/>
        </w:rPr>
        <w:t>“propender y fortalecer la integración y el desarrollo armónico de la familia, proteger al menor de edad y garantizarle sus derechos</w:t>
      </w:r>
      <w:r w:rsidRPr="0079463B">
        <w:rPr>
          <w:rFonts w:ascii="Verdana" w:hAnsi="Verdana"/>
          <w:iCs/>
          <w:sz w:val="22"/>
          <w:szCs w:val="22"/>
          <w:lang w:val="es-ES"/>
        </w:rPr>
        <w:t xml:space="preserve">”. Por tal razón es que el Instituto, de conformidad con el numeral 22 del artículo 21 de la Ley 7 del 1979, </w:t>
      </w:r>
      <w:r w:rsidRPr="0079463B">
        <w:rPr>
          <w:rFonts w:ascii="Verdana" w:hAnsi="Verdana"/>
          <w:iCs/>
          <w:sz w:val="22"/>
          <w:szCs w:val="22"/>
        </w:rPr>
        <w:t>se constituye como “l</w:t>
      </w:r>
      <w:r w:rsidRPr="0079463B">
        <w:rPr>
          <w:rFonts w:ascii="Verdana" w:hAnsi="Verdana"/>
          <w:i/>
          <w:sz w:val="22"/>
          <w:szCs w:val="22"/>
        </w:rPr>
        <w:t>a entidad de defensa de las familias colombianas, especialmente en lo que respecta a la protección de los derechos de los niños, niñas y adolescentes. Trabajará con las familias para prevenir la desnutrición, las distintas formas de violencia, las adicciones, la deserción escolar, y el abandono de los niños, niñas y adolescentes</w:t>
      </w:r>
      <w:r w:rsidRPr="0079463B">
        <w:rPr>
          <w:rFonts w:ascii="Verdana" w:hAnsi="Verdana"/>
          <w:iCs/>
          <w:sz w:val="22"/>
          <w:szCs w:val="22"/>
        </w:rPr>
        <w:t>”.</w:t>
      </w:r>
    </w:p>
    <w:p w14:paraId="0F607512" w14:textId="0B409080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proofErr w:type="gramStart"/>
      <w:r w:rsidRPr="0079463B">
        <w:rPr>
          <w:rFonts w:ascii="Verdana" w:hAnsi="Verdana"/>
          <w:sz w:val="22"/>
          <w:szCs w:val="22"/>
          <w:lang w:val="es-ES"/>
        </w:rPr>
        <w:t>Que</w:t>
      </w:r>
      <w:proofErr w:type="gramEnd"/>
      <w:r w:rsidRPr="0079463B">
        <w:rPr>
          <w:rFonts w:ascii="Verdana" w:hAnsi="Verdana"/>
          <w:sz w:val="22"/>
          <w:szCs w:val="22"/>
          <w:lang w:val="es-ES"/>
        </w:rPr>
        <w:t xml:space="preserve"> con la finalidad de garantizar a los niños, a las niñas y a los adolescentes su pleno y armonioso desarrollo se expidió la Ley 1098 de </w:t>
      </w:r>
      <w:r w:rsidRPr="0079463B">
        <w:rPr>
          <w:rFonts w:ascii="Verdana" w:hAnsi="Verdana"/>
          <w:sz w:val="22"/>
          <w:szCs w:val="22"/>
          <w:lang w:val="es-ES"/>
        </w:rPr>
        <w:lastRenderedPageBreak/>
        <w:t>2006 “Por la cual se expide el Código de la Infancia y la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 xml:space="preserve"> Adolescencia”. </w:t>
      </w:r>
      <w:r w:rsidRPr="0079463B">
        <w:rPr>
          <w:rFonts w:ascii="Verdana" w:hAnsi="Verdana"/>
          <w:sz w:val="22"/>
          <w:szCs w:val="22"/>
          <w:lang w:bidi="es-ES"/>
        </w:rPr>
        <w:t>El parágrafo del artículo 11 de esta norma determina que el ICBF es el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 xml:space="preserve"> “…ente coordinador del Sistema Nacional de Bienestar Familiar, mantendrá todas las funciones que hoy tiene (Ley 75 de 1968 y Ley 7 de 1979) y definirá los lineamientos técnicos que las entidades deben cumplir para garantizar los derechos de los niños, las niñas y los adolescentes, y para asegurar su restablecimiento cuando hubiere lugar (…)</w:t>
      </w:r>
      <w:r w:rsidRPr="0079463B">
        <w:rPr>
          <w:rFonts w:ascii="Verdana" w:hAnsi="Verdana"/>
          <w:sz w:val="22"/>
          <w:szCs w:val="22"/>
          <w:lang w:bidi="es-ES"/>
        </w:rPr>
        <w:t>”.</w:t>
      </w:r>
    </w:p>
    <w:p w14:paraId="4D1A13CC" w14:textId="2FC05E0D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val="es-ES"/>
        </w:rPr>
      </w:pPr>
      <w:r w:rsidRPr="0079463B">
        <w:rPr>
          <w:rFonts w:ascii="Verdana" w:hAnsi="Verdana"/>
          <w:sz w:val="22"/>
          <w:szCs w:val="22"/>
          <w:lang w:val="es-ES"/>
        </w:rPr>
        <w:t xml:space="preserve">Que en línea con lo anterior la Ley 1622 del 2013, modificada por la Ley 1885 de 2018, expidió el 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"estatuto de ciudadanía juvenil</w:t>
      </w:r>
      <w:r w:rsidRPr="0079463B">
        <w:rPr>
          <w:rFonts w:ascii="Verdana" w:hAnsi="Verdana"/>
          <w:sz w:val="22"/>
          <w:szCs w:val="22"/>
          <w:lang w:val="es-ES"/>
        </w:rPr>
        <w:t>”. El objeto de esta norma es "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Establecer el marco institucional para garantizar a todos los y las jóvenes el ejercicio pleno de la ciudadanía juvenil en los ámbitos, civil o personal, social y público, el goce efectivo de los derechos reconocidos en el ordenamiento jurídico interno y lo ratificado en los Tratados Internacionales, y la adopción de las políticas públicas necesarias para su realización, protección y sostenibilidad; y para el fortalecimiento de sus capacidades y condiciones de igualdad de acceso que faciliten su participación e incidencia en la vida social, económica, cultural y democrática del país</w:t>
      </w:r>
      <w:r w:rsidRPr="0079463B">
        <w:rPr>
          <w:rFonts w:ascii="Verdana" w:hAnsi="Verdana"/>
          <w:sz w:val="22"/>
          <w:szCs w:val="22"/>
          <w:lang w:val="es-ES"/>
        </w:rPr>
        <w:t>".</w:t>
      </w:r>
    </w:p>
    <w:p w14:paraId="62A99954" w14:textId="34D681E0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val="es-ES"/>
        </w:rPr>
      </w:pPr>
      <w:proofErr w:type="gramStart"/>
      <w:r w:rsidRPr="0079463B">
        <w:rPr>
          <w:rFonts w:ascii="Verdana" w:hAnsi="Verdana"/>
          <w:sz w:val="22"/>
          <w:szCs w:val="22"/>
          <w:lang w:val="es-ES"/>
        </w:rPr>
        <w:t>Que</w:t>
      </w:r>
      <w:proofErr w:type="gramEnd"/>
      <w:r w:rsidRPr="0079463B">
        <w:rPr>
          <w:rFonts w:ascii="Verdana" w:hAnsi="Verdana"/>
          <w:sz w:val="22"/>
          <w:szCs w:val="22"/>
          <w:lang w:val="es-ES"/>
        </w:rPr>
        <w:t xml:space="preserve"> en el año 2018, se construyó y adoptó la Política Nacional de Infancia y Adolescencia (2018-2030). El objetivo de esta política es 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 xml:space="preserve">“generar las condiciones de bienestar, acceso a las oportunidades con equidad e incidencia de las niñas, niños y adolescentes en la transformación del país”. </w:t>
      </w:r>
      <w:r w:rsidRPr="0079463B">
        <w:rPr>
          <w:rFonts w:ascii="Verdana" w:hAnsi="Verdana"/>
          <w:sz w:val="22"/>
          <w:szCs w:val="22"/>
          <w:lang w:val="es-ES"/>
        </w:rPr>
        <w:t>Dicha política fue adoptada mediante la Ley 2328 de 2023 y sentó las “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bases conceptuales, técnicas, financieras y de gestión para, de manera progresiva garantizar la atención integral de niñas, niños y adolescentes entre los seis (6) y los dieciocho (18) años en el marco del desarrollo integral</w:t>
      </w:r>
      <w:r w:rsidRPr="0079463B">
        <w:rPr>
          <w:rFonts w:ascii="Verdana" w:hAnsi="Verdana"/>
          <w:sz w:val="22"/>
          <w:szCs w:val="22"/>
          <w:lang w:val="es-ES"/>
        </w:rPr>
        <w:t xml:space="preserve">”. </w:t>
      </w:r>
    </w:p>
    <w:p w14:paraId="12605455" w14:textId="62195B31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  <w:lang w:bidi="es-ES"/>
        </w:rPr>
        <w:t>Que acorde con la normatividad citada, el ICBF, dentro de su misionalidad, lidera la implementación de las políticas, planes, programas y proyectos relativos a la infancia y la adolescencia en el Sector de la Igualdad y la equidad.</w:t>
      </w:r>
    </w:p>
    <w:p w14:paraId="71591BD5" w14:textId="6E385B0C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i/>
          <w:iCs/>
          <w:sz w:val="22"/>
          <w:szCs w:val="22"/>
          <w:lang w:val="es-ES"/>
        </w:rPr>
      </w:pPr>
      <w:r w:rsidRPr="0079463B">
        <w:rPr>
          <w:rFonts w:ascii="Verdana" w:hAnsi="Verdana"/>
          <w:sz w:val="22"/>
          <w:szCs w:val="22"/>
          <w:lang w:val="es-ES"/>
        </w:rPr>
        <w:t>Que el Decreto 987 de 2012, modificado por el Decreto 879 de 2020, trasformó la estructura del ICBF y determinó las funciones de sus dependencias.  De conformidad con el numeral 4 del artículo 33 de esta norma, la Dirección de Adolescencia y Juventud es la encargada de “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Apoyar en la formulación e implementación de planes, programas y proyectos en favor de la adolescencia y juventud, en coordinación con las entidades del Sistema Nacional de Bienestar Familiar, la Consejería Presidencial para la Juventud, el sector privado y organismos internacionales, orientados a la promoción y garantía de los derechos de los adolescentes y jóvenes y a la prevención de sus vulneraciones”.</w:t>
      </w:r>
    </w:p>
    <w:p w14:paraId="0FBD9497" w14:textId="48852EB3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  <w:lang w:bidi="es-ES"/>
        </w:rPr>
        <w:t>Que el Consejo Nacional de Política Económica y Social expidió el documento CONPES 4040 de 2021 “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Pacto Colombia Con Las Juventudes: Estrategias Para Fortalecer El Desarrollo Integral De La Juventud</w:t>
      </w:r>
      <w:r w:rsidRPr="0079463B">
        <w:rPr>
          <w:rFonts w:ascii="Verdana" w:hAnsi="Verdana"/>
          <w:sz w:val="22"/>
          <w:szCs w:val="22"/>
          <w:lang w:bidi="es-ES"/>
        </w:rPr>
        <w:t>”. El objetivo general de esta política pública es “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Fortalecer el desarrollo integral de la población joven urbana y rural y la construcción de sus proyectos de vida para contribuir a su vinculación como agentes de desarrollo político, económico, social y cultural del país</w:t>
      </w:r>
      <w:r w:rsidRPr="0079463B">
        <w:rPr>
          <w:rFonts w:ascii="Verdana" w:hAnsi="Verdana"/>
          <w:sz w:val="22"/>
          <w:szCs w:val="22"/>
          <w:lang w:bidi="es-ES"/>
        </w:rPr>
        <w:t>”.</w:t>
      </w:r>
    </w:p>
    <w:p w14:paraId="739E3C63" w14:textId="7FFA768D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  <w:lang w:bidi="es-ES"/>
        </w:rPr>
        <w:lastRenderedPageBreak/>
        <w:t>Que la Ley 2294 de 2023 expidió el Plan Nacional de Desarrollo (PND) 2022-2026 “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Colombia, Potencia Mundial de la Vida</w:t>
      </w:r>
      <w:r w:rsidRPr="0079463B">
        <w:rPr>
          <w:rFonts w:ascii="Verdana" w:hAnsi="Verdana"/>
          <w:sz w:val="22"/>
          <w:szCs w:val="22"/>
          <w:lang w:bidi="es-ES"/>
        </w:rPr>
        <w:t>”. El objetivo del PND es “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sentar las bases para que el país se convierta en un líder de la protección de la vida a partir de la construcción de un nuevo contrato social que propicie la superación de injusticias y exclusiones históricas, la no repetición del conflicto, el cambio de nuestro relacionamiento con el ambiente y una transformación productiva sustentada en el conocimiento y en armonía con la naturaleza. Este proceso debe desembocar en la paz total, entendida como la búsqueda de una oportunidad para que todos podamos vivir una vida digna, basada en justicia; es decir, en una cultura de la paz que reconoce el valor excelso de la vida en todas sus formas y que garantiza el cuidado de la casa común</w:t>
      </w:r>
      <w:r w:rsidRPr="0079463B">
        <w:rPr>
          <w:rFonts w:ascii="Verdana" w:hAnsi="Verdana"/>
          <w:sz w:val="22"/>
          <w:szCs w:val="22"/>
          <w:lang w:bidi="es-ES"/>
        </w:rPr>
        <w:t xml:space="preserve">”. Aunado a lo anterior, el PND indica que el ICBF contribuirá con la construcción de la paz total y cumplirá un rol estratégico en lo relacionado con el desarrollo social del país y, específicamente, con el desarrollo integral de la niñez, las juventudes y las familias. Para ello, se propone una transformación institucional que implica el rediseño y fortalecimiento de sus programas. </w:t>
      </w:r>
    </w:p>
    <w:p w14:paraId="7246AB55" w14:textId="3635195D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i/>
          <w:iCs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</w:rPr>
        <w:t xml:space="preserve">Que en congruencia con lo anterior se expidió la resolución </w:t>
      </w:r>
      <w:proofErr w:type="spellStart"/>
      <w:r w:rsidRPr="0079463B">
        <w:rPr>
          <w:rFonts w:ascii="Verdana" w:hAnsi="Verdana"/>
          <w:sz w:val="22"/>
          <w:szCs w:val="22"/>
          <w:lang w:bidi="es-ES"/>
        </w:rPr>
        <w:t>Resolución</w:t>
      </w:r>
      <w:proofErr w:type="spellEnd"/>
      <w:r w:rsidRPr="0079463B">
        <w:rPr>
          <w:rFonts w:ascii="Verdana" w:hAnsi="Verdana"/>
          <w:sz w:val="22"/>
          <w:szCs w:val="22"/>
          <w:lang w:bidi="es-ES"/>
        </w:rPr>
        <w:t xml:space="preserve"> 5700 del 31 de julio de 2023, por medio de la cual se adoptó 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“el Manual operativo de la Modalidad de Fortalecimiento de Habilidades, Vocaciones y Talentos de Adolescentes y Jóvenes”.</w:t>
      </w:r>
    </w:p>
    <w:p w14:paraId="3EE29295" w14:textId="7208B5CA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</w:rPr>
      </w:pPr>
      <w:r w:rsidRPr="0079463B">
        <w:rPr>
          <w:rFonts w:ascii="Verdana" w:hAnsi="Verdana"/>
          <w:sz w:val="22"/>
          <w:szCs w:val="22"/>
        </w:rPr>
        <w:t xml:space="preserve">Que con la expedición de la Ley 2281 de 2023 </w:t>
      </w:r>
      <w:r w:rsidRPr="0079463B">
        <w:rPr>
          <w:rFonts w:ascii="Verdana" w:hAnsi="Verdana"/>
          <w:i/>
          <w:iCs/>
          <w:sz w:val="22"/>
          <w:szCs w:val="22"/>
        </w:rPr>
        <w:t xml:space="preserve">“Por medio de la cual se crea el Ministerio de la igualdad y equidad y se dictan disposiciones” </w:t>
      </w:r>
      <w:r w:rsidRPr="0079463B">
        <w:rPr>
          <w:rFonts w:ascii="Verdana" w:hAnsi="Verdana"/>
          <w:sz w:val="22"/>
          <w:szCs w:val="22"/>
        </w:rPr>
        <w:t>y del Decreto 1075 del 29 de junio de 2023 “</w:t>
      </w:r>
      <w:r w:rsidRPr="0079463B">
        <w:rPr>
          <w:rFonts w:ascii="Verdana" w:hAnsi="Verdana"/>
          <w:i/>
          <w:iCs/>
          <w:sz w:val="22"/>
          <w:szCs w:val="22"/>
        </w:rPr>
        <w:t>Por el cual se adopta la estructura del Ministerio de Igualdad y Equidad</w:t>
      </w:r>
      <w:r w:rsidRPr="0079463B">
        <w:rPr>
          <w:rFonts w:ascii="Verdana" w:hAnsi="Verdana"/>
          <w:sz w:val="22"/>
          <w:szCs w:val="22"/>
        </w:rPr>
        <w:t>”, se crea una nueva estructura en el Estado Colombiano que da un alcance diferente a los programas de los cuales son beneficiarios los adolescentes y jóvenes; razón por la cual se requiere una reestructuración de la oferta institucional, que tenga en cuenta este cambio.</w:t>
      </w:r>
    </w:p>
    <w:p w14:paraId="42E01C11" w14:textId="1DBE9342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i/>
          <w:iCs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  <w:lang w:bidi="es-ES"/>
        </w:rPr>
        <w:t xml:space="preserve">Que </w:t>
      </w:r>
      <w:r w:rsidRPr="0079463B">
        <w:rPr>
          <w:rFonts w:ascii="Verdana" w:hAnsi="Verdana"/>
          <w:sz w:val="22"/>
          <w:szCs w:val="22"/>
        </w:rPr>
        <w:t xml:space="preserve">en aras de fortalecer </w:t>
      </w:r>
      <w:r w:rsidRPr="0079463B">
        <w:rPr>
          <w:rFonts w:ascii="Verdana" w:hAnsi="Verdana"/>
          <w:sz w:val="22"/>
          <w:szCs w:val="22"/>
          <w:lang w:bidi="es-ES"/>
        </w:rPr>
        <w:t>la oferta de atención de la Dirección de Adolescencia y Juventud a través de la “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Modalidad</w:t>
      </w:r>
      <w:r w:rsidRPr="0079463B">
        <w:rPr>
          <w:rFonts w:ascii="Verdana" w:hAnsi="Verdana"/>
          <w:sz w:val="22"/>
          <w:szCs w:val="22"/>
          <w:lang w:bidi="es-ES"/>
        </w:rPr>
        <w:t xml:space="preserve"> 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 xml:space="preserve">para el Fortalecimiento de Habilidades, Vocaciones y Talentos de Adolescentes y Jóvenes”, </w:t>
      </w:r>
      <w:r w:rsidRPr="0079463B">
        <w:rPr>
          <w:rFonts w:ascii="Verdana" w:hAnsi="Verdana"/>
          <w:sz w:val="22"/>
          <w:szCs w:val="22"/>
        </w:rPr>
        <w:t xml:space="preserve">y teniendo en cuenta el proceso de implementación en la vigencia 2023, es necesario actualizar el Manual Operativo de la Modalidad referida para la vigencia 2024. </w:t>
      </w:r>
    </w:p>
    <w:p w14:paraId="15AD3B22" w14:textId="341B85B1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  <w:lang w:bidi="es-ES"/>
        </w:rPr>
        <w:t>Que la Dirección de Adolescencia y Juventud del ICBF junto con las direcciones misionales, Subdirección General, Direcciones Regionales, Centro Zonales y ciudadanía adelantó el proceso de actualización de la Modalidad Fortalecimiento de Habilidades, Vocaciones y Talentos de Adolescentes y Jóvenes, con el fin de responder a necesidades de cualificación de la atención y la nueva estructura y funciones del Sector Igualdad y Equidad en materia de adolescencia y Juventud. Se realizaron los ajustes respectivos de acuerdo con las observaciones recibidas. Lo anterior, acorde con el procedimiento para el diseño y desarrollo de lineamientos técnicos y/o Manuales operativos “</w:t>
      </w:r>
      <w:r w:rsidRPr="0079463B">
        <w:rPr>
          <w:rFonts w:ascii="Verdana" w:hAnsi="Verdana"/>
          <w:i/>
          <w:iCs/>
          <w:sz w:val="22"/>
          <w:szCs w:val="22"/>
          <w:lang w:bidi="es-ES"/>
        </w:rPr>
        <w:t>P14.DE, del Proceso de Direccionamiento Estratégico</w:t>
      </w:r>
      <w:r w:rsidRPr="0079463B">
        <w:rPr>
          <w:rFonts w:ascii="Verdana" w:hAnsi="Verdana"/>
          <w:sz w:val="22"/>
          <w:szCs w:val="22"/>
          <w:lang w:bidi="es-ES"/>
        </w:rPr>
        <w:t>”.</w:t>
      </w:r>
    </w:p>
    <w:p w14:paraId="059F2E70" w14:textId="3982DDCD" w:rsidR="00DB4387" w:rsidRPr="007651EB" w:rsidRDefault="00DB4387" w:rsidP="00DB4387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val="es-ES"/>
        </w:rPr>
      </w:pPr>
      <w:r w:rsidRPr="0079463B">
        <w:rPr>
          <w:rFonts w:ascii="Verdana" w:hAnsi="Verdana"/>
          <w:sz w:val="22"/>
          <w:szCs w:val="22"/>
          <w:lang w:val="es-ES"/>
        </w:rPr>
        <w:t>Que dando cumplimiento al numeral 9 del artículo 3 y el numeral 8 del artículo 8 de la Ley 1437 de 2011 “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 xml:space="preserve">Por la cual se expide el Código de 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lastRenderedPageBreak/>
        <w:t>Procedimiento Administrativo y de lo Contencioso Administrativo</w:t>
      </w:r>
      <w:r w:rsidRPr="0079463B">
        <w:rPr>
          <w:rFonts w:ascii="Verdana" w:hAnsi="Verdana"/>
          <w:sz w:val="22"/>
          <w:szCs w:val="22"/>
          <w:lang w:val="es-ES"/>
        </w:rPr>
        <w:t>”; al artículo 2.1.2.1.14 del Decreto 1081 de 2015 “</w:t>
      </w:r>
      <w:r w:rsidRPr="0079463B">
        <w:rPr>
          <w:rFonts w:ascii="Verdana" w:hAnsi="Verdana"/>
          <w:i/>
          <w:iCs/>
          <w:sz w:val="22"/>
          <w:szCs w:val="22"/>
          <w:lang w:val="es-ES"/>
        </w:rPr>
        <w:t>Por medio del cual se expide el Decreto Reglamentario Único del Sector Presidencia de la República</w:t>
      </w:r>
      <w:r w:rsidRPr="0079463B">
        <w:rPr>
          <w:rFonts w:ascii="Verdana" w:hAnsi="Verdana"/>
          <w:sz w:val="22"/>
          <w:szCs w:val="22"/>
          <w:lang w:val="es-ES"/>
        </w:rPr>
        <w:t xml:space="preserve">”; y al artículo 2 de la Resolución 0353 del 2023 del ICBF, el presente proyecto de acto administrativo fue publicado en la Página Web del Instituto https://www.icbf.gov.co/participa/consulta-ciudadana el </w:t>
      </w:r>
      <w:r w:rsidRPr="0079463B">
        <w:rPr>
          <w:rFonts w:ascii="Verdana" w:hAnsi="Verdana"/>
          <w:b/>
          <w:bCs/>
          <w:sz w:val="22"/>
          <w:szCs w:val="22"/>
          <w:lang w:val="es-ES"/>
        </w:rPr>
        <w:t>26 de enero de 2024</w:t>
      </w:r>
      <w:r w:rsidRPr="0079463B">
        <w:rPr>
          <w:rFonts w:ascii="Verdana" w:hAnsi="Verdana"/>
          <w:sz w:val="22"/>
          <w:szCs w:val="22"/>
          <w:lang w:val="es-ES"/>
        </w:rPr>
        <w:t xml:space="preserve"> por el término de diez (10) días, luego de los cuales no se recibieron observaciones de parte de la ciudadanía.</w:t>
      </w:r>
    </w:p>
    <w:p w14:paraId="54EF544A" w14:textId="77777777" w:rsidR="007651EB" w:rsidRDefault="00DB4387" w:rsidP="007651EB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r w:rsidRPr="0079463B">
        <w:rPr>
          <w:rFonts w:ascii="Verdana" w:hAnsi="Verdana"/>
          <w:sz w:val="22"/>
          <w:szCs w:val="22"/>
          <w:lang w:bidi="es-ES"/>
        </w:rPr>
        <w:t xml:space="preserve">Que, así las </w:t>
      </w:r>
      <w:proofErr w:type="gramStart"/>
      <w:r w:rsidRPr="0079463B">
        <w:rPr>
          <w:rFonts w:ascii="Verdana" w:hAnsi="Verdana"/>
          <w:sz w:val="22"/>
          <w:szCs w:val="22"/>
          <w:lang w:bidi="es-ES"/>
        </w:rPr>
        <w:t>cosas,  teniendo</w:t>
      </w:r>
      <w:proofErr w:type="gramEnd"/>
      <w:r w:rsidRPr="0079463B">
        <w:rPr>
          <w:rFonts w:ascii="Verdana" w:hAnsi="Verdana"/>
          <w:sz w:val="22"/>
          <w:szCs w:val="22"/>
          <w:lang w:bidi="es-ES"/>
        </w:rPr>
        <w:t xml:space="preserve"> en cuenta las actualizaciones de las cuales será objeto el Manual Operativo vigente, resulta necesario </w:t>
      </w:r>
      <w:r w:rsidRPr="0079463B">
        <w:rPr>
          <w:rFonts w:ascii="Verdana" w:hAnsi="Verdana"/>
          <w:sz w:val="22"/>
          <w:szCs w:val="22"/>
        </w:rPr>
        <w:t>derogar</w:t>
      </w:r>
      <w:r w:rsidRPr="0079463B">
        <w:rPr>
          <w:rFonts w:ascii="Verdana" w:hAnsi="Verdana"/>
          <w:sz w:val="22"/>
          <w:szCs w:val="22"/>
          <w:lang w:bidi="es-ES"/>
        </w:rPr>
        <w:t xml:space="preserve"> la Resolución 5700 del 31 de julio de   2023 y adoptar el nuevo Manual Operativo de la Modalidad Fortalecimiento de Habilidades, Vocaciones y Talentos de Adolescentes y Jóvenes. </w:t>
      </w:r>
    </w:p>
    <w:p w14:paraId="4B9C69AF" w14:textId="2FB885BC" w:rsidR="00DB4387" w:rsidRPr="007651EB" w:rsidRDefault="00DB4387" w:rsidP="007651EB">
      <w:pPr>
        <w:pStyle w:val="Prrafodelista"/>
        <w:numPr>
          <w:ilvl w:val="0"/>
          <w:numId w:val="15"/>
        </w:numPr>
        <w:rPr>
          <w:rFonts w:ascii="Verdana" w:hAnsi="Verdana"/>
          <w:sz w:val="22"/>
          <w:szCs w:val="22"/>
          <w:lang w:bidi="es-ES"/>
        </w:rPr>
      </w:pPr>
      <w:r w:rsidRPr="007651EB">
        <w:rPr>
          <w:rFonts w:ascii="Verdana" w:hAnsi="Verdana"/>
          <w:sz w:val="22"/>
          <w:szCs w:val="22"/>
          <w:lang w:bidi="es-ES"/>
        </w:rPr>
        <w:t>En mérito de lo expuesto,</w:t>
      </w:r>
    </w:p>
    <w:p w14:paraId="4A8F2947" w14:textId="77777777" w:rsidR="00DB4387" w:rsidRPr="00DB4387" w:rsidRDefault="00DB4387" w:rsidP="0079463B">
      <w:pPr>
        <w:jc w:val="center"/>
        <w:rPr>
          <w:rFonts w:ascii="Verdana" w:hAnsi="Verdana"/>
          <w:b/>
          <w:bCs/>
          <w:sz w:val="22"/>
          <w:szCs w:val="22"/>
          <w:lang w:bidi="es-ES"/>
        </w:rPr>
      </w:pPr>
      <w:r w:rsidRPr="00DB4387">
        <w:rPr>
          <w:rFonts w:ascii="Verdana" w:hAnsi="Verdana"/>
          <w:b/>
          <w:bCs/>
          <w:sz w:val="22"/>
          <w:szCs w:val="22"/>
          <w:lang w:bidi="es-ES"/>
        </w:rPr>
        <w:t>RESUELVE:</w:t>
      </w:r>
    </w:p>
    <w:p w14:paraId="42748C30" w14:textId="1929763C" w:rsidR="00DB4387" w:rsidRPr="00DB4387" w:rsidRDefault="00DB4387" w:rsidP="00DB4387">
      <w:pPr>
        <w:rPr>
          <w:rFonts w:ascii="Verdana" w:hAnsi="Verdana"/>
          <w:sz w:val="22"/>
          <w:szCs w:val="22"/>
          <w:lang w:bidi="es-ES"/>
        </w:rPr>
      </w:pPr>
      <w:r w:rsidRPr="00DB4387">
        <w:rPr>
          <w:rFonts w:ascii="Verdana" w:hAnsi="Verdana"/>
          <w:b/>
          <w:bCs/>
          <w:sz w:val="22"/>
          <w:szCs w:val="22"/>
          <w:lang w:bidi="es-ES"/>
        </w:rPr>
        <w:t xml:space="preserve">ARTÍCULO </w:t>
      </w:r>
      <w:r w:rsidR="0079463B">
        <w:rPr>
          <w:rFonts w:ascii="Verdana" w:hAnsi="Verdana"/>
          <w:b/>
          <w:bCs/>
          <w:sz w:val="22"/>
          <w:szCs w:val="22"/>
          <w:lang w:bidi="es-ES"/>
        </w:rPr>
        <w:t>1o</w:t>
      </w:r>
      <w:r w:rsidRPr="00DB4387">
        <w:rPr>
          <w:rFonts w:ascii="Verdana" w:hAnsi="Verdana"/>
          <w:b/>
          <w:bCs/>
          <w:sz w:val="22"/>
          <w:szCs w:val="22"/>
          <w:lang w:bidi="es-ES"/>
        </w:rPr>
        <w:t>. OBJETO</w:t>
      </w:r>
      <w:r w:rsidRPr="00DB4387">
        <w:rPr>
          <w:rFonts w:ascii="Verdana" w:hAnsi="Verdana"/>
          <w:sz w:val="22"/>
          <w:szCs w:val="22"/>
          <w:lang w:bidi="es-ES"/>
        </w:rPr>
        <w:t>. Adoptar el Manual Operativo de la “</w:t>
      </w:r>
      <w:r w:rsidRPr="00DB4387">
        <w:rPr>
          <w:rFonts w:ascii="Verdana" w:hAnsi="Verdana"/>
          <w:i/>
          <w:iCs/>
          <w:sz w:val="22"/>
          <w:szCs w:val="22"/>
          <w:lang w:bidi="es-ES"/>
        </w:rPr>
        <w:t>Modalidad para el Fortalecimiento de Habilidades, Vocaciones y Talentos de Adolescentes y Jóvenes</w:t>
      </w:r>
      <w:r w:rsidRPr="00DB4387">
        <w:rPr>
          <w:rFonts w:ascii="Verdana" w:hAnsi="Verdana"/>
          <w:sz w:val="22"/>
          <w:szCs w:val="22"/>
          <w:lang w:bidi="es-ES"/>
        </w:rPr>
        <w:t>” versión 2, el cual hace parte integral de la presente Resolución, de conformidad con lo expuesto en la parte motiva.</w:t>
      </w:r>
    </w:p>
    <w:p w14:paraId="2102A5EE" w14:textId="39BA6128" w:rsidR="00DB4387" w:rsidRPr="00DB4387" w:rsidRDefault="00DB4387" w:rsidP="00DB4387">
      <w:pPr>
        <w:rPr>
          <w:rFonts w:ascii="Verdana" w:hAnsi="Verdana"/>
          <w:sz w:val="22"/>
          <w:szCs w:val="22"/>
          <w:lang w:bidi="es-ES"/>
        </w:rPr>
      </w:pPr>
      <w:r w:rsidRPr="00DB4387">
        <w:rPr>
          <w:rFonts w:ascii="Verdana" w:hAnsi="Verdana"/>
          <w:b/>
          <w:sz w:val="22"/>
          <w:szCs w:val="22"/>
          <w:lang w:bidi="es-ES"/>
        </w:rPr>
        <w:t xml:space="preserve">ARTÍCULO </w:t>
      </w:r>
      <w:r w:rsidR="00FD720F">
        <w:rPr>
          <w:rFonts w:ascii="Verdana" w:hAnsi="Verdana"/>
          <w:b/>
          <w:sz w:val="22"/>
          <w:szCs w:val="22"/>
          <w:lang w:bidi="es-ES"/>
        </w:rPr>
        <w:t>2o</w:t>
      </w:r>
      <w:r w:rsidRPr="00DB4387">
        <w:rPr>
          <w:rFonts w:ascii="Verdana" w:hAnsi="Verdana"/>
          <w:sz w:val="22"/>
          <w:szCs w:val="22"/>
          <w:lang w:bidi="es-ES"/>
        </w:rPr>
        <w:t xml:space="preserve">. </w:t>
      </w:r>
      <w:r w:rsidRPr="00DB4387">
        <w:rPr>
          <w:rFonts w:ascii="Verdana" w:hAnsi="Verdana"/>
          <w:b/>
          <w:sz w:val="22"/>
          <w:szCs w:val="22"/>
          <w:lang w:bidi="es-ES"/>
        </w:rPr>
        <w:t xml:space="preserve">AMBITO DE APLICACIÓN. </w:t>
      </w:r>
      <w:r w:rsidRPr="00DB4387">
        <w:rPr>
          <w:rFonts w:ascii="Verdana" w:hAnsi="Verdana"/>
          <w:sz w:val="22"/>
          <w:szCs w:val="22"/>
          <w:lang w:bidi="es-ES"/>
        </w:rPr>
        <w:t xml:space="preserve"> El Manual Operativo de la “</w:t>
      </w:r>
      <w:r w:rsidRPr="00DB4387">
        <w:rPr>
          <w:rFonts w:ascii="Verdana" w:hAnsi="Verdana"/>
          <w:i/>
          <w:iCs/>
          <w:sz w:val="22"/>
          <w:szCs w:val="22"/>
          <w:lang w:bidi="es-ES"/>
        </w:rPr>
        <w:t>Modalidad para el Fortalecimiento de Habilidades, Vocaciones y Talentos de Adolescentes y Jóvenes</w:t>
      </w:r>
      <w:r w:rsidRPr="00DB4387">
        <w:rPr>
          <w:rFonts w:ascii="Verdana" w:hAnsi="Verdana"/>
          <w:sz w:val="22"/>
          <w:szCs w:val="22"/>
          <w:lang w:bidi="es-ES"/>
        </w:rPr>
        <w:t>” es de obligatorio cumplimiento, especialmente para las Direcciones Regionales y áreas del ICBF, servidores públicos y demás colaboradores que presten, asesoren u orienten el servicio público de Bienestar Familiar.</w:t>
      </w:r>
    </w:p>
    <w:p w14:paraId="7DA45B99" w14:textId="12F38584" w:rsidR="00DB4387" w:rsidRPr="00DB4387" w:rsidRDefault="00DB4387" w:rsidP="00DB4387">
      <w:pPr>
        <w:rPr>
          <w:rFonts w:ascii="Verdana" w:hAnsi="Verdana"/>
          <w:sz w:val="22"/>
          <w:szCs w:val="22"/>
          <w:lang w:bidi="es-ES"/>
        </w:rPr>
      </w:pPr>
      <w:r w:rsidRPr="00DB4387">
        <w:rPr>
          <w:rFonts w:ascii="Verdana" w:hAnsi="Verdana"/>
          <w:b/>
          <w:bCs/>
          <w:sz w:val="22"/>
          <w:szCs w:val="22"/>
          <w:lang w:bidi="es-ES"/>
        </w:rPr>
        <w:t xml:space="preserve">ARTÍCULO </w:t>
      </w:r>
      <w:r w:rsidR="00FD720F">
        <w:rPr>
          <w:rFonts w:ascii="Verdana" w:hAnsi="Verdana"/>
          <w:b/>
          <w:bCs/>
          <w:sz w:val="22"/>
          <w:szCs w:val="22"/>
          <w:lang w:bidi="es-ES"/>
        </w:rPr>
        <w:t>3o</w:t>
      </w:r>
      <w:r w:rsidRPr="00DB4387">
        <w:rPr>
          <w:rFonts w:ascii="Verdana" w:hAnsi="Verdana"/>
          <w:b/>
          <w:bCs/>
          <w:sz w:val="22"/>
          <w:szCs w:val="22"/>
          <w:lang w:bidi="es-ES"/>
        </w:rPr>
        <w:t>. SOCIALIZACIÓN Y APLICACIÓN</w:t>
      </w:r>
      <w:r w:rsidRPr="00DB4387">
        <w:rPr>
          <w:rFonts w:ascii="Verdana" w:hAnsi="Verdana"/>
          <w:sz w:val="22"/>
          <w:szCs w:val="22"/>
          <w:lang w:bidi="es-ES"/>
        </w:rPr>
        <w:t>.</w:t>
      </w:r>
      <w:r w:rsidRPr="00DB4387">
        <w:rPr>
          <w:rFonts w:ascii="Verdana" w:hAnsi="Verdana"/>
          <w:b/>
          <w:bCs/>
          <w:sz w:val="22"/>
          <w:szCs w:val="22"/>
          <w:lang w:bidi="es-ES"/>
        </w:rPr>
        <w:t xml:space="preserve"> </w:t>
      </w:r>
      <w:r w:rsidRPr="00DB4387">
        <w:rPr>
          <w:rFonts w:ascii="Verdana" w:hAnsi="Verdana"/>
          <w:sz w:val="22"/>
          <w:szCs w:val="22"/>
          <w:lang w:bidi="es-ES"/>
        </w:rPr>
        <w:t xml:space="preserve">La Dirección de Adolescencia y Juventud o quien haga sus veces, la Dirección del Sistema Nacional de Bienestar Familiar y sus referentes territoriales, los </w:t>
      </w:r>
      <w:proofErr w:type="gramStart"/>
      <w:r w:rsidRPr="00DB4387">
        <w:rPr>
          <w:rFonts w:ascii="Verdana" w:hAnsi="Verdana"/>
          <w:sz w:val="22"/>
          <w:szCs w:val="22"/>
          <w:lang w:bidi="es-ES"/>
        </w:rPr>
        <w:t>Directores Regionales</w:t>
      </w:r>
      <w:proofErr w:type="gramEnd"/>
      <w:r w:rsidRPr="00DB4387">
        <w:rPr>
          <w:rFonts w:ascii="Verdana" w:hAnsi="Verdana"/>
          <w:sz w:val="22"/>
          <w:szCs w:val="22"/>
          <w:lang w:bidi="es-ES"/>
        </w:rPr>
        <w:t>, los Coordinadores del Grupo de Asistencia Técnica y los Coordinadores de Centros Zonales del ICBF, serán responsables de la socialización y aplicación del Manual Operativo de la “</w:t>
      </w:r>
      <w:r w:rsidRPr="00DB4387">
        <w:rPr>
          <w:rFonts w:ascii="Verdana" w:hAnsi="Verdana"/>
          <w:i/>
          <w:iCs/>
          <w:sz w:val="22"/>
          <w:szCs w:val="22"/>
          <w:lang w:bidi="es-ES"/>
        </w:rPr>
        <w:t>Modalidad para el Fortalecimiento de Habilidades, Vocaciones y Talentos de Adolescentes y Jóvenes</w:t>
      </w:r>
      <w:r w:rsidRPr="00DB4387">
        <w:rPr>
          <w:rFonts w:ascii="Verdana" w:hAnsi="Verdana"/>
          <w:sz w:val="22"/>
          <w:szCs w:val="22"/>
          <w:lang w:bidi="es-ES"/>
        </w:rPr>
        <w:t>”.</w:t>
      </w:r>
    </w:p>
    <w:p w14:paraId="2542186E" w14:textId="203DA8AC" w:rsidR="00DB4387" w:rsidRPr="00DB4387" w:rsidRDefault="00DB4387" w:rsidP="00DB4387">
      <w:pPr>
        <w:rPr>
          <w:rFonts w:ascii="Verdana" w:hAnsi="Verdana"/>
          <w:sz w:val="22"/>
          <w:szCs w:val="22"/>
          <w:lang w:bidi="es-ES"/>
        </w:rPr>
      </w:pPr>
      <w:r w:rsidRPr="00DB4387">
        <w:rPr>
          <w:rFonts w:ascii="Verdana" w:hAnsi="Verdana"/>
          <w:b/>
          <w:bCs/>
          <w:sz w:val="22"/>
          <w:szCs w:val="22"/>
          <w:lang w:bidi="es-ES"/>
        </w:rPr>
        <w:t xml:space="preserve">ARTÍCULO </w:t>
      </w:r>
      <w:r w:rsidR="00FD720F">
        <w:rPr>
          <w:rFonts w:ascii="Verdana" w:hAnsi="Verdana"/>
          <w:b/>
          <w:bCs/>
          <w:sz w:val="22"/>
          <w:szCs w:val="22"/>
          <w:lang w:bidi="es-ES"/>
        </w:rPr>
        <w:t>4o</w:t>
      </w:r>
      <w:r w:rsidRPr="00DB4387">
        <w:rPr>
          <w:rFonts w:ascii="Verdana" w:hAnsi="Verdana"/>
          <w:b/>
          <w:bCs/>
          <w:sz w:val="22"/>
          <w:szCs w:val="22"/>
          <w:lang w:bidi="es-ES"/>
        </w:rPr>
        <w:t>.</w:t>
      </w:r>
      <w:r w:rsidRPr="00DB4387">
        <w:rPr>
          <w:rFonts w:ascii="Verdana" w:hAnsi="Verdana"/>
          <w:sz w:val="22"/>
          <w:szCs w:val="22"/>
          <w:lang w:bidi="es-ES"/>
        </w:rPr>
        <w:t xml:space="preserve"> </w:t>
      </w:r>
      <w:r w:rsidRPr="00DB4387">
        <w:rPr>
          <w:rFonts w:ascii="Verdana" w:hAnsi="Verdana"/>
          <w:b/>
          <w:sz w:val="22"/>
          <w:szCs w:val="22"/>
          <w:lang w:bidi="es-ES"/>
        </w:rPr>
        <w:t xml:space="preserve">PUBLICIDAD. </w:t>
      </w:r>
      <w:r w:rsidRPr="00DB4387">
        <w:rPr>
          <w:rFonts w:ascii="Verdana" w:hAnsi="Verdana"/>
          <w:bCs/>
          <w:sz w:val="22"/>
          <w:szCs w:val="22"/>
          <w:lang w:bidi="es-ES"/>
        </w:rPr>
        <w:t xml:space="preserve">A través de la Oficina de Comunicaciones, </w:t>
      </w:r>
      <w:r w:rsidRPr="00DB4387">
        <w:rPr>
          <w:rFonts w:ascii="Verdana" w:hAnsi="Verdana"/>
          <w:sz w:val="22"/>
          <w:szCs w:val="22"/>
          <w:lang w:bidi="es-ES"/>
        </w:rPr>
        <w:t>publíquese en la página web del ICBF,</w:t>
      </w:r>
      <w:r w:rsidRPr="00DB4387">
        <w:rPr>
          <w:rFonts w:ascii="Verdana" w:hAnsi="Verdana"/>
          <w:bCs/>
          <w:sz w:val="22"/>
          <w:szCs w:val="22"/>
          <w:lang w:bidi="es-ES"/>
        </w:rPr>
        <w:t xml:space="preserve"> el</w:t>
      </w:r>
      <w:r w:rsidRPr="00DB4387">
        <w:rPr>
          <w:rFonts w:ascii="Verdana" w:hAnsi="Verdana"/>
          <w:sz w:val="22"/>
          <w:szCs w:val="22"/>
          <w:lang w:bidi="es-ES"/>
        </w:rPr>
        <w:t xml:space="preserve"> presente Manual Operativo.</w:t>
      </w:r>
    </w:p>
    <w:p w14:paraId="3E5FC495" w14:textId="21EC96F2" w:rsidR="00DB4387" w:rsidRPr="00DB4387" w:rsidRDefault="00DB4387" w:rsidP="00DB4387">
      <w:pPr>
        <w:rPr>
          <w:rFonts w:ascii="Verdana" w:hAnsi="Verdana"/>
          <w:i/>
          <w:iCs/>
          <w:sz w:val="22"/>
          <w:szCs w:val="22"/>
          <w:lang w:bidi="es-ES"/>
        </w:rPr>
      </w:pPr>
      <w:r w:rsidRPr="00DB4387">
        <w:rPr>
          <w:rFonts w:ascii="Verdana" w:hAnsi="Verdana"/>
          <w:b/>
          <w:sz w:val="22"/>
          <w:szCs w:val="22"/>
          <w:lang w:bidi="es-ES"/>
        </w:rPr>
        <w:t xml:space="preserve">ARTÍCULO </w:t>
      </w:r>
      <w:r w:rsidR="00FD720F">
        <w:rPr>
          <w:rFonts w:ascii="Verdana" w:hAnsi="Verdana"/>
          <w:b/>
          <w:sz w:val="22"/>
          <w:szCs w:val="22"/>
          <w:lang w:bidi="es-ES"/>
        </w:rPr>
        <w:t>5o</w:t>
      </w:r>
      <w:r w:rsidRPr="00DB4387">
        <w:rPr>
          <w:rFonts w:ascii="Verdana" w:hAnsi="Verdana"/>
          <w:b/>
          <w:sz w:val="22"/>
          <w:szCs w:val="22"/>
          <w:lang w:bidi="es-ES"/>
        </w:rPr>
        <w:t>. VIGENCIA Y DEROGATORIA</w:t>
      </w:r>
      <w:r w:rsidRPr="00DB4387">
        <w:rPr>
          <w:rFonts w:ascii="Verdana" w:hAnsi="Verdana"/>
          <w:sz w:val="22"/>
          <w:szCs w:val="22"/>
          <w:lang w:bidi="es-ES"/>
        </w:rPr>
        <w:t>. La presente Resolución rige a partir de su publicación y deroga la Resolución 5700 del 31 de julio de 2023</w:t>
      </w:r>
      <w:r w:rsidRPr="00DB4387">
        <w:rPr>
          <w:rFonts w:ascii="Verdana" w:hAnsi="Verdana"/>
          <w:i/>
          <w:iCs/>
          <w:sz w:val="22"/>
          <w:szCs w:val="22"/>
          <w:lang w:bidi="es-ES"/>
        </w:rPr>
        <w:t xml:space="preserve">. </w:t>
      </w:r>
    </w:p>
    <w:p w14:paraId="3E39B904" w14:textId="77777777" w:rsidR="006B7BAE" w:rsidRDefault="006B7BAE" w:rsidP="00DB4387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7B056F27" w14:textId="5DA5D719" w:rsidR="00DB4387" w:rsidRPr="00DB4387" w:rsidRDefault="00DB4387" w:rsidP="00DB4387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DB4387">
        <w:rPr>
          <w:rFonts w:ascii="Verdana" w:hAnsi="Verdana"/>
          <w:b/>
          <w:bCs/>
          <w:sz w:val="22"/>
          <w:szCs w:val="22"/>
          <w:lang w:val="es-ES"/>
        </w:rPr>
        <w:t>PUBLÍQUESE, COMUNÍQUESE Y CÚMPLASE</w:t>
      </w:r>
    </w:p>
    <w:p w14:paraId="2044F6E5" w14:textId="39708A25" w:rsidR="00DB4387" w:rsidRPr="00DB4387" w:rsidRDefault="00DB4387" w:rsidP="00DB4387">
      <w:pPr>
        <w:jc w:val="center"/>
        <w:rPr>
          <w:rFonts w:ascii="Verdana" w:hAnsi="Verdana"/>
          <w:sz w:val="22"/>
          <w:szCs w:val="22"/>
          <w:lang w:bidi="es-ES"/>
        </w:rPr>
      </w:pPr>
      <w:r w:rsidRPr="00DB4387">
        <w:rPr>
          <w:rFonts w:ascii="Verdana" w:hAnsi="Verdana"/>
          <w:sz w:val="22"/>
          <w:szCs w:val="22"/>
          <w:lang w:bidi="es-ES"/>
        </w:rPr>
        <w:t>Dada en Bogotá, D.C, a los</w:t>
      </w:r>
      <w:r w:rsidR="00A61950">
        <w:rPr>
          <w:rFonts w:ascii="Verdana" w:hAnsi="Verdana"/>
          <w:sz w:val="22"/>
          <w:szCs w:val="22"/>
          <w:lang w:bidi="es-ES"/>
        </w:rPr>
        <w:t xml:space="preserve"> 3 días del mes de abril de 2024</w:t>
      </w:r>
    </w:p>
    <w:p w14:paraId="10C0678A" w14:textId="77777777" w:rsidR="00DB4387" w:rsidRPr="006B7BAE" w:rsidRDefault="00DB4387" w:rsidP="00DB4387">
      <w:pPr>
        <w:jc w:val="center"/>
        <w:rPr>
          <w:rFonts w:ascii="Verdana" w:hAnsi="Verdana"/>
          <w:sz w:val="22"/>
          <w:szCs w:val="22"/>
          <w:lang w:val="es-ES"/>
        </w:rPr>
      </w:pPr>
      <w:r w:rsidRPr="00DB4387">
        <w:rPr>
          <w:rFonts w:ascii="Verdana" w:hAnsi="Verdana"/>
          <w:sz w:val="22"/>
          <w:szCs w:val="22"/>
          <w:lang w:val="es-ES"/>
        </w:rPr>
        <w:t>ASTRID ELIANA CÁCERES CÁRDENAS</w:t>
      </w:r>
    </w:p>
    <w:p w14:paraId="53E7B7A7" w14:textId="1C0DEF66" w:rsidR="006B7BAE" w:rsidRPr="00DB4387" w:rsidRDefault="006B7BAE" w:rsidP="00DB4387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>
        <w:rPr>
          <w:rFonts w:ascii="Verdana" w:hAnsi="Verdana"/>
          <w:b/>
          <w:bCs/>
          <w:sz w:val="22"/>
          <w:szCs w:val="22"/>
          <w:lang w:val="es-ES"/>
        </w:rPr>
        <w:t>DIRECTORA GENERAL</w:t>
      </w:r>
    </w:p>
    <w:p w14:paraId="0054F676" w14:textId="2933E59B" w:rsidR="0028497F" w:rsidRPr="006B7BAE" w:rsidRDefault="006B7BAE" w:rsidP="006B7BAE">
      <w:pPr>
        <w:jc w:val="center"/>
        <w:rPr>
          <w:rFonts w:ascii="Verdana" w:hAnsi="Verdana"/>
          <w:b/>
          <w:bCs/>
          <w:sz w:val="22"/>
          <w:szCs w:val="22"/>
        </w:rPr>
      </w:pPr>
      <w:r w:rsidRPr="006B7BAE">
        <w:rPr>
          <w:rFonts w:ascii="Verdana" w:hAnsi="Verdana"/>
          <w:b/>
          <w:bCs/>
          <w:sz w:val="22"/>
          <w:szCs w:val="22"/>
          <w:lang w:bidi="es-ES"/>
        </w:rPr>
        <w:lastRenderedPageBreak/>
        <w:t>(Manual no incluido</w:t>
      </w:r>
      <w:r w:rsidRPr="006B7BAE">
        <w:rPr>
          <w:rFonts w:ascii="Verdana" w:hAnsi="Verdana"/>
          <w:b/>
          <w:bCs/>
          <w:sz w:val="22"/>
          <w:szCs w:val="22"/>
        </w:rPr>
        <w:t>)</w:t>
      </w:r>
    </w:p>
    <w:sectPr w:rsidR="0028497F" w:rsidRPr="006B7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D793" w14:textId="77777777" w:rsidR="008A07D7" w:rsidRDefault="008A07D7" w:rsidP="00251F6B">
      <w:pPr>
        <w:spacing w:after="0"/>
      </w:pPr>
      <w:r>
        <w:separator/>
      </w:r>
    </w:p>
  </w:endnote>
  <w:endnote w:type="continuationSeparator" w:id="0">
    <w:p w14:paraId="62EEE339" w14:textId="77777777" w:rsidR="008A07D7" w:rsidRDefault="008A07D7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B85D" w14:textId="77777777" w:rsidR="008A07D7" w:rsidRDefault="008A07D7" w:rsidP="00251F6B">
      <w:pPr>
        <w:spacing w:after="0"/>
      </w:pPr>
      <w:r>
        <w:separator/>
      </w:r>
    </w:p>
  </w:footnote>
  <w:footnote w:type="continuationSeparator" w:id="0">
    <w:p w14:paraId="6BA299CB" w14:textId="77777777" w:rsidR="008A07D7" w:rsidRDefault="008A07D7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BE5"/>
    <w:multiLevelType w:val="hybridMultilevel"/>
    <w:tmpl w:val="A3242E56"/>
    <w:lvl w:ilvl="0" w:tplc="240A0013">
      <w:start w:val="1"/>
      <w:numFmt w:val="upperRoman"/>
      <w:lvlText w:val="%1."/>
      <w:lvlJc w:val="righ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54DA"/>
    <w:multiLevelType w:val="hybridMultilevel"/>
    <w:tmpl w:val="86282034"/>
    <w:lvl w:ilvl="0" w:tplc="ED14C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634EE"/>
    <w:multiLevelType w:val="hybridMultilevel"/>
    <w:tmpl w:val="77985E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D35F5"/>
    <w:multiLevelType w:val="hybridMultilevel"/>
    <w:tmpl w:val="7BD8AC94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D03E7B"/>
    <w:multiLevelType w:val="multilevel"/>
    <w:tmpl w:val="6C68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5E2C8F"/>
    <w:multiLevelType w:val="hybridMultilevel"/>
    <w:tmpl w:val="384E9B9A"/>
    <w:lvl w:ilvl="0" w:tplc="3F64562C">
      <w:start w:val="1"/>
      <w:numFmt w:val="upperRoman"/>
      <w:lvlText w:val="%1. 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F833E45"/>
    <w:multiLevelType w:val="hybridMultilevel"/>
    <w:tmpl w:val="9598533C"/>
    <w:lvl w:ilvl="0" w:tplc="1AC6A5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995D4B"/>
    <w:multiLevelType w:val="hybridMultilevel"/>
    <w:tmpl w:val="4A5ADC10"/>
    <w:lvl w:ilvl="0" w:tplc="EB6C459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2069013">
    <w:abstractNumId w:val="6"/>
  </w:num>
  <w:num w:numId="2" w16cid:durableId="707920155">
    <w:abstractNumId w:val="1"/>
  </w:num>
  <w:num w:numId="3" w16cid:durableId="1520006266">
    <w:abstractNumId w:val="2"/>
  </w:num>
  <w:num w:numId="4" w16cid:durableId="1994868198">
    <w:abstractNumId w:val="7"/>
  </w:num>
  <w:num w:numId="5" w16cid:durableId="101999986">
    <w:abstractNumId w:val="4"/>
  </w:num>
  <w:num w:numId="6" w16cid:durableId="1180050603">
    <w:abstractNumId w:val="3"/>
  </w:num>
  <w:num w:numId="7" w16cid:durableId="2102679533">
    <w:abstractNumId w:val="5"/>
  </w:num>
  <w:num w:numId="8" w16cid:durableId="615603208">
    <w:abstractNumId w:val="10"/>
  </w:num>
  <w:num w:numId="9" w16cid:durableId="1676230189">
    <w:abstractNumId w:val="13"/>
  </w:num>
  <w:num w:numId="10" w16cid:durableId="212616756">
    <w:abstractNumId w:val="0"/>
  </w:num>
  <w:num w:numId="11" w16cid:durableId="1377896978">
    <w:abstractNumId w:val="14"/>
  </w:num>
  <w:num w:numId="12" w16cid:durableId="488903427">
    <w:abstractNumId w:val="12"/>
  </w:num>
  <w:num w:numId="13" w16cid:durableId="1863670438">
    <w:abstractNumId w:val="11"/>
  </w:num>
  <w:num w:numId="14" w16cid:durableId="128594256">
    <w:abstractNumId w:val="8"/>
  </w:num>
  <w:num w:numId="15" w16cid:durableId="650446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43942"/>
    <w:rsid w:val="0004737F"/>
    <w:rsid w:val="00085FC6"/>
    <w:rsid w:val="000877F0"/>
    <w:rsid w:val="000B4CB6"/>
    <w:rsid w:val="000D0BEE"/>
    <w:rsid w:val="000D445D"/>
    <w:rsid w:val="000D6943"/>
    <w:rsid w:val="000F567A"/>
    <w:rsid w:val="00125E68"/>
    <w:rsid w:val="00143A2C"/>
    <w:rsid w:val="0014658E"/>
    <w:rsid w:val="001502B8"/>
    <w:rsid w:val="00153AB1"/>
    <w:rsid w:val="001808AB"/>
    <w:rsid w:val="001B3B8D"/>
    <w:rsid w:val="001D52CF"/>
    <w:rsid w:val="00212507"/>
    <w:rsid w:val="0022609A"/>
    <w:rsid w:val="00243CB4"/>
    <w:rsid w:val="00246E33"/>
    <w:rsid w:val="00251F6B"/>
    <w:rsid w:val="0025388D"/>
    <w:rsid w:val="002806F2"/>
    <w:rsid w:val="0028497F"/>
    <w:rsid w:val="00297B36"/>
    <w:rsid w:val="002B259D"/>
    <w:rsid w:val="002C12E4"/>
    <w:rsid w:val="002C3CA2"/>
    <w:rsid w:val="002C5CC7"/>
    <w:rsid w:val="002E6EE4"/>
    <w:rsid w:val="002E7C8D"/>
    <w:rsid w:val="00346F3A"/>
    <w:rsid w:val="00366A2F"/>
    <w:rsid w:val="003726F5"/>
    <w:rsid w:val="00372A15"/>
    <w:rsid w:val="00375B19"/>
    <w:rsid w:val="003A147B"/>
    <w:rsid w:val="003A5EDC"/>
    <w:rsid w:val="003B6038"/>
    <w:rsid w:val="003B6C26"/>
    <w:rsid w:val="003C3330"/>
    <w:rsid w:val="003D2F74"/>
    <w:rsid w:val="003F6172"/>
    <w:rsid w:val="0040689A"/>
    <w:rsid w:val="004600F2"/>
    <w:rsid w:val="00464196"/>
    <w:rsid w:val="0046582E"/>
    <w:rsid w:val="0047169E"/>
    <w:rsid w:val="00492ED8"/>
    <w:rsid w:val="004B495B"/>
    <w:rsid w:val="004B5172"/>
    <w:rsid w:val="004B63EF"/>
    <w:rsid w:val="004D3729"/>
    <w:rsid w:val="005041B1"/>
    <w:rsid w:val="00512B38"/>
    <w:rsid w:val="00534960"/>
    <w:rsid w:val="00543054"/>
    <w:rsid w:val="00553090"/>
    <w:rsid w:val="00571511"/>
    <w:rsid w:val="00594608"/>
    <w:rsid w:val="005A2590"/>
    <w:rsid w:val="005B475A"/>
    <w:rsid w:val="005C7A00"/>
    <w:rsid w:val="005D5138"/>
    <w:rsid w:val="00604427"/>
    <w:rsid w:val="006053FC"/>
    <w:rsid w:val="0064600F"/>
    <w:rsid w:val="00657673"/>
    <w:rsid w:val="00677306"/>
    <w:rsid w:val="00692A8A"/>
    <w:rsid w:val="00692A92"/>
    <w:rsid w:val="00693221"/>
    <w:rsid w:val="0069490C"/>
    <w:rsid w:val="006976BF"/>
    <w:rsid w:val="006A1FBF"/>
    <w:rsid w:val="006A45F2"/>
    <w:rsid w:val="006B545B"/>
    <w:rsid w:val="006B7BAE"/>
    <w:rsid w:val="006C104F"/>
    <w:rsid w:val="006C2C20"/>
    <w:rsid w:val="006C543E"/>
    <w:rsid w:val="006D1939"/>
    <w:rsid w:val="006D5ECF"/>
    <w:rsid w:val="006E16E1"/>
    <w:rsid w:val="006E317C"/>
    <w:rsid w:val="00701A3A"/>
    <w:rsid w:val="00706583"/>
    <w:rsid w:val="007136E8"/>
    <w:rsid w:val="0072532C"/>
    <w:rsid w:val="007417F4"/>
    <w:rsid w:val="007504D1"/>
    <w:rsid w:val="007637F1"/>
    <w:rsid w:val="007651EB"/>
    <w:rsid w:val="007871FD"/>
    <w:rsid w:val="0079463B"/>
    <w:rsid w:val="007D4E9B"/>
    <w:rsid w:val="007E727D"/>
    <w:rsid w:val="007E759F"/>
    <w:rsid w:val="008031A8"/>
    <w:rsid w:val="008109D8"/>
    <w:rsid w:val="0083116C"/>
    <w:rsid w:val="0083436E"/>
    <w:rsid w:val="008419E5"/>
    <w:rsid w:val="00846783"/>
    <w:rsid w:val="00863A26"/>
    <w:rsid w:val="00871E0C"/>
    <w:rsid w:val="008A07D7"/>
    <w:rsid w:val="008D18D4"/>
    <w:rsid w:val="008D6AC3"/>
    <w:rsid w:val="009135E9"/>
    <w:rsid w:val="00933C0C"/>
    <w:rsid w:val="00942A54"/>
    <w:rsid w:val="009513A7"/>
    <w:rsid w:val="0098549C"/>
    <w:rsid w:val="00991E3D"/>
    <w:rsid w:val="009B30CA"/>
    <w:rsid w:val="009B324D"/>
    <w:rsid w:val="009B65B7"/>
    <w:rsid w:val="009C4B7C"/>
    <w:rsid w:val="00A063FF"/>
    <w:rsid w:val="00A071B1"/>
    <w:rsid w:val="00A14EC4"/>
    <w:rsid w:val="00A47455"/>
    <w:rsid w:val="00A51A14"/>
    <w:rsid w:val="00A61950"/>
    <w:rsid w:val="00A7187B"/>
    <w:rsid w:val="00A724C4"/>
    <w:rsid w:val="00A9702F"/>
    <w:rsid w:val="00A97813"/>
    <w:rsid w:val="00AA427E"/>
    <w:rsid w:val="00AD4A99"/>
    <w:rsid w:val="00AE12C5"/>
    <w:rsid w:val="00AF44A3"/>
    <w:rsid w:val="00AF4EF6"/>
    <w:rsid w:val="00B14A54"/>
    <w:rsid w:val="00B2712A"/>
    <w:rsid w:val="00B54788"/>
    <w:rsid w:val="00B64762"/>
    <w:rsid w:val="00B760A4"/>
    <w:rsid w:val="00B82553"/>
    <w:rsid w:val="00B87F74"/>
    <w:rsid w:val="00B9419A"/>
    <w:rsid w:val="00BD50E7"/>
    <w:rsid w:val="00BD55E6"/>
    <w:rsid w:val="00BE115D"/>
    <w:rsid w:val="00C07F46"/>
    <w:rsid w:val="00C12E5B"/>
    <w:rsid w:val="00C2424F"/>
    <w:rsid w:val="00C4037E"/>
    <w:rsid w:val="00C5648C"/>
    <w:rsid w:val="00C56CEF"/>
    <w:rsid w:val="00C91445"/>
    <w:rsid w:val="00CA78A1"/>
    <w:rsid w:val="00CC139E"/>
    <w:rsid w:val="00CE3135"/>
    <w:rsid w:val="00D0270B"/>
    <w:rsid w:val="00D064DE"/>
    <w:rsid w:val="00D35493"/>
    <w:rsid w:val="00D5214B"/>
    <w:rsid w:val="00D635BC"/>
    <w:rsid w:val="00D704C6"/>
    <w:rsid w:val="00D84A62"/>
    <w:rsid w:val="00D902B0"/>
    <w:rsid w:val="00D939F5"/>
    <w:rsid w:val="00DA586D"/>
    <w:rsid w:val="00DB3505"/>
    <w:rsid w:val="00DB41D7"/>
    <w:rsid w:val="00DB4387"/>
    <w:rsid w:val="00DC6652"/>
    <w:rsid w:val="00DD0E42"/>
    <w:rsid w:val="00DE103B"/>
    <w:rsid w:val="00DE63C8"/>
    <w:rsid w:val="00DF19E0"/>
    <w:rsid w:val="00DF1B4B"/>
    <w:rsid w:val="00E008E8"/>
    <w:rsid w:val="00E07225"/>
    <w:rsid w:val="00E76D4A"/>
    <w:rsid w:val="00E96AE6"/>
    <w:rsid w:val="00EA785D"/>
    <w:rsid w:val="00EC53B9"/>
    <w:rsid w:val="00F41F21"/>
    <w:rsid w:val="00F44C1C"/>
    <w:rsid w:val="00F511B0"/>
    <w:rsid w:val="00F770E5"/>
    <w:rsid w:val="00F83E5C"/>
    <w:rsid w:val="00F96ED6"/>
    <w:rsid w:val="00FA53D1"/>
    <w:rsid w:val="00FC3A5D"/>
    <w:rsid w:val="00FC6259"/>
    <w:rsid w:val="00FD720F"/>
    <w:rsid w:val="00FE79E2"/>
    <w:rsid w:val="00FF1367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1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6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484A9-D1F1-4C10-A81F-B4DAAF6DBC9A}"/>
</file>

<file path=customXml/itemProps3.xml><?xml version="1.0" encoding="utf-8"?>
<ds:datastoreItem xmlns:ds="http://schemas.openxmlformats.org/officeDocument/2006/customXml" ds:itemID="{A663EFC1-F2F8-45CF-8098-3E6CACE52155}"/>
</file>

<file path=customXml/itemProps4.xml><?xml version="1.0" encoding="utf-8"?>
<ds:datastoreItem xmlns:ds="http://schemas.openxmlformats.org/officeDocument/2006/customXml" ds:itemID="{0E4872B8-D2A9-44A6-99DA-3A2F5C510925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1732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164</cp:revision>
  <dcterms:created xsi:type="dcterms:W3CDTF">2026-03-03T16:25:00Z</dcterms:created>
  <dcterms:modified xsi:type="dcterms:W3CDTF">2026-04-09T23:42:00Z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