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D45D7" w14:textId="3AD422BB" w:rsidR="00F87192" w:rsidRPr="00D6388A" w:rsidRDefault="00F87192" w:rsidP="00F87192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D6388A">
        <w:rPr>
          <w:rFonts w:ascii="Verdana" w:hAnsi="Verdana"/>
          <w:b/>
          <w:bCs/>
          <w:sz w:val="22"/>
          <w:szCs w:val="22"/>
        </w:rPr>
        <w:t>RESOLUCIÓN 150</w:t>
      </w:r>
      <w:r w:rsidR="00093D86" w:rsidRPr="00D6388A">
        <w:rPr>
          <w:rFonts w:ascii="Verdana" w:hAnsi="Verdana"/>
          <w:b/>
          <w:bCs/>
          <w:sz w:val="22"/>
          <w:szCs w:val="22"/>
        </w:rPr>
        <w:t>1</w:t>
      </w:r>
      <w:r w:rsidRPr="00D6388A">
        <w:rPr>
          <w:rFonts w:ascii="Verdana" w:hAnsi="Verdana"/>
          <w:b/>
          <w:bCs/>
          <w:sz w:val="22"/>
          <w:szCs w:val="22"/>
        </w:rPr>
        <w:t xml:space="preserve"> DE 1994</w:t>
      </w:r>
    </w:p>
    <w:p w14:paraId="1768CAA1" w14:textId="77777777" w:rsidR="003D7BC9" w:rsidRPr="00D6388A" w:rsidRDefault="003D7BC9" w:rsidP="002908F0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4980B025" w14:textId="77777777" w:rsidR="00AC026D" w:rsidRPr="00AC026D" w:rsidRDefault="00AC026D" w:rsidP="00AC026D">
      <w:pPr>
        <w:pStyle w:val="Sinespaciado"/>
        <w:rPr>
          <w:rFonts w:ascii="Verdana" w:hAnsi="Verdana"/>
          <w:sz w:val="22"/>
          <w:szCs w:val="22"/>
        </w:rPr>
      </w:pPr>
      <w:r w:rsidRPr="00AC026D">
        <w:rPr>
          <w:rFonts w:ascii="Verdana" w:hAnsi="Verdana"/>
          <w:sz w:val="22"/>
          <w:szCs w:val="22"/>
        </w:rPr>
        <w:t>Fecha de Expedición: 9 de agosto de 1994</w:t>
      </w:r>
    </w:p>
    <w:p w14:paraId="68F26444" w14:textId="77777777" w:rsidR="00AC026D" w:rsidRPr="00AC026D" w:rsidRDefault="00AC026D" w:rsidP="00AC026D">
      <w:pPr>
        <w:pStyle w:val="Sinespaciado"/>
        <w:rPr>
          <w:rFonts w:ascii="Verdana" w:hAnsi="Verdana"/>
          <w:sz w:val="22"/>
          <w:szCs w:val="22"/>
        </w:rPr>
      </w:pPr>
      <w:r w:rsidRPr="00AC026D">
        <w:rPr>
          <w:rFonts w:ascii="Verdana" w:hAnsi="Verdana"/>
          <w:sz w:val="22"/>
          <w:szCs w:val="22"/>
        </w:rPr>
        <w:t>Fecha de entrada en vigencia: 9 de agosto de 1994</w:t>
      </w:r>
    </w:p>
    <w:p w14:paraId="7CA7E6D2" w14:textId="77777777" w:rsidR="00AC026D" w:rsidRDefault="00AC026D" w:rsidP="00AC026D">
      <w:pPr>
        <w:pStyle w:val="Sinespaciado"/>
        <w:rPr>
          <w:rFonts w:ascii="Verdana" w:hAnsi="Verdana"/>
          <w:sz w:val="22"/>
          <w:szCs w:val="22"/>
        </w:rPr>
      </w:pPr>
      <w:r w:rsidRPr="00AC026D">
        <w:rPr>
          <w:rFonts w:ascii="Verdana" w:hAnsi="Verdana"/>
          <w:sz w:val="22"/>
          <w:szCs w:val="22"/>
        </w:rPr>
        <w:t>Estado de la vigencia: Resolución derogada por la Resolución 51 de 1996</w:t>
      </w:r>
    </w:p>
    <w:p w14:paraId="01854F4A" w14:textId="77777777" w:rsidR="00AC026D" w:rsidRDefault="00AC026D" w:rsidP="00AC026D">
      <w:pPr>
        <w:pStyle w:val="Sinespaciado"/>
        <w:rPr>
          <w:rFonts w:ascii="Verdana" w:hAnsi="Verdana"/>
          <w:sz w:val="22"/>
          <w:szCs w:val="22"/>
        </w:rPr>
      </w:pPr>
    </w:p>
    <w:p w14:paraId="35FD62F7" w14:textId="504EFE79" w:rsidR="00AC026D" w:rsidRPr="00AC026D" w:rsidRDefault="00AC026D" w:rsidP="00AC026D">
      <w:pPr>
        <w:pStyle w:val="Sinespaciado"/>
        <w:rPr>
          <w:rFonts w:ascii="Verdana" w:hAnsi="Verdana"/>
          <w:sz w:val="22"/>
          <w:szCs w:val="22"/>
        </w:rPr>
      </w:pPr>
      <w:r w:rsidRPr="00AC026D">
        <w:rPr>
          <w:rFonts w:ascii="Verdana" w:hAnsi="Verdana"/>
          <w:sz w:val="22"/>
          <w:szCs w:val="22"/>
        </w:rPr>
        <w:t>Fecha de publicación en Diario Oficial: N/A</w:t>
      </w:r>
    </w:p>
    <w:p w14:paraId="71F1A559" w14:textId="54CA6489" w:rsidR="00D10599" w:rsidRDefault="00AC026D" w:rsidP="00AC026D">
      <w:pPr>
        <w:pStyle w:val="Sinespaciado"/>
        <w:rPr>
          <w:rFonts w:ascii="Verdana" w:hAnsi="Verdana"/>
          <w:sz w:val="22"/>
          <w:szCs w:val="22"/>
        </w:rPr>
      </w:pPr>
      <w:r w:rsidRPr="00AC026D">
        <w:rPr>
          <w:rFonts w:ascii="Verdana" w:hAnsi="Verdana"/>
          <w:sz w:val="22"/>
          <w:szCs w:val="22"/>
        </w:rPr>
        <w:t>Número del Diario Oficial: N/A</w:t>
      </w:r>
    </w:p>
    <w:p w14:paraId="09242848" w14:textId="77777777" w:rsidR="00AC026D" w:rsidRPr="00AC026D" w:rsidRDefault="00AC026D" w:rsidP="00AC026D">
      <w:pPr>
        <w:pStyle w:val="Sinespaciado"/>
        <w:rPr>
          <w:rFonts w:ascii="Verdana" w:hAnsi="Verdana"/>
          <w:sz w:val="22"/>
          <w:szCs w:val="22"/>
        </w:rPr>
      </w:pPr>
    </w:p>
    <w:p w14:paraId="51EB6C46" w14:textId="5C5180B0" w:rsidR="00F87192" w:rsidRPr="00D6388A" w:rsidRDefault="00F87192" w:rsidP="00F87192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D6388A">
        <w:rPr>
          <w:rFonts w:ascii="Verdana" w:hAnsi="Verdana"/>
          <w:b/>
          <w:bCs/>
          <w:sz w:val="22"/>
          <w:szCs w:val="22"/>
        </w:rPr>
        <w:t>RESOLUCIÓN 150</w:t>
      </w:r>
      <w:r w:rsidR="00093D86" w:rsidRPr="00D6388A">
        <w:rPr>
          <w:rFonts w:ascii="Verdana" w:hAnsi="Verdana"/>
          <w:b/>
          <w:bCs/>
          <w:sz w:val="22"/>
          <w:szCs w:val="22"/>
        </w:rPr>
        <w:t>1</w:t>
      </w:r>
      <w:r w:rsidRPr="00D6388A">
        <w:rPr>
          <w:rFonts w:ascii="Verdana" w:hAnsi="Verdana"/>
          <w:b/>
          <w:bCs/>
          <w:sz w:val="22"/>
          <w:szCs w:val="22"/>
        </w:rPr>
        <w:t xml:space="preserve"> DE 1994</w:t>
      </w:r>
    </w:p>
    <w:p w14:paraId="7AA8C1B7" w14:textId="091775F5" w:rsidR="00F87192" w:rsidRPr="00D6388A" w:rsidRDefault="009321A7" w:rsidP="000B53C9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D6388A">
        <w:rPr>
          <w:rFonts w:ascii="Verdana" w:hAnsi="Verdana"/>
          <w:b/>
          <w:bCs/>
          <w:sz w:val="22"/>
          <w:szCs w:val="22"/>
        </w:rPr>
        <w:t xml:space="preserve"> </w:t>
      </w:r>
    </w:p>
    <w:p w14:paraId="07A5E6D1" w14:textId="07EBEB18" w:rsidR="008316FF" w:rsidRPr="00D6388A" w:rsidRDefault="008D0E18" w:rsidP="008316FF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D6388A">
        <w:rPr>
          <w:rFonts w:ascii="Verdana" w:hAnsi="Verdana"/>
          <w:bCs/>
          <w:sz w:val="22"/>
          <w:szCs w:val="22"/>
        </w:rPr>
        <w:t>(9</w:t>
      </w:r>
      <w:r w:rsidR="00874F9A" w:rsidRPr="00D6388A">
        <w:rPr>
          <w:rFonts w:ascii="Verdana" w:hAnsi="Verdana"/>
          <w:bCs/>
          <w:sz w:val="22"/>
          <w:szCs w:val="22"/>
        </w:rPr>
        <w:t xml:space="preserve"> agosto)</w:t>
      </w:r>
    </w:p>
    <w:p w14:paraId="2D34D341" w14:textId="77777777" w:rsidR="00874F9A" w:rsidRPr="00D6388A" w:rsidRDefault="00874F9A" w:rsidP="008316FF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68737DA4" w14:textId="5523CBDC" w:rsidR="008316FF" w:rsidRPr="00D6388A" w:rsidRDefault="00D036A0" w:rsidP="008316FF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D6388A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02E23FEE" w14:textId="4CC7C155" w:rsidR="00D036A0" w:rsidRPr="00D6388A" w:rsidRDefault="00D036A0" w:rsidP="00222EEC">
      <w:pPr>
        <w:spacing w:after="0"/>
        <w:rPr>
          <w:rFonts w:ascii="Verdana" w:hAnsi="Verdana"/>
          <w:b/>
          <w:bCs/>
          <w:sz w:val="22"/>
          <w:szCs w:val="22"/>
        </w:rPr>
      </w:pPr>
    </w:p>
    <w:p w14:paraId="618D3C6B" w14:textId="7ABD8335" w:rsidR="00542012" w:rsidRPr="00D6388A" w:rsidRDefault="00093D86" w:rsidP="008316FF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D6388A">
        <w:rPr>
          <w:rFonts w:ascii="Verdana" w:hAnsi="Verdana"/>
          <w:bCs/>
          <w:sz w:val="22"/>
          <w:szCs w:val="22"/>
        </w:rPr>
        <w:t xml:space="preserve">“Por la cual se crean y organizan grupos internos de trabajo en las Regionales ICBF de Antioquia, </w:t>
      </w:r>
      <w:proofErr w:type="spellStart"/>
      <w:r w:rsidRPr="00D6388A">
        <w:rPr>
          <w:rFonts w:ascii="Verdana" w:hAnsi="Verdana"/>
          <w:bCs/>
          <w:sz w:val="22"/>
          <w:szCs w:val="22"/>
        </w:rPr>
        <w:t>Santafe</w:t>
      </w:r>
      <w:proofErr w:type="spellEnd"/>
      <w:r w:rsidRPr="00D6388A">
        <w:rPr>
          <w:rFonts w:ascii="Verdana" w:hAnsi="Verdana"/>
          <w:bCs/>
          <w:sz w:val="22"/>
          <w:szCs w:val="22"/>
        </w:rPr>
        <w:t xml:space="preserve"> de Bogotá, y Valle</w:t>
      </w:r>
      <w:r w:rsidR="00D6388A">
        <w:rPr>
          <w:rFonts w:ascii="Verdana" w:hAnsi="Verdana"/>
          <w:bCs/>
          <w:sz w:val="22"/>
          <w:szCs w:val="22"/>
        </w:rPr>
        <w:t>”</w:t>
      </w:r>
    </w:p>
    <w:p w14:paraId="19884BED" w14:textId="1CD58A35" w:rsidR="00093D86" w:rsidRPr="00D6388A" w:rsidRDefault="00093D86" w:rsidP="008316FF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640E17FD" w14:textId="711D2499" w:rsidR="00542012" w:rsidRPr="00D6388A" w:rsidRDefault="00542012" w:rsidP="008316FF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D6388A">
        <w:rPr>
          <w:rFonts w:ascii="Verdana" w:hAnsi="Verdana"/>
          <w:b/>
          <w:bCs/>
          <w:sz w:val="22"/>
          <w:szCs w:val="22"/>
        </w:rPr>
        <w:t>EL DIRECTOR GENERAL DEL INSTITUTO C</w:t>
      </w:r>
      <w:r w:rsidR="00093D86" w:rsidRPr="00D6388A">
        <w:rPr>
          <w:rFonts w:ascii="Verdana" w:hAnsi="Verdana"/>
          <w:b/>
          <w:bCs/>
          <w:sz w:val="22"/>
          <w:szCs w:val="22"/>
        </w:rPr>
        <w:t>OLOMBIANO DE BIENESTAR FAMILIAR</w:t>
      </w:r>
    </w:p>
    <w:p w14:paraId="6E9EED92" w14:textId="620CE87B" w:rsidR="00542012" w:rsidRPr="00D6388A" w:rsidRDefault="00542012" w:rsidP="008316FF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33FF63EB" w14:textId="221DF5F2" w:rsidR="009E01AA" w:rsidRPr="00D6388A" w:rsidRDefault="00093D86" w:rsidP="008E684C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D6388A">
        <w:rPr>
          <w:rFonts w:ascii="Verdana" w:hAnsi="Verdana"/>
          <w:bCs/>
          <w:sz w:val="22"/>
          <w:szCs w:val="22"/>
        </w:rPr>
        <w:t>En uso de sus facultades legales y en especial las conferidas mediante el Artículo 45 del Acuerdo No. 031 de 1992, aprobado por Decreto No. 82 de 1993</w:t>
      </w:r>
    </w:p>
    <w:p w14:paraId="7271049A" w14:textId="77777777" w:rsidR="00093D86" w:rsidRPr="00D6388A" w:rsidRDefault="00093D86" w:rsidP="00542012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4AC756D4" w14:textId="2D7EEBD0" w:rsidR="00542012" w:rsidRPr="00D6388A" w:rsidRDefault="008316FF" w:rsidP="008D0E18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D6388A">
        <w:rPr>
          <w:rFonts w:ascii="Verdana" w:hAnsi="Verdana"/>
          <w:b/>
          <w:bCs/>
          <w:sz w:val="22"/>
          <w:szCs w:val="22"/>
        </w:rPr>
        <w:t>RESUELVE:</w:t>
      </w:r>
    </w:p>
    <w:p w14:paraId="7929508B" w14:textId="355583C0" w:rsidR="008D0E18" w:rsidRPr="00D6388A" w:rsidRDefault="008D0E18" w:rsidP="008D0E18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78437444" w14:textId="56C7E536" w:rsidR="009E01AA" w:rsidRPr="00D6388A" w:rsidRDefault="008E684C" w:rsidP="008D0E18">
      <w:pPr>
        <w:spacing w:after="0"/>
        <w:jc w:val="both"/>
        <w:rPr>
          <w:rFonts w:ascii="Verdana" w:hAnsi="Verdana"/>
          <w:bCs/>
          <w:sz w:val="22"/>
          <w:szCs w:val="22"/>
        </w:rPr>
      </w:pPr>
      <w:bookmarkStart w:id="0" w:name="1"/>
      <w:r w:rsidRPr="00D6388A">
        <w:rPr>
          <w:rFonts w:ascii="Verdana" w:hAnsi="Verdana"/>
          <w:b/>
          <w:bCs/>
          <w:sz w:val="22"/>
          <w:szCs w:val="22"/>
        </w:rPr>
        <w:t>ARTÍCULO 1o.</w:t>
      </w:r>
      <w:bookmarkEnd w:id="0"/>
      <w:r w:rsidRPr="00D6388A">
        <w:rPr>
          <w:rFonts w:ascii="Verdana" w:hAnsi="Verdana"/>
          <w:b/>
          <w:bCs/>
          <w:sz w:val="22"/>
          <w:szCs w:val="22"/>
        </w:rPr>
        <w:t> </w:t>
      </w:r>
      <w:r w:rsidRPr="00D6388A">
        <w:rPr>
          <w:rFonts w:ascii="Verdana" w:hAnsi="Verdana"/>
          <w:bCs/>
          <w:sz w:val="22"/>
          <w:szCs w:val="22"/>
        </w:rPr>
        <w:t xml:space="preserve"> Crear en las Regionales ICBF de Antioquia, Santafé de Bogotá y Valle, los siguientes grupos internos de trabajo:</w:t>
      </w:r>
    </w:p>
    <w:p w14:paraId="5BA1191B" w14:textId="4E4D1A7E" w:rsidR="008E684C" w:rsidRPr="00D6388A" w:rsidRDefault="008E684C" w:rsidP="008D0E18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58AE646C" w14:textId="66304EC8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D6388A">
        <w:rPr>
          <w:rFonts w:ascii="Verdana" w:hAnsi="Verdana"/>
          <w:bCs/>
          <w:sz w:val="22"/>
          <w:szCs w:val="22"/>
        </w:rPr>
        <w:t xml:space="preserve">1. </w:t>
      </w:r>
      <w:r w:rsidRPr="00D6388A">
        <w:rPr>
          <w:rFonts w:ascii="Verdana" w:hAnsi="Verdana"/>
          <w:bCs/>
          <w:i/>
          <w:sz w:val="22"/>
          <w:szCs w:val="22"/>
          <w:u w:val="single"/>
        </w:rPr>
        <w:t>DIVISION ADMINISTRATIVA</w:t>
      </w:r>
    </w:p>
    <w:p w14:paraId="354F7A26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450DC165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D6388A">
        <w:rPr>
          <w:rFonts w:ascii="Verdana" w:hAnsi="Verdana"/>
          <w:bCs/>
          <w:sz w:val="22"/>
          <w:szCs w:val="22"/>
        </w:rPr>
        <w:t>1.1. Grupo de Recursos Humanos.</w:t>
      </w:r>
    </w:p>
    <w:p w14:paraId="3BC1255F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7BC373A4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D6388A">
        <w:rPr>
          <w:rFonts w:ascii="Verdana" w:hAnsi="Verdana"/>
          <w:bCs/>
          <w:sz w:val="22"/>
          <w:szCs w:val="22"/>
        </w:rPr>
        <w:t>1.2. Grupo de Compras.</w:t>
      </w:r>
    </w:p>
    <w:p w14:paraId="14385B62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51167B5E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D6388A">
        <w:rPr>
          <w:rFonts w:ascii="Verdana" w:hAnsi="Verdana"/>
          <w:bCs/>
          <w:sz w:val="22"/>
          <w:szCs w:val="22"/>
        </w:rPr>
        <w:t>1.3. Grupo de Almacén.</w:t>
      </w:r>
    </w:p>
    <w:p w14:paraId="6687AAE6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7DB42D04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D6388A">
        <w:rPr>
          <w:rFonts w:ascii="Verdana" w:hAnsi="Verdana"/>
          <w:bCs/>
          <w:sz w:val="22"/>
          <w:szCs w:val="22"/>
        </w:rPr>
        <w:t>1.4. Grupo de Servicios Generales.</w:t>
      </w:r>
    </w:p>
    <w:p w14:paraId="042FEF23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3DF5CEC8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i/>
          <w:sz w:val="22"/>
          <w:szCs w:val="22"/>
          <w:u w:val="single"/>
        </w:rPr>
      </w:pPr>
      <w:r w:rsidRPr="00D6388A">
        <w:rPr>
          <w:rFonts w:ascii="Verdana" w:hAnsi="Verdana"/>
          <w:bCs/>
          <w:i/>
          <w:sz w:val="22"/>
          <w:szCs w:val="22"/>
          <w:u w:val="single"/>
        </w:rPr>
        <w:t>2. DIVISIÓN FINANCIERA</w:t>
      </w:r>
    </w:p>
    <w:p w14:paraId="1A0AA9EC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26257F5A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D6388A">
        <w:rPr>
          <w:rFonts w:ascii="Verdana" w:hAnsi="Verdana"/>
          <w:bCs/>
          <w:sz w:val="22"/>
          <w:szCs w:val="22"/>
        </w:rPr>
        <w:t>2.1. Grupo de Recaudo.</w:t>
      </w:r>
    </w:p>
    <w:p w14:paraId="07937784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3F5CB1EF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D6388A">
        <w:rPr>
          <w:rFonts w:ascii="Verdana" w:hAnsi="Verdana"/>
          <w:bCs/>
          <w:sz w:val="22"/>
          <w:szCs w:val="22"/>
        </w:rPr>
        <w:t>2.2 Grupo de Presupuesto</w:t>
      </w:r>
    </w:p>
    <w:p w14:paraId="6222F364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71E02DCC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D6388A">
        <w:rPr>
          <w:rFonts w:ascii="Verdana" w:hAnsi="Verdana"/>
          <w:bCs/>
          <w:sz w:val="22"/>
          <w:szCs w:val="22"/>
        </w:rPr>
        <w:t>2.3 Grupo de Contabilidad</w:t>
      </w:r>
    </w:p>
    <w:p w14:paraId="4049EF95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6F79065C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D6388A">
        <w:rPr>
          <w:rFonts w:ascii="Verdana" w:hAnsi="Verdana"/>
          <w:bCs/>
          <w:sz w:val="22"/>
          <w:szCs w:val="22"/>
        </w:rPr>
        <w:t>2.4 Grupo de Tesorería</w:t>
      </w:r>
    </w:p>
    <w:p w14:paraId="10F5F275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7EFE2D02" w14:textId="664B4783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D6388A">
        <w:rPr>
          <w:rFonts w:ascii="Verdana" w:hAnsi="Verdana"/>
          <w:bCs/>
          <w:sz w:val="22"/>
          <w:szCs w:val="22"/>
        </w:rPr>
        <w:t>DE LAS FUNCIONES</w:t>
      </w:r>
    </w:p>
    <w:p w14:paraId="71036C44" w14:textId="2B5D5A53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13D1C9FB" w14:textId="155E1E95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D6388A">
        <w:rPr>
          <w:rFonts w:ascii="Verdana" w:hAnsi="Verdana"/>
          <w:b/>
          <w:bCs/>
          <w:sz w:val="22"/>
          <w:szCs w:val="22"/>
        </w:rPr>
        <w:t>ARTÍCULO 2o.</w:t>
      </w:r>
      <w:r w:rsidRPr="00D6388A">
        <w:rPr>
          <w:rFonts w:ascii="Verdana" w:hAnsi="Verdana"/>
          <w:bCs/>
          <w:sz w:val="22"/>
          <w:szCs w:val="22"/>
        </w:rPr>
        <w:t xml:space="preserve"> Son funciones del Grupo de Recursos Humanos:</w:t>
      </w:r>
    </w:p>
    <w:p w14:paraId="723E707B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7A92A86B" w14:textId="51CFDEBD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D6388A">
        <w:rPr>
          <w:rFonts w:ascii="Verdana" w:hAnsi="Verdana"/>
          <w:bCs/>
          <w:sz w:val="22"/>
          <w:szCs w:val="22"/>
        </w:rPr>
        <w:t>1. Producir, de acuerdo con las normas vigentes, los actos administrativos que generen las diferentes novedades de personal y controlar su oportuno trámite.</w:t>
      </w:r>
    </w:p>
    <w:p w14:paraId="6754187D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203C6AEC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D6388A">
        <w:rPr>
          <w:rFonts w:ascii="Verdana" w:hAnsi="Verdana"/>
          <w:bCs/>
          <w:sz w:val="22"/>
          <w:szCs w:val="22"/>
        </w:rPr>
        <w:t>2. Operar y mantener actualizado el Subsistema de información del Recurso Humano.</w:t>
      </w:r>
    </w:p>
    <w:p w14:paraId="48DEAEB5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21E140D4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D6388A">
        <w:rPr>
          <w:rFonts w:ascii="Verdana" w:hAnsi="Verdana"/>
          <w:bCs/>
          <w:sz w:val="22"/>
          <w:szCs w:val="22"/>
        </w:rPr>
        <w:t>3. Ejecutar las actividades inherentes a la administración salarial y prestacional, y controlar que las respectivas liquidaciones se efectúen oportuna y correctamente de acuerdo con las normas vigentes.</w:t>
      </w:r>
    </w:p>
    <w:p w14:paraId="5980CE25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3D714612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D6388A">
        <w:rPr>
          <w:rFonts w:ascii="Verdana" w:hAnsi="Verdana"/>
          <w:bCs/>
          <w:sz w:val="22"/>
          <w:szCs w:val="22"/>
        </w:rPr>
        <w:t>4. Efectuar la coordinación con las entidades que intervengan en la administración personal.</w:t>
      </w:r>
    </w:p>
    <w:p w14:paraId="3D99F835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56D3D0A9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D6388A">
        <w:rPr>
          <w:rFonts w:ascii="Verdana" w:hAnsi="Verdana"/>
          <w:bCs/>
          <w:sz w:val="22"/>
          <w:szCs w:val="22"/>
        </w:rPr>
        <w:t>5. Desarrollar el proceso de selección de conformidad con las normas vigentes y la política adoptada por el Instituto.</w:t>
      </w:r>
    </w:p>
    <w:p w14:paraId="16F8C135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6018D19D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D6388A">
        <w:rPr>
          <w:rFonts w:ascii="Verdana" w:hAnsi="Verdana"/>
          <w:bCs/>
          <w:sz w:val="22"/>
          <w:szCs w:val="22"/>
        </w:rPr>
        <w:t>6. Organizar y controlar el proceso de calificación da servicios de acuerdo con las normas vigentes.</w:t>
      </w:r>
    </w:p>
    <w:p w14:paraId="332E5931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14206886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D6388A">
        <w:rPr>
          <w:rFonts w:ascii="Verdana" w:hAnsi="Verdana"/>
          <w:bCs/>
          <w:sz w:val="22"/>
          <w:szCs w:val="22"/>
        </w:rPr>
        <w:t>7. Coordinar con la División de Recursos Humanos de la Sede Nacional, las actividades requeridas para actualización de los registros de carrera</w:t>
      </w:r>
    </w:p>
    <w:p w14:paraId="3A56873D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248F0F98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D6388A">
        <w:rPr>
          <w:rFonts w:ascii="Verdana" w:hAnsi="Verdana"/>
          <w:bCs/>
          <w:sz w:val="22"/>
          <w:szCs w:val="22"/>
        </w:rPr>
        <w:t>8. administrativa.</w:t>
      </w:r>
    </w:p>
    <w:p w14:paraId="1F560B4B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42FC0441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D6388A">
        <w:rPr>
          <w:rFonts w:ascii="Verdana" w:hAnsi="Verdana"/>
          <w:bCs/>
          <w:sz w:val="22"/>
          <w:szCs w:val="22"/>
        </w:rPr>
        <w:t>9. Determinar. en coordinación con las diferentes dependencias, las necesidades de capacitación de acuerdo con la política adoptada y las prioridades del servicio.</w:t>
      </w:r>
    </w:p>
    <w:p w14:paraId="593BFA71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6D03B02B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D6388A">
        <w:rPr>
          <w:rFonts w:ascii="Verdana" w:hAnsi="Verdana"/>
          <w:bCs/>
          <w:sz w:val="22"/>
          <w:szCs w:val="22"/>
        </w:rPr>
        <w:t>10. Elaborar el Plan de Capacitación de acuerdo con las necesidades determinadas, coordinar y controlar su ejecución.</w:t>
      </w:r>
    </w:p>
    <w:p w14:paraId="418A49C6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713CF6FC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D6388A">
        <w:rPr>
          <w:rFonts w:ascii="Verdana" w:hAnsi="Verdana"/>
          <w:bCs/>
          <w:sz w:val="22"/>
          <w:szCs w:val="22"/>
        </w:rPr>
        <w:t>11. Evaluar la ejecución del plan de capacitación.</w:t>
      </w:r>
    </w:p>
    <w:p w14:paraId="4ADC1B61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79133F90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D6388A">
        <w:rPr>
          <w:rFonts w:ascii="Verdana" w:hAnsi="Verdana"/>
          <w:bCs/>
          <w:sz w:val="22"/>
          <w:szCs w:val="22"/>
        </w:rPr>
        <w:t>12. Elaborar el plan de Bienestar al Empleado de acuerdo con las políticas fijadas por el Gobierno Nacional y las políticas internas del Instituto.</w:t>
      </w:r>
    </w:p>
    <w:p w14:paraId="727A63A8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5C4E170B" w14:textId="6B8A20BB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D6388A">
        <w:rPr>
          <w:rFonts w:ascii="Verdana" w:hAnsi="Verdana"/>
          <w:bCs/>
          <w:sz w:val="22"/>
          <w:szCs w:val="22"/>
        </w:rPr>
        <w:t>13. Coordinar controlar la ejecución del plan de Bienestar al Empleado.</w:t>
      </w:r>
    </w:p>
    <w:p w14:paraId="3AD6FA4E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644D5F18" w14:textId="5408370D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D6388A">
        <w:rPr>
          <w:rFonts w:ascii="Verdana" w:hAnsi="Verdana"/>
          <w:bCs/>
          <w:sz w:val="22"/>
          <w:szCs w:val="22"/>
        </w:rPr>
        <w:t>14. Preparar el material y documentos requeridos para el correcto funcionamiento de los comités de vivienda, calamidad doméstica y auxilios de estudios.</w:t>
      </w:r>
    </w:p>
    <w:p w14:paraId="074616FB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26EC46F2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D6388A">
        <w:rPr>
          <w:rFonts w:ascii="Verdana" w:hAnsi="Verdana"/>
          <w:bCs/>
          <w:sz w:val="22"/>
          <w:szCs w:val="22"/>
        </w:rPr>
        <w:t>15. Controlar el estado de la ejecución presupuestal de los recursos de servicios personales, en su Regional.</w:t>
      </w:r>
    </w:p>
    <w:p w14:paraId="516A6863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375EF21A" w14:textId="7A3379D3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D6388A">
        <w:rPr>
          <w:rFonts w:ascii="Verdana" w:hAnsi="Verdana"/>
          <w:bCs/>
          <w:sz w:val="22"/>
          <w:szCs w:val="22"/>
        </w:rPr>
        <w:t>16. Las demás que le sean asignadas y que correspondan a la naturaleza del grupo.</w:t>
      </w:r>
    </w:p>
    <w:p w14:paraId="772A99A2" w14:textId="5A34D2E0" w:rsidR="008E684C" w:rsidRPr="00D6388A" w:rsidRDefault="008E684C" w:rsidP="008D0E18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284589DA" w14:textId="7FBD1F13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/>
          <w:bCs/>
          <w:sz w:val="22"/>
          <w:szCs w:val="22"/>
          <w:lang w:val="es-ES"/>
        </w:rPr>
        <w:t>ARTÍCULO 3o.</w:t>
      </w:r>
      <w:r w:rsidRPr="00D6388A">
        <w:rPr>
          <w:rFonts w:ascii="Verdana" w:hAnsi="Verdana"/>
          <w:bCs/>
          <w:sz w:val="22"/>
          <w:szCs w:val="22"/>
          <w:lang w:val="es-ES"/>
        </w:rPr>
        <w:t xml:space="preserve"> Son funciones del Grupo de Compras:</w:t>
      </w:r>
    </w:p>
    <w:p w14:paraId="0EC62C4B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639DE048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Cs/>
          <w:sz w:val="22"/>
          <w:szCs w:val="22"/>
          <w:lang w:val="es-ES"/>
        </w:rPr>
        <w:t>1. Elaborar en coordinación con las diferentes áreas el plan de compras.</w:t>
      </w:r>
    </w:p>
    <w:p w14:paraId="3AB21C59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5DF65547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Cs/>
          <w:sz w:val="22"/>
          <w:szCs w:val="22"/>
          <w:lang w:val="es-ES"/>
        </w:rPr>
        <w:t>2. Ejecutar el proceso de adquisiciones de bienes y servicios de acuerdo con las solicitudes generadas en el almacén y las damas dependencias de la Regional en concordancia con el plan de compras aprobado y las normas fiscales y administrativas vigentes.</w:t>
      </w:r>
    </w:p>
    <w:p w14:paraId="4E32618E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378ABD75" w14:textId="7DD5597A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Cs/>
          <w:sz w:val="22"/>
          <w:szCs w:val="22"/>
          <w:lang w:val="es-ES"/>
        </w:rPr>
        <w:t>3. Las demás que le sean asignadas y que correspondan a la naturaleza del grupo.</w:t>
      </w:r>
    </w:p>
    <w:p w14:paraId="68CA4D2A" w14:textId="7CD695CD" w:rsidR="008D0E18" w:rsidRPr="00D6388A" w:rsidRDefault="008D0E18" w:rsidP="00B3405E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</w:p>
    <w:p w14:paraId="6405F4F5" w14:textId="2B5890F0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/>
          <w:bCs/>
          <w:sz w:val="22"/>
          <w:szCs w:val="22"/>
          <w:lang w:val="es-ES"/>
        </w:rPr>
        <w:t xml:space="preserve">ARTÍCULO 4o. </w:t>
      </w:r>
      <w:r w:rsidRPr="00D6388A">
        <w:rPr>
          <w:rFonts w:ascii="Verdana" w:hAnsi="Verdana"/>
          <w:bCs/>
          <w:sz w:val="22"/>
          <w:szCs w:val="22"/>
          <w:lang w:val="es-ES"/>
        </w:rPr>
        <w:t xml:space="preserve"> Son funciones del Grupo de Almacén.</w:t>
      </w:r>
    </w:p>
    <w:p w14:paraId="539336B7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51A6F0E8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Cs/>
          <w:sz w:val="22"/>
          <w:szCs w:val="22"/>
          <w:lang w:val="es-ES"/>
        </w:rPr>
        <w:t>1. Adelantar las actividades inherentes al recibo, clasificación, registro y suministro de elementos requeridos por las diferentes dependencias de la Regional de conformidad con las normas vigentes.</w:t>
      </w:r>
    </w:p>
    <w:p w14:paraId="0C74D9BD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79D1D8E3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Cs/>
          <w:sz w:val="22"/>
          <w:szCs w:val="22"/>
          <w:lang w:val="es-ES"/>
        </w:rPr>
        <w:t>2. Presentar a la Contraloría General de la República los informes requeridos sobre el movimiento de bienes.</w:t>
      </w:r>
    </w:p>
    <w:p w14:paraId="027A6345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2C3F09A3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Cs/>
          <w:sz w:val="22"/>
          <w:szCs w:val="22"/>
          <w:lang w:val="es-ES"/>
        </w:rPr>
        <w:t>3. Asesorarse de la Sede Nacional en la organización y manejo de almacenes,</w:t>
      </w:r>
    </w:p>
    <w:p w14:paraId="09617535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Cs/>
          <w:sz w:val="22"/>
          <w:szCs w:val="22"/>
          <w:lang w:val="es-ES"/>
        </w:rPr>
        <w:t>Ejercer el control de los inventarios de los bienes muebles e inmuebles del Instituto a nivel Regional.</w:t>
      </w:r>
    </w:p>
    <w:p w14:paraId="7ADA2534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1DD22983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Cs/>
          <w:sz w:val="22"/>
          <w:szCs w:val="22"/>
          <w:lang w:val="es-ES"/>
        </w:rPr>
        <w:lastRenderedPageBreak/>
        <w:t>4. Elaborar el plan de necesidades de elementos de consumo y devolutivos de acuerdo con los requerimientos de las diferentes dependencias y las</w:t>
      </w:r>
    </w:p>
    <w:p w14:paraId="228F568A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Cs/>
          <w:sz w:val="22"/>
          <w:szCs w:val="22"/>
          <w:lang w:val="es-ES"/>
        </w:rPr>
        <w:t>proyecciones de ejecución de programas.</w:t>
      </w:r>
    </w:p>
    <w:p w14:paraId="6FF7BEB4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4F3DDCAC" w14:textId="0E5BDFAD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Cs/>
          <w:sz w:val="22"/>
          <w:szCs w:val="22"/>
          <w:lang w:val="es-ES"/>
        </w:rPr>
        <w:t>5. Las demás que la sean asignadas y que correspondan a la naturaleza del grupo.</w:t>
      </w:r>
    </w:p>
    <w:p w14:paraId="04F596E7" w14:textId="40364096" w:rsidR="008E684C" w:rsidRPr="00D6388A" w:rsidRDefault="008E684C" w:rsidP="00B3405E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</w:p>
    <w:p w14:paraId="5443200E" w14:textId="348E9095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/>
          <w:bCs/>
          <w:sz w:val="22"/>
          <w:szCs w:val="22"/>
          <w:lang w:val="es-ES"/>
        </w:rPr>
        <w:t>ARTÍCULO 5o.</w:t>
      </w:r>
      <w:r w:rsidRPr="00D6388A">
        <w:rPr>
          <w:rFonts w:ascii="Verdana" w:hAnsi="Verdana"/>
          <w:bCs/>
          <w:sz w:val="22"/>
          <w:szCs w:val="22"/>
          <w:lang w:val="es-ES"/>
        </w:rPr>
        <w:t xml:space="preserve"> Son funciones del Grupo de Servicios Generales:</w:t>
      </w:r>
    </w:p>
    <w:p w14:paraId="2E3198EC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3FC4556C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Cs/>
          <w:sz w:val="22"/>
          <w:szCs w:val="22"/>
          <w:lang w:val="es-ES"/>
        </w:rPr>
        <w:t>1. Realizar las actividades tendientes a la organización, ejecución, coordinación y control de los servicios de apoyo como transporte, aseo, cafetería, mantenimiento, archivo, correspondencia y celaduría, que requiera la Regional.</w:t>
      </w:r>
    </w:p>
    <w:p w14:paraId="6A0DF935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351E5274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Cs/>
          <w:sz w:val="22"/>
          <w:szCs w:val="22"/>
          <w:lang w:val="es-ES"/>
        </w:rPr>
        <w:t>2. Las demás que le sean asignadas y que correspondan a la. naturaleza del grupo.</w:t>
      </w:r>
    </w:p>
    <w:p w14:paraId="674DEAB4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1DA7FDC0" w14:textId="617DF36F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/>
          <w:bCs/>
          <w:sz w:val="22"/>
          <w:szCs w:val="22"/>
          <w:lang w:val="es-ES"/>
        </w:rPr>
        <w:t>ARTÍCULO 6o.</w:t>
      </w:r>
      <w:r w:rsidRPr="00D6388A">
        <w:rPr>
          <w:rFonts w:ascii="Verdana" w:hAnsi="Verdana"/>
          <w:bCs/>
          <w:sz w:val="22"/>
          <w:szCs w:val="22"/>
          <w:lang w:val="es-ES"/>
        </w:rPr>
        <w:t xml:space="preserve"> Son funciones del Grupo de Recaudo:</w:t>
      </w:r>
    </w:p>
    <w:p w14:paraId="50BE67B2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339CF34D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Cs/>
          <w:sz w:val="22"/>
          <w:szCs w:val="22"/>
          <w:lang w:val="es-ES"/>
        </w:rPr>
        <w:t>1. Coordinar y controlar las actividades del proceso de recaudo de aportes en la Regional, de acuerdo con las normas vigentes.</w:t>
      </w:r>
    </w:p>
    <w:p w14:paraId="272EB06F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45335589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Cs/>
          <w:sz w:val="22"/>
          <w:szCs w:val="22"/>
          <w:lang w:val="es-ES"/>
        </w:rPr>
        <w:t>2. Desarrollar actividades de promoción del recaudo de aportes previsto en las Leyes 7a. de 1979 y 39 de 1988 y divulgar los programas y servicios del instituto a n de lograr incrementos en la captación de los mismos.</w:t>
      </w:r>
    </w:p>
    <w:p w14:paraId="5D653FFC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105490E0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Cs/>
          <w:sz w:val="22"/>
          <w:szCs w:val="22"/>
          <w:lang w:val="es-ES"/>
        </w:rPr>
        <w:t>3. Diligenciar los certificados de pago a los aportantes de Ley 7a. de 1979 y 89 de 1988.</w:t>
      </w:r>
    </w:p>
    <w:p w14:paraId="17468B30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35B9E3CB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Cs/>
          <w:sz w:val="22"/>
          <w:szCs w:val="22"/>
          <w:lang w:val="es-ES"/>
        </w:rPr>
        <w:t>4. Las demás que le sean asignadas y que correspondan a la naturaleza del grupo.</w:t>
      </w:r>
    </w:p>
    <w:p w14:paraId="280B0427" w14:textId="6020B2F3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/>
          <w:bCs/>
          <w:sz w:val="22"/>
          <w:szCs w:val="22"/>
          <w:lang w:val="es-ES"/>
        </w:rPr>
        <w:t>ARTÍCULO 7o.</w:t>
      </w:r>
      <w:r w:rsidRPr="00D6388A">
        <w:rPr>
          <w:rFonts w:ascii="Verdana" w:hAnsi="Verdana"/>
          <w:bCs/>
          <w:sz w:val="22"/>
          <w:szCs w:val="22"/>
          <w:lang w:val="es-ES"/>
        </w:rPr>
        <w:t xml:space="preserve"> Son funciones del Grupo de Presupuesto:</w:t>
      </w:r>
    </w:p>
    <w:p w14:paraId="49AB03C4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40BC4780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Cs/>
          <w:sz w:val="22"/>
          <w:szCs w:val="22"/>
          <w:lang w:val="es-ES"/>
        </w:rPr>
        <w:t>1. Coordinar y controlar las actividades del proceso presupuestal en la Regional, de acuerdo con las normas vigentes.</w:t>
      </w:r>
    </w:p>
    <w:p w14:paraId="120FD66A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04A15CFB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Cs/>
          <w:sz w:val="22"/>
          <w:szCs w:val="22"/>
          <w:lang w:val="es-ES"/>
        </w:rPr>
        <w:t>2. Elaborar en coordinación con e. Grupo de Planeación y Sistemas, el anteproyecto de presupuesto de la Regional.</w:t>
      </w:r>
    </w:p>
    <w:p w14:paraId="3D78ACB3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0B6A57DC" w14:textId="115713D5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Cs/>
          <w:sz w:val="22"/>
          <w:szCs w:val="22"/>
          <w:lang w:val="es-ES"/>
        </w:rPr>
        <w:t>3. Coordinar y controlar la ejecución del presupuesto de la Regional, Proponer las adiciones, traslados y demás operaciones presupuestales necesarias para atender la programación de la Regional.</w:t>
      </w:r>
    </w:p>
    <w:p w14:paraId="09B937B7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219B2214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Cs/>
          <w:sz w:val="22"/>
          <w:szCs w:val="22"/>
          <w:lang w:val="es-ES"/>
        </w:rPr>
        <w:lastRenderedPageBreak/>
        <w:t>4. Asesorar en la aplicación de los procedimientos y normas presupuestales a los funcionarlos del nivel zonal e instituciones regionales del sistema nacional de Bienestar Familiar.</w:t>
      </w:r>
    </w:p>
    <w:p w14:paraId="57770E64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0D6FE3DB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Cs/>
          <w:sz w:val="22"/>
          <w:szCs w:val="22"/>
          <w:lang w:val="es-ES"/>
        </w:rPr>
        <w:t>5. Las demás que le sean asignadas y que correspondan a la. naturaleza del grupo.</w:t>
      </w:r>
    </w:p>
    <w:p w14:paraId="1884EDA7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4738A9EF" w14:textId="5D855BD4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/>
          <w:bCs/>
          <w:sz w:val="22"/>
          <w:szCs w:val="22"/>
          <w:lang w:val="es-ES"/>
        </w:rPr>
        <w:t>ARTÍCULO 8o.</w:t>
      </w:r>
      <w:r w:rsidRPr="00D6388A">
        <w:rPr>
          <w:rFonts w:ascii="Verdana" w:hAnsi="Verdana"/>
          <w:bCs/>
          <w:sz w:val="22"/>
          <w:szCs w:val="22"/>
          <w:lang w:val="es-ES"/>
        </w:rPr>
        <w:t xml:space="preserve"> Son funciones del Grupo de Contabilidad:</w:t>
      </w:r>
    </w:p>
    <w:p w14:paraId="63DC08D8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0B4C2A34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Cs/>
          <w:sz w:val="22"/>
          <w:szCs w:val="22"/>
          <w:lang w:val="es-ES"/>
        </w:rPr>
        <w:t>1. Coordinar y controlar las actividades del proceso contable de la Regional, de acuerdo con las normas vigentes.</w:t>
      </w:r>
    </w:p>
    <w:p w14:paraId="03FBB74E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6AB3D777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Cs/>
          <w:sz w:val="22"/>
          <w:szCs w:val="22"/>
          <w:lang w:val="es-ES"/>
        </w:rPr>
        <w:t>2. Desarrollar la ejecución de la aplicación de los sistemas contables vigentes.</w:t>
      </w:r>
    </w:p>
    <w:p w14:paraId="105DEFE9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7EC984E6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Cs/>
          <w:sz w:val="22"/>
          <w:szCs w:val="22"/>
          <w:lang w:val="es-ES"/>
        </w:rPr>
        <w:t>3. Asesorar en la aplicación de los procedimientos y normas contables a los</w:t>
      </w:r>
    </w:p>
    <w:p w14:paraId="13FC61CB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Cs/>
          <w:sz w:val="22"/>
          <w:szCs w:val="22"/>
          <w:lang w:val="es-ES"/>
        </w:rPr>
        <w:t>funcionarios del nivel zonal e instituciones regionales del sistema nacional de Bienestar Familiar.</w:t>
      </w:r>
    </w:p>
    <w:p w14:paraId="5440747F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47C21E7A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Cs/>
          <w:sz w:val="22"/>
          <w:szCs w:val="22"/>
          <w:lang w:val="es-ES"/>
        </w:rPr>
        <w:t>4. Presentar oportunamente los estados financieros de acuerdo con las disposiciones fijadas por la Contraloría General de la República.</w:t>
      </w:r>
    </w:p>
    <w:p w14:paraId="7D180F33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1F0C1269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Cs/>
          <w:sz w:val="22"/>
          <w:szCs w:val="22"/>
          <w:lang w:val="es-ES"/>
        </w:rPr>
        <w:t>5. Las demás que le sean asignadas y que correspondan a la naturaleza del grupo.</w:t>
      </w:r>
    </w:p>
    <w:p w14:paraId="2D2B1BCA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4CEA8BDB" w14:textId="7594837D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/>
          <w:bCs/>
          <w:sz w:val="22"/>
          <w:szCs w:val="22"/>
          <w:lang w:val="es-ES"/>
        </w:rPr>
        <w:t>ARTÍCULO 9o</w:t>
      </w:r>
      <w:r w:rsidRPr="00D6388A">
        <w:rPr>
          <w:rFonts w:ascii="Verdana" w:hAnsi="Verdana"/>
          <w:bCs/>
          <w:sz w:val="22"/>
          <w:szCs w:val="22"/>
          <w:lang w:val="es-ES"/>
        </w:rPr>
        <w:t>. Son funciones del Grupo de Tesorería:</w:t>
      </w:r>
    </w:p>
    <w:p w14:paraId="5D04302A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04B8B2C6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Cs/>
          <w:sz w:val="22"/>
          <w:szCs w:val="22"/>
          <w:lang w:val="es-ES"/>
        </w:rPr>
        <w:t>1. Coordinar y controlar las actividades del proceso de Tesorería de la Regional, conforme a las normas vigentes.</w:t>
      </w:r>
    </w:p>
    <w:p w14:paraId="3CAEFE8B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2067DF35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Cs/>
          <w:sz w:val="22"/>
          <w:szCs w:val="22"/>
          <w:lang w:val="es-ES"/>
        </w:rPr>
        <w:t>2. Asesorar en la aplicación de los procedimientos y normas de Tesorería, a los funcionarios del nivel zonal e instituciones regionales del sistema nacional.</w:t>
      </w:r>
    </w:p>
    <w:p w14:paraId="4BEABD62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07703D3C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Cs/>
          <w:sz w:val="22"/>
          <w:szCs w:val="22"/>
          <w:lang w:val="es-ES"/>
        </w:rPr>
        <w:t>3. Preparar oportunamente los informes financieros necesarios, con destino a la Dirección Regional y al nivel nacional.</w:t>
      </w:r>
    </w:p>
    <w:p w14:paraId="77E9D819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611424DA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Cs/>
          <w:sz w:val="22"/>
          <w:szCs w:val="22"/>
          <w:lang w:val="es-ES"/>
        </w:rPr>
        <w:t>4. Las demás que le sean asignadas y que correspondan a la naturaleza del grupo.</w:t>
      </w:r>
    </w:p>
    <w:p w14:paraId="5CD69D14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46DFB009" w14:textId="6013E066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/>
          <w:bCs/>
          <w:sz w:val="22"/>
          <w:szCs w:val="22"/>
          <w:lang w:val="es-ES"/>
        </w:rPr>
        <w:t>ARTÍCULO 10</w:t>
      </w:r>
      <w:r w:rsidRPr="00D6388A">
        <w:rPr>
          <w:rFonts w:ascii="Verdana" w:hAnsi="Verdana"/>
          <w:bCs/>
          <w:sz w:val="22"/>
          <w:szCs w:val="22"/>
          <w:lang w:val="es-ES"/>
        </w:rPr>
        <w:t>. El Director de cada Regional designará mediante resolución, el funcionario que ejercerá las funciones de Coordinador en cada grupo interno de trabajo creado por Resolución de la Dirección General.</w:t>
      </w:r>
    </w:p>
    <w:p w14:paraId="0E712BBB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3D2CD277" w14:textId="533CD713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/>
          <w:bCs/>
          <w:sz w:val="22"/>
          <w:szCs w:val="22"/>
          <w:lang w:val="es-ES"/>
        </w:rPr>
        <w:lastRenderedPageBreak/>
        <w:t>ARTÍCULO 11.</w:t>
      </w:r>
      <w:r w:rsidRPr="00D6388A">
        <w:rPr>
          <w:rFonts w:ascii="Verdana" w:hAnsi="Verdana"/>
          <w:bCs/>
          <w:sz w:val="22"/>
          <w:szCs w:val="22"/>
          <w:lang w:val="es-ES"/>
        </w:rPr>
        <w:t xml:space="preserve"> A los Coordinadores de grupo les corresponde:</w:t>
      </w:r>
    </w:p>
    <w:p w14:paraId="7B92FC10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50DCF40A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Cs/>
          <w:sz w:val="22"/>
          <w:szCs w:val="22"/>
          <w:lang w:val="es-ES"/>
        </w:rPr>
        <w:t>- Responder por el oportuno y correcto cumplimiento de las funciones asignadas a su grupo.</w:t>
      </w:r>
    </w:p>
    <w:p w14:paraId="478AF1C8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386A70CE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Cs/>
          <w:sz w:val="22"/>
          <w:szCs w:val="22"/>
          <w:lang w:val="es-ES"/>
        </w:rPr>
        <w:t>- Programar, dirigir, coordinar y evaluar las actividades del personal a su cargo.</w:t>
      </w:r>
    </w:p>
    <w:p w14:paraId="66765EEF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6624D754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Cs/>
          <w:sz w:val="22"/>
          <w:szCs w:val="22"/>
          <w:lang w:val="es-ES"/>
        </w:rPr>
        <w:t>- Efectuar la calificación de servicios del personal a su cargo.</w:t>
      </w:r>
    </w:p>
    <w:p w14:paraId="2E65AFEC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0E1AB49F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Cs/>
          <w:sz w:val="22"/>
          <w:szCs w:val="22"/>
          <w:lang w:val="es-ES"/>
        </w:rPr>
        <w:t>- Mantener actualizado el inventario de muebles, enseres y equipos y propender por el buen uso de los mismos.</w:t>
      </w:r>
    </w:p>
    <w:p w14:paraId="319000F8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7C81EF53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Cs/>
          <w:sz w:val="22"/>
          <w:szCs w:val="22"/>
          <w:lang w:val="es-ES"/>
        </w:rPr>
        <w:t>- Presentar al respectivo Jefe de División informes periódicos sobre el desarrollo de las actividades del grupo.</w:t>
      </w:r>
    </w:p>
    <w:p w14:paraId="2E94E4B6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3ECFBF61" w14:textId="65ED149E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/>
          <w:bCs/>
          <w:sz w:val="22"/>
          <w:szCs w:val="22"/>
          <w:lang w:val="es-ES"/>
        </w:rPr>
        <w:t>ARTÍCULO 12.</w:t>
      </w:r>
      <w:r w:rsidRPr="00D6388A">
        <w:rPr>
          <w:rFonts w:ascii="Verdana" w:hAnsi="Verdana"/>
          <w:bCs/>
          <w:sz w:val="22"/>
          <w:szCs w:val="22"/>
          <w:lang w:val="es-ES"/>
        </w:rPr>
        <w:t xml:space="preserve"> </w:t>
      </w:r>
      <w:r w:rsidR="00AC026D">
        <w:rPr>
          <w:rFonts w:ascii="Verdana" w:hAnsi="Verdana"/>
          <w:bCs/>
          <w:sz w:val="22"/>
          <w:szCs w:val="22"/>
          <w:lang w:val="es-ES"/>
        </w:rPr>
        <w:t>[</w:t>
      </w:r>
      <w:r w:rsidRPr="00D6388A">
        <w:rPr>
          <w:rFonts w:ascii="Verdana" w:hAnsi="Verdana"/>
          <w:bCs/>
          <w:sz w:val="22"/>
          <w:szCs w:val="22"/>
          <w:lang w:val="es-ES"/>
        </w:rPr>
        <w:t>Resolución derogada por la Resolución 51 de 1996</w:t>
      </w:r>
      <w:r w:rsidR="00AC026D">
        <w:rPr>
          <w:rFonts w:ascii="Verdana" w:hAnsi="Verdana"/>
          <w:bCs/>
          <w:sz w:val="22"/>
          <w:szCs w:val="22"/>
          <w:lang w:val="es-ES"/>
        </w:rPr>
        <w:t>]</w:t>
      </w:r>
      <w:r w:rsidRPr="00D6388A">
        <w:rPr>
          <w:rFonts w:ascii="Verdana" w:hAnsi="Verdana"/>
          <w:bCs/>
          <w:sz w:val="22"/>
          <w:szCs w:val="22"/>
          <w:lang w:val="es-ES"/>
        </w:rPr>
        <w:t xml:space="preserve"> La presente resolución rige a partir de la fecha de su expedición.</w:t>
      </w:r>
    </w:p>
    <w:p w14:paraId="42EDBD3C" w14:textId="77777777" w:rsidR="008E684C" w:rsidRPr="00D6388A" w:rsidRDefault="008E684C" w:rsidP="008E684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35818E33" w14:textId="77777777" w:rsidR="008E684C" w:rsidRPr="00D6388A" w:rsidRDefault="008E684C" w:rsidP="008E684C">
      <w:pPr>
        <w:spacing w:after="0"/>
        <w:jc w:val="center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/>
          <w:sz w:val="22"/>
          <w:szCs w:val="22"/>
          <w:lang w:val="es-ES"/>
        </w:rPr>
        <w:t>COMUNÍQUESE Y CÚMPLASE</w:t>
      </w:r>
      <w:r w:rsidRPr="00D6388A">
        <w:rPr>
          <w:rFonts w:ascii="Verdana" w:hAnsi="Verdana"/>
          <w:bCs/>
          <w:sz w:val="22"/>
          <w:szCs w:val="22"/>
          <w:lang w:val="es-ES"/>
        </w:rPr>
        <w:t>.</w:t>
      </w:r>
    </w:p>
    <w:p w14:paraId="4639077B" w14:textId="77777777" w:rsidR="008E684C" w:rsidRPr="00D6388A" w:rsidRDefault="008E684C" w:rsidP="008E684C">
      <w:pPr>
        <w:spacing w:after="0"/>
        <w:jc w:val="center"/>
        <w:rPr>
          <w:rFonts w:ascii="Verdana" w:hAnsi="Verdana"/>
          <w:bCs/>
          <w:sz w:val="22"/>
          <w:szCs w:val="22"/>
          <w:lang w:val="es-ES"/>
        </w:rPr>
      </w:pPr>
    </w:p>
    <w:p w14:paraId="14E0C211" w14:textId="39C513C0" w:rsidR="008E684C" w:rsidRPr="00D6388A" w:rsidRDefault="008E684C" w:rsidP="008E684C">
      <w:pPr>
        <w:spacing w:after="0"/>
        <w:jc w:val="center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Cs/>
          <w:sz w:val="22"/>
          <w:szCs w:val="22"/>
          <w:lang w:val="es-ES"/>
        </w:rPr>
        <w:t xml:space="preserve">Dada en </w:t>
      </w:r>
      <w:proofErr w:type="spellStart"/>
      <w:r w:rsidRPr="00D6388A">
        <w:rPr>
          <w:rFonts w:ascii="Verdana" w:hAnsi="Verdana"/>
          <w:bCs/>
          <w:sz w:val="22"/>
          <w:szCs w:val="22"/>
          <w:lang w:val="es-ES"/>
        </w:rPr>
        <w:t>Santafe</w:t>
      </w:r>
      <w:proofErr w:type="spellEnd"/>
      <w:r w:rsidRPr="00D6388A">
        <w:rPr>
          <w:rFonts w:ascii="Verdana" w:hAnsi="Verdana"/>
          <w:bCs/>
          <w:sz w:val="22"/>
          <w:szCs w:val="22"/>
          <w:lang w:val="es-ES"/>
        </w:rPr>
        <w:t xml:space="preserve"> de Bogotá, D. C., 9 </w:t>
      </w:r>
      <w:r w:rsidR="00D6388A">
        <w:rPr>
          <w:rFonts w:ascii="Verdana" w:hAnsi="Verdana"/>
          <w:bCs/>
          <w:sz w:val="22"/>
          <w:szCs w:val="22"/>
          <w:lang w:val="es-ES"/>
        </w:rPr>
        <w:t xml:space="preserve">de agosto de </w:t>
      </w:r>
      <w:r w:rsidRPr="00D6388A">
        <w:rPr>
          <w:rFonts w:ascii="Verdana" w:hAnsi="Verdana"/>
          <w:bCs/>
          <w:sz w:val="22"/>
          <w:szCs w:val="22"/>
          <w:lang w:val="es-ES"/>
        </w:rPr>
        <w:t>1994.</w:t>
      </w:r>
    </w:p>
    <w:p w14:paraId="0D81CB7D" w14:textId="77777777" w:rsidR="008E684C" w:rsidRPr="00D6388A" w:rsidRDefault="008E684C" w:rsidP="008E684C">
      <w:pPr>
        <w:spacing w:after="0"/>
        <w:jc w:val="center"/>
        <w:rPr>
          <w:rFonts w:ascii="Verdana" w:hAnsi="Verdana"/>
          <w:bCs/>
          <w:sz w:val="22"/>
          <w:szCs w:val="22"/>
          <w:lang w:val="es-ES"/>
        </w:rPr>
      </w:pPr>
    </w:p>
    <w:p w14:paraId="47682E8F" w14:textId="77777777" w:rsidR="008E684C" w:rsidRPr="00D6388A" w:rsidRDefault="008E684C" w:rsidP="008E684C">
      <w:pPr>
        <w:spacing w:after="0"/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D6388A">
        <w:rPr>
          <w:rFonts w:ascii="Verdana" w:hAnsi="Verdana"/>
          <w:b/>
          <w:bCs/>
          <w:sz w:val="22"/>
          <w:szCs w:val="22"/>
          <w:lang w:val="es-ES"/>
        </w:rPr>
        <w:t>RAFAEL A. ORDUZ M.</w:t>
      </w:r>
    </w:p>
    <w:p w14:paraId="02CF0DFA" w14:textId="77777777" w:rsidR="008E684C" w:rsidRPr="00D6388A" w:rsidRDefault="008E684C" w:rsidP="008E684C">
      <w:pPr>
        <w:spacing w:after="0"/>
        <w:jc w:val="center"/>
        <w:rPr>
          <w:rFonts w:ascii="Verdana" w:hAnsi="Verdana"/>
          <w:bCs/>
          <w:sz w:val="22"/>
          <w:szCs w:val="22"/>
          <w:lang w:val="es-ES"/>
        </w:rPr>
      </w:pPr>
    </w:p>
    <w:p w14:paraId="5C57E41E" w14:textId="77777777" w:rsidR="008E684C" w:rsidRPr="00D6388A" w:rsidRDefault="008E684C" w:rsidP="008E684C">
      <w:pPr>
        <w:spacing w:after="0"/>
        <w:jc w:val="center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Cs/>
          <w:sz w:val="22"/>
          <w:szCs w:val="22"/>
          <w:lang w:val="es-ES"/>
        </w:rPr>
        <w:t>Director General</w:t>
      </w:r>
    </w:p>
    <w:p w14:paraId="32D74ADD" w14:textId="77777777" w:rsidR="008E684C" w:rsidRPr="00D6388A" w:rsidRDefault="008E684C" w:rsidP="008E684C">
      <w:pPr>
        <w:spacing w:after="0"/>
        <w:jc w:val="center"/>
        <w:rPr>
          <w:rFonts w:ascii="Verdana" w:hAnsi="Verdana"/>
          <w:bCs/>
          <w:sz w:val="22"/>
          <w:szCs w:val="22"/>
          <w:lang w:val="es-ES"/>
        </w:rPr>
      </w:pPr>
    </w:p>
    <w:p w14:paraId="5CD5F69C" w14:textId="09298937" w:rsidR="008E684C" w:rsidRPr="00D6388A" w:rsidRDefault="008E684C" w:rsidP="008E684C">
      <w:pPr>
        <w:spacing w:after="0"/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D6388A">
        <w:rPr>
          <w:rFonts w:ascii="Verdana" w:hAnsi="Verdana"/>
          <w:b/>
          <w:bCs/>
          <w:sz w:val="22"/>
          <w:szCs w:val="22"/>
          <w:lang w:val="es-ES"/>
        </w:rPr>
        <w:t>ARMANDO PRADA MURCIA</w:t>
      </w:r>
    </w:p>
    <w:p w14:paraId="1981A7C6" w14:textId="77777777" w:rsidR="008E684C" w:rsidRPr="00D6388A" w:rsidRDefault="008E684C" w:rsidP="008E684C">
      <w:pPr>
        <w:spacing w:after="0"/>
        <w:jc w:val="center"/>
        <w:rPr>
          <w:rFonts w:ascii="Verdana" w:hAnsi="Verdana"/>
          <w:bCs/>
          <w:sz w:val="22"/>
          <w:szCs w:val="22"/>
          <w:lang w:val="es-ES"/>
        </w:rPr>
      </w:pPr>
    </w:p>
    <w:p w14:paraId="1762B13D" w14:textId="77777777" w:rsidR="008E684C" w:rsidRPr="00D6388A" w:rsidRDefault="008E684C" w:rsidP="008E684C">
      <w:pPr>
        <w:spacing w:after="0"/>
        <w:jc w:val="center"/>
        <w:rPr>
          <w:rFonts w:ascii="Verdana" w:hAnsi="Verdana"/>
          <w:bCs/>
          <w:sz w:val="22"/>
          <w:szCs w:val="22"/>
          <w:lang w:val="es-ES"/>
        </w:rPr>
      </w:pPr>
      <w:r w:rsidRPr="00D6388A">
        <w:rPr>
          <w:rFonts w:ascii="Verdana" w:hAnsi="Verdana"/>
          <w:bCs/>
          <w:sz w:val="22"/>
          <w:szCs w:val="22"/>
          <w:lang w:val="es-ES"/>
        </w:rPr>
        <w:t>Subdirector de Planeación y Sistemas encargado de las funciones de Secretario General</w:t>
      </w:r>
    </w:p>
    <w:p w14:paraId="203F233A" w14:textId="313730AD" w:rsidR="008E684C" w:rsidRPr="00D6388A" w:rsidRDefault="008E684C" w:rsidP="00B3405E">
      <w:pPr>
        <w:spacing w:after="0"/>
        <w:jc w:val="both"/>
        <w:rPr>
          <w:rFonts w:ascii="Verdana" w:hAnsi="Verdana"/>
          <w:b/>
          <w:bCs/>
          <w:sz w:val="22"/>
          <w:szCs w:val="22"/>
          <w:lang w:val="es-ES"/>
        </w:rPr>
      </w:pPr>
    </w:p>
    <w:p w14:paraId="2D533710" w14:textId="6C742EF6" w:rsidR="008E684C" w:rsidRPr="00D6388A" w:rsidRDefault="008E684C" w:rsidP="00B3405E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</w:p>
    <w:p w14:paraId="403A7E84" w14:textId="1F145E34" w:rsidR="008E684C" w:rsidRPr="00D6388A" w:rsidRDefault="008E684C" w:rsidP="00B3405E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</w:p>
    <w:p w14:paraId="1A370B20" w14:textId="70FE2600" w:rsidR="00874F9A" w:rsidRPr="00D6388A" w:rsidRDefault="00874F9A" w:rsidP="008D0E18">
      <w:pPr>
        <w:spacing w:after="0"/>
        <w:jc w:val="center"/>
        <w:rPr>
          <w:rFonts w:ascii="Verdana" w:hAnsi="Verdana"/>
          <w:bCs/>
          <w:sz w:val="22"/>
          <w:szCs w:val="22"/>
          <w:lang w:val="es-ES"/>
        </w:rPr>
      </w:pPr>
    </w:p>
    <w:sectPr w:rsidR="00874F9A" w:rsidRPr="00D638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2EBA3" w14:textId="77777777" w:rsidR="00D043B1" w:rsidRDefault="00D043B1" w:rsidP="000332EA">
      <w:pPr>
        <w:spacing w:after="0" w:line="240" w:lineRule="auto"/>
      </w:pPr>
      <w:r>
        <w:separator/>
      </w:r>
    </w:p>
  </w:endnote>
  <w:endnote w:type="continuationSeparator" w:id="0">
    <w:p w14:paraId="5984F651" w14:textId="77777777" w:rsidR="00D043B1" w:rsidRDefault="00D043B1" w:rsidP="0003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0974B" w14:textId="77777777" w:rsidR="00D043B1" w:rsidRDefault="00D043B1" w:rsidP="000332EA">
      <w:pPr>
        <w:spacing w:after="0" w:line="240" w:lineRule="auto"/>
      </w:pPr>
      <w:r>
        <w:separator/>
      </w:r>
    </w:p>
  </w:footnote>
  <w:footnote w:type="continuationSeparator" w:id="0">
    <w:p w14:paraId="1C302CEA" w14:textId="77777777" w:rsidR="00D043B1" w:rsidRDefault="00D043B1" w:rsidP="00033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501C"/>
    <w:multiLevelType w:val="hybridMultilevel"/>
    <w:tmpl w:val="D1DA1F72"/>
    <w:lvl w:ilvl="0" w:tplc="893AF370">
      <w:start w:val="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039DD"/>
    <w:multiLevelType w:val="hybridMultilevel"/>
    <w:tmpl w:val="A5DC7596"/>
    <w:lvl w:ilvl="0" w:tplc="3780836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E4887"/>
    <w:multiLevelType w:val="hybridMultilevel"/>
    <w:tmpl w:val="7466C786"/>
    <w:lvl w:ilvl="0" w:tplc="0002BCB2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67113">
    <w:abstractNumId w:val="0"/>
  </w:num>
  <w:num w:numId="2" w16cid:durableId="2014916410">
    <w:abstractNumId w:val="2"/>
  </w:num>
  <w:num w:numId="3" w16cid:durableId="2028022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8B"/>
    <w:rsid w:val="000124F1"/>
    <w:rsid w:val="000332EA"/>
    <w:rsid w:val="000439E0"/>
    <w:rsid w:val="00046246"/>
    <w:rsid w:val="00050F65"/>
    <w:rsid w:val="00093D86"/>
    <w:rsid w:val="000B53C9"/>
    <w:rsid w:val="000F55B9"/>
    <w:rsid w:val="00222EEC"/>
    <w:rsid w:val="0026255C"/>
    <w:rsid w:val="002908F0"/>
    <w:rsid w:val="002B6543"/>
    <w:rsid w:val="00383858"/>
    <w:rsid w:val="003D7BC9"/>
    <w:rsid w:val="00420A8D"/>
    <w:rsid w:val="00542012"/>
    <w:rsid w:val="00634AD0"/>
    <w:rsid w:val="006C5841"/>
    <w:rsid w:val="00703FEB"/>
    <w:rsid w:val="0071597C"/>
    <w:rsid w:val="00794C8B"/>
    <w:rsid w:val="007E46F5"/>
    <w:rsid w:val="008316FF"/>
    <w:rsid w:val="00874F9A"/>
    <w:rsid w:val="008D0E18"/>
    <w:rsid w:val="008E684C"/>
    <w:rsid w:val="0091666A"/>
    <w:rsid w:val="009321A7"/>
    <w:rsid w:val="00953C3B"/>
    <w:rsid w:val="00995D20"/>
    <w:rsid w:val="009E01AA"/>
    <w:rsid w:val="009E3EAD"/>
    <w:rsid w:val="00A42548"/>
    <w:rsid w:val="00A9448A"/>
    <w:rsid w:val="00AC026D"/>
    <w:rsid w:val="00B2039F"/>
    <w:rsid w:val="00B3405E"/>
    <w:rsid w:val="00BA37E5"/>
    <w:rsid w:val="00CF755D"/>
    <w:rsid w:val="00D036A0"/>
    <w:rsid w:val="00D043B1"/>
    <w:rsid w:val="00D10599"/>
    <w:rsid w:val="00D23AA8"/>
    <w:rsid w:val="00D6388A"/>
    <w:rsid w:val="00D86346"/>
    <w:rsid w:val="00E33652"/>
    <w:rsid w:val="00E93D02"/>
    <w:rsid w:val="00F20A5B"/>
    <w:rsid w:val="00F8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CB79"/>
  <w15:chartTrackingRefBased/>
  <w15:docId w15:val="{CAD3B150-66A5-4ED6-BDA6-A38C3A1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4C8B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94C8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3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2EA"/>
  </w:style>
  <w:style w:type="paragraph" w:styleId="Piedepgina">
    <w:name w:val="footer"/>
    <w:basedOn w:val="Normal"/>
    <w:link w:val="PiedepginaCar"/>
    <w:uiPriority w:val="99"/>
    <w:unhideWhenUsed/>
    <w:rsid w:val="00033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2EA"/>
  </w:style>
  <w:style w:type="paragraph" w:styleId="NormalWeb">
    <w:name w:val="Normal (Web)"/>
    <w:basedOn w:val="Normal"/>
    <w:uiPriority w:val="99"/>
    <w:semiHidden/>
    <w:unhideWhenUsed/>
    <w:rsid w:val="00874F9A"/>
    <w:rPr>
      <w:rFonts w:ascii="Times New Roman" w:hAnsi="Times New Roman" w:cs="Times New Roman"/>
    </w:rPr>
  </w:style>
  <w:style w:type="paragraph" w:styleId="Sinespaciado">
    <w:name w:val="No Spacing"/>
    <w:uiPriority w:val="1"/>
    <w:qFormat/>
    <w:rsid w:val="00AC02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EEBFEC-FBC4-4FDC-9215-08E0898B9010}"/>
</file>

<file path=customXml/itemProps2.xml><?xml version="1.0" encoding="utf-8"?>
<ds:datastoreItem xmlns:ds="http://schemas.openxmlformats.org/officeDocument/2006/customXml" ds:itemID="{4A93859B-3D88-458A-A3E7-AD4A33E87FD8}"/>
</file>

<file path=customXml/itemProps3.xml><?xml version="1.0" encoding="utf-8"?>
<ds:datastoreItem xmlns:ds="http://schemas.openxmlformats.org/officeDocument/2006/customXml" ds:itemID="{3495515F-B9FC-4583-8081-89057C70E0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1299</Words>
  <Characters>6964</Characters>
  <Application>Microsoft Office Word</Application>
  <DocSecurity>0</DocSecurity>
  <Lines>136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3</cp:revision>
  <dcterms:created xsi:type="dcterms:W3CDTF">2025-11-24T16:26:00Z</dcterms:created>
  <dcterms:modified xsi:type="dcterms:W3CDTF">2026-01-16T18:43:00Z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