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300" w14:textId="28A5FEB2" w:rsidR="00794C8B" w:rsidRPr="00C35FEE" w:rsidRDefault="00FC4EE8" w:rsidP="0026255C">
      <w:pPr>
        <w:jc w:val="center"/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b/>
          <w:bCs/>
          <w:sz w:val="22"/>
          <w:szCs w:val="22"/>
        </w:rPr>
        <w:t>RESOLUCIÓN 1483 DE 1991</w:t>
      </w:r>
    </w:p>
    <w:p w14:paraId="01B78D71" w14:textId="77777777" w:rsidR="005F73DB" w:rsidRPr="005F73DB" w:rsidRDefault="005F73DB" w:rsidP="005F73DB">
      <w:pPr>
        <w:pStyle w:val="Sinespaciado"/>
        <w:rPr>
          <w:rFonts w:ascii="Verdana" w:hAnsi="Verdana"/>
          <w:sz w:val="20"/>
          <w:szCs w:val="20"/>
        </w:rPr>
      </w:pPr>
      <w:r w:rsidRPr="005F73DB">
        <w:rPr>
          <w:rFonts w:ascii="Verdana" w:hAnsi="Verdana"/>
          <w:sz w:val="20"/>
          <w:szCs w:val="20"/>
        </w:rPr>
        <w:t>Fecha de Expedición: 25/06/1991</w:t>
      </w:r>
    </w:p>
    <w:p w14:paraId="79B9DA06" w14:textId="77777777" w:rsidR="005F73DB" w:rsidRPr="005F73DB" w:rsidRDefault="005F73DB" w:rsidP="005F73DB">
      <w:pPr>
        <w:pStyle w:val="Sinespaciado"/>
        <w:rPr>
          <w:rFonts w:ascii="Verdana" w:hAnsi="Verdana"/>
          <w:sz w:val="20"/>
          <w:szCs w:val="20"/>
        </w:rPr>
      </w:pPr>
      <w:r w:rsidRPr="005F73DB">
        <w:rPr>
          <w:rFonts w:ascii="Verdana" w:hAnsi="Verdana"/>
          <w:sz w:val="20"/>
          <w:szCs w:val="20"/>
        </w:rPr>
        <w:t>Fecha de entrada en vigencia: 25/06/1991</w:t>
      </w:r>
    </w:p>
    <w:p w14:paraId="69EE1E4D" w14:textId="77777777" w:rsidR="005F73DB" w:rsidRPr="005F73DB" w:rsidRDefault="005F73DB" w:rsidP="005F73DB">
      <w:pPr>
        <w:pStyle w:val="Sinespaciado"/>
        <w:rPr>
          <w:rFonts w:ascii="Verdana" w:hAnsi="Verdana"/>
          <w:sz w:val="20"/>
          <w:szCs w:val="20"/>
        </w:rPr>
      </w:pPr>
      <w:r w:rsidRPr="005F73DB">
        <w:rPr>
          <w:rFonts w:ascii="Verdana" w:hAnsi="Verdana"/>
          <w:sz w:val="20"/>
          <w:szCs w:val="20"/>
        </w:rPr>
        <w:t>Estado de la vigencia: Derogada por el artículo 61 de la Resolución 1038 de 1997</w:t>
      </w:r>
    </w:p>
    <w:p w14:paraId="3F833F18" w14:textId="77777777" w:rsidR="005F73DB" w:rsidRDefault="005F73DB" w:rsidP="005F73DB">
      <w:pPr>
        <w:pStyle w:val="Sinespaciado"/>
        <w:rPr>
          <w:rFonts w:ascii="Verdana" w:hAnsi="Verdana"/>
          <w:sz w:val="20"/>
          <w:szCs w:val="20"/>
        </w:rPr>
      </w:pPr>
      <w:r w:rsidRPr="005F73DB">
        <w:rPr>
          <w:rFonts w:ascii="Verdana" w:hAnsi="Verdana"/>
          <w:sz w:val="20"/>
          <w:szCs w:val="20"/>
        </w:rPr>
        <w:tab/>
      </w:r>
    </w:p>
    <w:p w14:paraId="239497C6" w14:textId="77777777" w:rsidR="005F73DB" w:rsidRDefault="005F73DB" w:rsidP="005F73DB">
      <w:pPr>
        <w:pStyle w:val="Sinespaciado"/>
        <w:rPr>
          <w:rFonts w:ascii="Verdana" w:hAnsi="Verdana"/>
          <w:sz w:val="20"/>
          <w:szCs w:val="20"/>
        </w:rPr>
      </w:pPr>
    </w:p>
    <w:p w14:paraId="6F0D6622" w14:textId="29184826" w:rsidR="005F73DB" w:rsidRPr="005F73DB" w:rsidRDefault="005F73DB" w:rsidP="005F73DB">
      <w:pPr>
        <w:pStyle w:val="Sinespaciado"/>
        <w:rPr>
          <w:rFonts w:ascii="Verdana" w:hAnsi="Verdana"/>
          <w:sz w:val="20"/>
          <w:szCs w:val="20"/>
        </w:rPr>
      </w:pPr>
      <w:r w:rsidRPr="005F73DB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70141159" w:rsidR="00794C8B" w:rsidRDefault="005F73DB" w:rsidP="005F73DB">
      <w:pPr>
        <w:pStyle w:val="Sinespaciado"/>
        <w:rPr>
          <w:rFonts w:ascii="Verdana" w:hAnsi="Verdana"/>
          <w:sz w:val="20"/>
          <w:szCs w:val="20"/>
        </w:rPr>
      </w:pPr>
      <w:r w:rsidRPr="005F73DB">
        <w:rPr>
          <w:rFonts w:ascii="Verdana" w:hAnsi="Verdana"/>
          <w:sz w:val="20"/>
          <w:szCs w:val="20"/>
        </w:rPr>
        <w:t>Número del Diario Oficial: N/A</w:t>
      </w:r>
    </w:p>
    <w:p w14:paraId="58389962" w14:textId="77777777" w:rsidR="005F73DB" w:rsidRPr="005F73DB" w:rsidRDefault="005F73DB" w:rsidP="005F73DB">
      <w:pPr>
        <w:pStyle w:val="Sinespaciado"/>
        <w:rPr>
          <w:rFonts w:ascii="Verdana" w:hAnsi="Verdana"/>
          <w:sz w:val="20"/>
          <w:szCs w:val="20"/>
        </w:rPr>
      </w:pPr>
    </w:p>
    <w:p w14:paraId="306C265D" w14:textId="77777777" w:rsidR="00FC4EE8" w:rsidRPr="00C35FEE" w:rsidRDefault="00FC4EE8" w:rsidP="0026255C">
      <w:pPr>
        <w:jc w:val="center"/>
        <w:rPr>
          <w:rFonts w:ascii="Verdana" w:hAnsi="Verdana"/>
          <w:b/>
          <w:bCs/>
          <w:sz w:val="22"/>
          <w:szCs w:val="22"/>
        </w:rPr>
      </w:pPr>
      <w:r w:rsidRPr="00C35FEE">
        <w:rPr>
          <w:rFonts w:ascii="Verdana" w:hAnsi="Verdana"/>
          <w:b/>
          <w:bCs/>
          <w:sz w:val="22"/>
          <w:szCs w:val="22"/>
        </w:rPr>
        <w:t xml:space="preserve">RESOLUCIÓN 1483 DE 1991 </w:t>
      </w:r>
    </w:p>
    <w:p w14:paraId="5B82FE03" w14:textId="1ACE74E6" w:rsidR="00794C8B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t>(</w:t>
      </w:r>
      <w:r w:rsidR="00FC4EE8" w:rsidRPr="00C35FEE">
        <w:rPr>
          <w:rFonts w:ascii="Verdana" w:hAnsi="Verdana"/>
          <w:sz w:val="22"/>
          <w:szCs w:val="22"/>
        </w:rPr>
        <w:t>25</w:t>
      </w:r>
      <w:r w:rsidRPr="00C35FEE">
        <w:rPr>
          <w:rFonts w:ascii="Verdana" w:hAnsi="Verdana"/>
          <w:sz w:val="22"/>
          <w:szCs w:val="22"/>
        </w:rPr>
        <w:t xml:space="preserve"> de </w:t>
      </w:r>
      <w:r w:rsidR="00FC4EE8" w:rsidRPr="00C35FEE">
        <w:rPr>
          <w:rFonts w:ascii="Verdana" w:hAnsi="Verdana"/>
          <w:sz w:val="22"/>
          <w:szCs w:val="22"/>
        </w:rPr>
        <w:t>junio</w:t>
      </w:r>
      <w:r w:rsidR="00B85A8A" w:rsidRPr="00C35FEE">
        <w:rPr>
          <w:rFonts w:ascii="Verdana" w:hAnsi="Verdana"/>
          <w:sz w:val="22"/>
          <w:szCs w:val="22"/>
        </w:rPr>
        <w:t>)</w:t>
      </w:r>
    </w:p>
    <w:p w14:paraId="0152406F" w14:textId="243D4E11" w:rsidR="00D20205" w:rsidRPr="00337497" w:rsidRDefault="00D20205" w:rsidP="00D20205">
      <w:pPr>
        <w:rPr>
          <w:rFonts w:ascii="Verdana" w:hAnsi="Verdana"/>
          <w:sz w:val="22"/>
          <w:szCs w:val="22"/>
        </w:rPr>
      </w:pPr>
      <w:r w:rsidRPr="00337497">
        <w:rPr>
          <w:rFonts w:ascii="Verdana" w:hAnsi="Verdana"/>
          <w:sz w:val="22"/>
          <w:szCs w:val="22"/>
        </w:rPr>
        <w:t>Por la cual se reglamentan los inventarios de elementos devolutivos a cargo de funcionarios del ICBF y se establecen normas sobre sus responsabilidades.</w:t>
      </w:r>
    </w:p>
    <w:p w14:paraId="7CDB687F" w14:textId="688EF0EA" w:rsidR="00270179" w:rsidRPr="00C35FEE" w:rsidRDefault="00270179" w:rsidP="00270179">
      <w:pPr>
        <w:jc w:val="center"/>
        <w:rPr>
          <w:rFonts w:ascii="Verdana" w:hAnsi="Verdana"/>
          <w:b/>
          <w:bCs/>
          <w:sz w:val="22"/>
          <w:szCs w:val="22"/>
        </w:rPr>
      </w:pPr>
      <w:r w:rsidRPr="00C35FEE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0844C7BA" w14:textId="77777777" w:rsidR="00270179" w:rsidRPr="00C35FEE" w:rsidRDefault="00270179" w:rsidP="00270179">
      <w:pPr>
        <w:jc w:val="center"/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t>en uso de sus facultades legales y estatutarias. </w:t>
      </w:r>
    </w:p>
    <w:p w14:paraId="1775CA2B" w14:textId="77777777" w:rsidR="00C35FEE" w:rsidRDefault="00270179" w:rsidP="00C35FEE">
      <w:pPr>
        <w:jc w:val="center"/>
        <w:rPr>
          <w:rFonts w:ascii="Verdana" w:hAnsi="Verdana"/>
          <w:b/>
          <w:bCs/>
          <w:sz w:val="22"/>
          <w:szCs w:val="22"/>
        </w:rPr>
      </w:pPr>
      <w:r w:rsidRPr="00C35FEE">
        <w:rPr>
          <w:rFonts w:ascii="Verdana" w:hAnsi="Verdana"/>
          <w:b/>
          <w:bCs/>
          <w:sz w:val="22"/>
          <w:szCs w:val="22"/>
        </w:rPr>
        <w:t>CONSIDERANDO:</w:t>
      </w:r>
      <w:bookmarkStart w:id="0" w:name="ver_30143071"/>
      <w:bookmarkEnd w:id="0"/>
    </w:p>
    <w:p w14:paraId="3BF3CAC2" w14:textId="69CEA50A" w:rsidR="00270179" w:rsidRPr="00C35FEE" w:rsidRDefault="00270179" w:rsidP="00C35FEE">
      <w:pPr>
        <w:jc w:val="both"/>
        <w:rPr>
          <w:rFonts w:ascii="Verdana" w:hAnsi="Verdana"/>
          <w:b/>
          <w:bCs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t>Que el </w:t>
      </w:r>
      <w:r w:rsidR="00C35FEE">
        <w:rPr>
          <w:rFonts w:ascii="Verdana" w:hAnsi="Verdana"/>
          <w:sz w:val="22"/>
          <w:szCs w:val="22"/>
        </w:rPr>
        <w:t xml:space="preserve"> artículo 5 </w:t>
      </w:r>
      <w:r w:rsidRPr="00C35FEE">
        <w:rPr>
          <w:rFonts w:ascii="Verdana" w:hAnsi="Verdana"/>
          <w:sz w:val="22"/>
          <w:szCs w:val="22"/>
        </w:rPr>
        <w:t>de la Resolución Orgánica No. 04 de 1960, de la </w:t>
      </w:r>
      <w:r w:rsidR="00C35FEE">
        <w:rPr>
          <w:rFonts w:ascii="Verdana" w:hAnsi="Verdana"/>
          <w:sz w:val="22"/>
          <w:szCs w:val="22"/>
        </w:rPr>
        <w:t>Contraloría General de la República</w:t>
      </w:r>
      <w:r w:rsidRPr="00C35FEE">
        <w:rPr>
          <w:rFonts w:ascii="Verdana" w:hAnsi="Verdana"/>
          <w:sz w:val="22"/>
          <w:szCs w:val="22"/>
        </w:rPr>
        <w:t>, ordena la elaboración de inventarios individuales suscritos por todos aquellos funcionarios que tengan para su uso, servicio o administración, bienes del Estado.</w:t>
      </w:r>
    </w:p>
    <w:p w14:paraId="7474A74A" w14:textId="573B7101" w:rsidR="00270179" w:rsidRPr="00C35FEE" w:rsidRDefault="00270179" w:rsidP="00C35FEE">
      <w:pPr>
        <w:jc w:val="both"/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t xml:space="preserve">Que el artículo 7 de la anterior resolución expresa que la firma de los inventarios ya </w:t>
      </w:r>
      <w:r w:rsidR="00C35FEE" w:rsidRPr="00C35FEE">
        <w:rPr>
          <w:rFonts w:ascii="Verdana" w:hAnsi="Verdana"/>
          <w:sz w:val="22"/>
          <w:szCs w:val="22"/>
        </w:rPr>
        <w:t>mencionados</w:t>
      </w:r>
      <w:r w:rsidRPr="00C35FEE">
        <w:rPr>
          <w:rFonts w:ascii="Verdana" w:hAnsi="Verdana"/>
          <w:sz w:val="22"/>
          <w:szCs w:val="22"/>
        </w:rPr>
        <w:t xml:space="preserve"> implica la responsabilidad administrativa y fiscal y por lo tanto dichos funcionarios serán responsables directa e individualmente por su pérdida, daño o depreciación. </w:t>
      </w:r>
    </w:p>
    <w:p w14:paraId="76A70E34" w14:textId="77777777" w:rsidR="00C71558" w:rsidRDefault="00270179" w:rsidP="00C71558">
      <w:pPr>
        <w:jc w:val="both"/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t>Que el</w:t>
      </w:r>
      <w:r w:rsidR="00C71558">
        <w:rPr>
          <w:rFonts w:ascii="Verdana" w:hAnsi="Verdana"/>
          <w:sz w:val="22"/>
          <w:szCs w:val="22"/>
        </w:rPr>
        <w:t xml:space="preserve"> artículo 4</w:t>
      </w:r>
      <w:r w:rsidR="00C71558" w:rsidRPr="00C35FEE">
        <w:rPr>
          <w:rFonts w:ascii="Verdana" w:hAnsi="Verdana"/>
          <w:sz w:val="22"/>
          <w:szCs w:val="22"/>
        </w:rPr>
        <w:t xml:space="preserve"> </w:t>
      </w:r>
      <w:r w:rsidRPr="00C35FEE">
        <w:rPr>
          <w:rFonts w:ascii="Verdana" w:hAnsi="Verdana"/>
          <w:sz w:val="22"/>
          <w:szCs w:val="22"/>
        </w:rPr>
        <w:t>de la Resolución Orgánica No. 8 de 1962, de la </w:t>
      </w:r>
      <w:r w:rsidR="00C71558">
        <w:rPr>
          <w:rFonts w:ascii="Verdana" w:hAnsi="Verdana"/>
          <w:sz w:val="22"/>
          <w:szCs w:val="22"/>
        </w:rPr>
        <w:t xml:space="preserve">Contraloría General de la República, </w:t>
      </w:r>
      <w:r w:rsidRPr="00C35FEE">
        <w:rPr>
          <w:rFonts w:ascii="Verdana" w:hAnsi="Verdana"/>
          <w:sz w:val="22"/>
          <w:szCs w:val="22"/>
        </w:rPr>
        <w:t>determina que los empleados que usen, administren o custodien bienes muebles e inmuebles de propiedad de la Nación, son responsables de su pérdida o daño sin perjuicio de la obligación de repararlos o reponerlos si así se hubiere estipulado.</w:t>
      </w:r>
    </w:p>
    <w:p w14:paraId="24E56248" w14:textId="25650266" w:rsidR="00270179" w:rsidRPr="00C35FEE" w:rsidRDefault="00270179" w:rsidP="00C71558">
      <w:pPr>
        <w:jc w:val="both"/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t>Que el manual de control fiscal del ICBF, adoptado mediante Resolución Orgánica No. 012476 del 15 de abril de 1988, de</w:t>
      </w:r>
      <w:r w:rsidR="00C71558">
        <w:rPr>
          <w:rFonts w:ascii="Verdana" w:hAnsi="Verdana"/>
          <w:sz w:val="22"/>
          <w:szCs w:val="22"/>
        </w:rPr>
        <w:t xml:space="preserve"> la Contraloría General de la República</w:t>
      </w:r>
      <w:r w:rsidRPr="00C35FEE">
        <w:rPr>
          <w:rFonts w:ascii="Verdana" w:hAnsi="Verdana"/>
          <w:sz w:val="22"/>
          <w:szCs w:val="22"/>
        </w:rPr>
        <w:t>, en su numeral 5.1.4 ordena que los empleados deberán responder por los bienes que tengan bajo su custodia, sin perjuicio de la obligación de reponerlos si así se hubiere estipulado.</w:t>
      </w:r>
    </w:p>
    <w:p w14:paraId="61D72F2E" w14:textId="5C976BE5" w:rsidR="00270179" w:rsidRPr="00C35FEE" w:rsidRDefault="00270179" w:rsidP="00C71558">
      <w:pPr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t>Que el</w:t>
      </w:r>
      <w:r w:rsidR="00C71558">
        <w:rPr>
          <w:rFonts w:ascii="Verdana" w:hAnsi="Verdana"/>
          <w:sz w:val="22"/>
          <w:szCs w:val="22"/>
        </w:rPr>
        <w:t xml:space="preserve"> artículo 12</w:t>
      </w:r>
      <w:r w:rsidR="00C71558" w:rsidRPr="00C35FEE">
        <w:rPr>
          <w:rFonts w:ascii="Verdana" w:hAnsi="Verdana"/>
          <w:sz w:val="22"/>
          <w:szCs w:val="22"/>
        </w:rPr>
        <w:t xml:space="preserve"> </w:t>
      </w:r>
      <w:r w:rsidRPr="00C35FEE">
        <w:rPr>
          <w:rFonts w:ascii="Verdana" w:hAnsi="Verdana"/>
          <w:sz w:val="22"/>
          <w:szCs w:val="22"/>
        </w:rPr>
        <w:t>de la Resolución Orgánica No. 04 de 1960, de la </w:t>
      </w:r>
      <w:r w:rsidRPr="00C71558">
        <w:rPr>
          <w:rFonts w:ascii="Verdana" w:hAnsi="Verdana"/>
          <w:sz w:val="22"/>
          <w:szCs w:val="22"/>
        </w:rPr>
        <w:t>Contraloría</w:t>
      </w:r>
      <w:r w:rsidR="00C71558">
        <w:rPr>
          <w:rFonts w:ascii="Verdana" w:hAnsi="Verdana"/>
          <w:sz w:val="22"/>
          <w:szCs w:val="22"/>
        </w:rPr>
        <w:t xml:space="preserve"> General de la República</w:t>
      </w:r>
      <w:r w:rsidRPr="00C35FEE">
        <w:rPr>
          <w:rFonts w:ascii="Verdana" w:hAnsi="Verdana"/>
          <w:sz w:val="22"/>
          <w:szCs w:val="22"/>
        </w:rPr>
        <w:t>, establece que el valor a cargo del responsable será el mismo que el bien tenga comercialmente.</w:t>
      </w:r>
    </w:p>
    <w:p w14:paraId="1739F059" w14:textId="77777777" w:rsidR="00270179" w:rsidRPr="00C35FEE" w:rsidRDefault="00270179" w:rsidP="00270179">
      <w:pPr>
        <w:jc w:val="center"/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lastRenderedPageBreak/>
        <w:t>  </w:t>
      </w:r>
    </w:p>
    <w:p w14:paraId="24C64ABE" w14:textId="77777777" w:rsidR="00270179" w:rsidRPr="00C71558" w:rsidRDefault="00270179" w:rsidP="00270179">
      <w:pPr>
        <w:jc w:val="center"/>
        <w:rPr>
          <w:rFonts w:ascii="Verdana" w:hAnsi="Verdana"/>
          <w:b/>
          <w:bCs/>
          <w:sz w:val="22"/>
          <w:szCs w:val="22"/>
        </w:rPr>
      </w:pPr>
      <w:r w:rsidRPr="00C71558">
        <w:rPr>
          <w:rFonts w:ascii="Verdana" w:hAnsi="Verdana"/>
          <w:b/>
          <w:bCs/>
          <w:sz w:val="22"/>
          <w:szCs w:val="22"/>
        </w:rPr>
        <w:t>RESUELVE: </w:t>
      </w:r>
    </w:p>
    <w:p w14:paraId="14C03EB2" w14:textId="77777777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1" w:name="ver_30143073"/>
      <w:bookmarkEnd w:id="1"/>
      <w:r w:rsidRPr="00C71558">
        <w:rPr>
          <w:rFonts w:ascii="Verdana" w:hAnsi="Verdana"/>
          <w:b/>
          <w:bCs/>
          <w:sz w:val="22"/>
          <w:szCs w:val="22"/>
        </w:rPr>
        <w:t>ARTÍCULO 1o.</w:t>
      </w:r>
      <w:r w:rsidRPr="00C35FEE">
        <w:rPr>
          <w:rFonts w:ascii="Verdana" w:hAnsi="Verdana"/>
          <w:sz w:val="22"/>
          <w:szCs w:val="22"/>
        </w:rPr>
        <w:t> Todo funcionario designado como Jefe de Dependencia, deberá tener inventario físico de todos los bienes que se encuentren para el uso, administración o custodia de la respectiva dependencia u oficina. </w:t>
      </w:r>
    </w:p>
    <w:p w14:paraId="5E581A74" w14:textId="77777777" w:rsidR="00C71558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2" w:name="ver_30143075"/>
      <w:bookmarkEnd w:id="2"/>
      <w:r w:rsidRPr="00C71558">
        <w:rPr>
          <w:rFonts w:ascii="Verdana" w:hAnsi="Verdana"/>
          <w:b/>
          <w:bCs/>
          <w:sz w:val="22"/>
          <w:szCs w:val="22"/>
        </w:rPr>
        <w:t>ARTÍCULO 2o.</w:t>
      </w:r>
      <w:r w:rsidRPr="00C35FEE">
        <w:rPr>
          <w:rFonts w:ascii="Verdana" w:hAnsi="Verdana"/>
          <w:sz w:val="22"/>
          <w:szCs w:val="22"/>
        </w:rPr>
        <w:t> Jefes de Dependencia harán entrega a los funcionarios adscritos a la misma, de los bienes que a cada uno se confía para su uso, servicio o administración, mediante un inventario individual, que contendrá exclusivamente los bienes que el empleado tenga bajo su uso o custodia DIRECTA. </w:t>
      </w:r>
      <w:bookmarkStart w:id="3" w:name="ver_30143077"/>
      <w:bookmarkEnd w:id="3"/>
    </w:p>
    <w:p w14:paraId="7703805D" w14:textId="5EAC3783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r w:rsidRPr="00C71558">
        <w:rPr>
          <w:rFonts w:ascii="Verdana" w:hAnsi="Verdana"/>
          <w:b/>
          <w:bCs/>
          <w:sz w:val="22"/>
          <w:szCs w:val="22"/>
        </w:rPr>
        <w:t>ARTÍCULO 3o.</w:t>
      </w:r>
      <w:r w:rsidRPr="00C35FEE">
        <w:rPr>
          <w:rFonts w:ascii="Verdana" w:hAnsi="Verdana"/>
          <w:sz w:val="22"/>
          <w:szCs w:val="22"/>
        </w:rPr>
        <w:t xml:space="preserve"> El inventario a que hace relación el artículo primero de esta </w:t>
      </w:r>
      <w:r w:rsidR="00C71558" w:rsidRPr="00C35FEE">
        <w:rPr>
          <w:rFonts w:ascii="Verdana" w:hAnsi="Verdana"/>
          <w:sz w:val="22"/>
          <w:szCs w:val="22"/>
        </w:rPr>
        <w:t>resolución</w:t>
      </w:r>
      <w:r w:rsidRPr="00C35FEE">
        <w:rPr>
          <w:rFonts w:ascii="Verdana" w:hAnsi="Verdana"/>
          <w:sz w:val="22"/>
          <w:szCs w:val="22"/>
        </w:rPr>
        <w:t xml:space="preserve"> se hará en original y copia, las cuales serán para el Jefe inmediato y para el Jefe de Inventarios o quien haga sus veces. El inventario a que hace relación el artículo </w:t>
      </w:r>
      <w:r w:rsidR="00C71558" w:rsidRPr="00C35FEE">
        <w:rPr>
          <w:rFonts w:ascii="Verdana" w:hAnsi="Verdana"/>
          <w:sz w:val="22"/>
          <w:szCs w:val="22"/>
        </w:rPr>
        <w:t>segundo</w:t>
      </w:r>
      <w:r w:rsidRPr="00C35FEE">
        <w:rPr>
          <w:rFonts w:ascii="Verdana" w:hAnsi="Verdana"/>
          <w:sz w:val="22"/>
          <w:szCs w:val="22"/>
        </w:rPr>
        <w:t xml:space="preserve"> se hará en original y dos copias, las cuales serán para el empleado, para el Jefe Inmediato y para la Sección de Inventarios o la que haga sus veces, respectivamente. </w:t>
      </w:r>
    </w:p>
    <w:p w14:paraId="7B75A610" w14:textId="77777777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4" w:name="ver_30143078"/>
      <w:bookmarkEnd w:id="4"/>
      <w:r w:rsidRPr="00C71558">
        <w:rPr>
          <w:rFonts w:ascii="Verdana" w:hAnsi="Verdana"/>
          <w:b/>
          <w:bCs/>
          <w:sz w:val="22"/>
          <w:szCs w:val="22"/>
        </w:rPr>
        <w:t>ARTÍCULO 4o.</w:t>
      </w:r>
      <w:r w:rsidRPr="00C35FEE">
        <w:rPr>
          <w:rFonts w:ascii="Verdana" w:hAnsi="Verdana"/>
          <w:sz w:val="22"/>
          <w:szCs w:val="22"/>
        </w:rPr>
        <w:t> Siempre que ingrese o se retire un funcionario sin firmar recibo o efectuar devolución de los bienes a su cargo, los faltantes o daños que posteriormente se detecten, serán de responsabilidad del Jefe de la respectiva dependencia u oficina. </w:t>
      </w:r>
    </w:p>
    <w:p w14:paraId="5E99E50E" w14:textId="77777777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5" w:name="ver_30143079"/>
      <w:bookmarkEnd w:id="5"/>
      <w:r w:rsidRPr="00C71558">
        <w:rPr>
          <w:rFonts w:ascii="Verdana" w:hAnsi="Verdana"/>
          <w:b/>
          <w:bCs/>
          <w:sz w:val="22"/>
          <w:szCs w:val="22"/>
        </w:rPr>
        <w:t>ARTÍCULO 5o.</w:t>
      </w:r>
      <w:r w:rsidRPr="00C35FEE">
        <w:rPr>
          <w:rFonts w:ascii="Verdana" w:hAnsi="Verdana"/>
          <w:sz w:val="22"/>
          <w:szCs w:val="22"/>
        </w:rPr>
        <w:t> Todos aquellos bienes que se encuentren al servicio de una dependencia u oficina, que no estén a cargo directo de algún funcionario en particular, serán de responsabilidad directa del Jefe de dicha dependencia u oficina. </w:t>
      </w:r>
    </w:p>
    <w:p w14:paraId="6C6C5359" w14:textId="77777777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6" w:name="ver_30143080"/>
      <w:bookmarkEnd w:id="6"/>
      <w:r w:rsidRPr="00C71558">
        <w:rPr>
          <w:rFonts w:ascii="Verdana" w:hAnsi="Verdana"/>
          <w:b/>
          <w:bCs/>
          <w:sz w:val="22"/>
          <w:szCs w:val="22"/>
        </w:rPr>
        <w:t>ARTÍCULO 6o.</w:t>
      </w:r>
      <w:r w:rsidRPr="00C35FEE">
        <w:rPr>
          <w:rFonts w:ascii="Verdana" w:hAnsi="Verdana"/>
          <w:sz w:val="22"/>
          <w:szCs w:val="22"/>
        </w:rPr>
        <w:t> El empleado que estando a cargo de un bien, conozca de su pérdida o daño, deberá dar aviso dentro de los diez días siguientes, mediante oficio, a la Subdirección de Control Administrativo, o la dependencia que haga sus veces, con la copia a la Oficina de Inventarios. La omisión de este aviso se apreciará como negligencia en la custodia y diligencia por parte del funcionario y obrará en el proceso de exoneración fiscal. </w:t>
      </w:r>
    </w:p>
    <w:p w14:paraId="5FBA3155" w14:textId="77777777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7" w:name="ver_30143083"/>
      <w:bookmarkEnd w:id="7"/>
      <w:r w:rsidRPr="00C71558">
        <w:rPr>
          <w:rFonts w:ascii="Verdana" w:hAnsi="Verdana"/>
          <w:b/>
          <w:bCs/>
          <w:sz w:val="22"/>
          <w:szCs w:val="22"/>
        </w:rPr>
        <w:t>ARTÍCULO 7o.</w:t>
      </w:r>
      <w:r w:rsidRPr="00C35FEE">
        <w:rPr>
          <w:rFonts w:ascii="Verdana" w:hAnsi="Verdana"/>
          <w:sz w:val="22"/>
          <w:szCs w:val="22"/>
        </w:rPr>
        <w:t> El oficio de que trata el artículo anterior deberá contener toda la información referente a los hechos, testigos, pruebas, etc., de que tenga conocimiento el denunciante. </w:t>
      </w:r>
    </w:p>
    <w:p w14:paraId="1E4AF616" w14:textId="77777777" w:rsidR="00C71558" w:rsidRDefault="00270179" w:rsidP="00337497">
      <w:pPr>
        <w:jc w:val="both"/>
        <w:rPr>
          <w:rFonts w:ascii="Verdana" w:hAnsi="Verdana"/>
          <w:sz w:val="22"/>
          <w:szCs w:val="22"/>
        </w:rPr>
      </w:pPr>
      <w:r w:rsidRPr="00C35FEE">
        <w:rPr>
          <w:rFonts w:ascii="Verdana" w:hAnsi="Verdana"/>
          <w:sz w:val="22"/>
          <w:szCs w:val="22"/>
        </w:rPr>
        <w:t xml:space="preserve">Si de la inspección ocular, realización de pruebas o testimonios o algún otro medio, los funcionarios de la Subdirección de Control Administrativo o la dependencia que haga sus veces concluyen que la pérdida o daño se originó por </w:t>
      </w:r>
      <w:r w:rsidRPr="00C35FEE">
        <w:rPr>
          <w:rFonts w:ascii="Verdana" w:hAnsi="Verdana"/>
          <w:sz w:val="22"/>
          <w:szCs w:val="22"/>
        </w:rPr>
        <w:lastRenderedPageBreak/>
        <w:t>caso fortuito o fuerza mayor, se exonerará administrativamente al funcionario a cuyo cargo estuviere el bien. </w:t>
      </w:r>
      <w:bookmarkStart w:id="8" w:name="ver_30143084"/>
      <w:bookmarkEnd w:id="8"/>
    </w:p>
    <w:p w14:paraId="65E58706" w14:textId="77777777" w:rsidR="00C71558" w:rsidRDefault="00270179" w:rsidP="00337497">
      <w:pPr>
        <w:jc w:val="both"/>
        <w:rPr>
          <w:rFonts w:ascii="Verdana" w:hAnsi="Verdana"/>
          <w:sz w:val="22"/>
          <w:szCs w:val="22"/>
        </w:rPr>
      </w:pPr>
      <w:r w:rsidRPr="00C71558">
        <w:rPr>
          <w:rFonts w:ascii="Verdana" w:hAnsi="Verdana"/>
          <w:b/>
          <w:bCs/>
          <w:sz w:val="22"/>
          <w:szCs w:val="22"/>
        </w:rPr>
        <w:t>ARTÍCULO 8o.</w:t>
      </w:r>
      <w:r w:rsidRPr="00C35FEE">
        <w:rPr>
          <w:rFonts w:ascii="Verdana" w:hAnsi="Verdana"/>
          <w:sz w:val="22"/>
          <w:szCs w:val="22"/>
        </w:rPr>
        <w:t> La exoneración administrativa de que trata el artículo anterior deberá expedirse dentro de los treinta días hábiles siguientes a la denuncia por pérdida. Copia de la exoneración deberá expedirse a la Oficina de Inventarios con el fin de legalizar su baja. </w:t>
      </w:r>
      <w:bookmarkStart w:id="9" w:name="ver_30143085"/>
      <w:bookmarkEnd w:id="9"/>
    </w:p>
    <w:p w14:paraId="6875E55B" w14:textId="39AE1196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r w:rsidRPr="00C71558">
        <w:rPr>
          <w:rFonts w:ascii="Verdana" w:hAnsi="Verdana"/>
          <w:b/>
          <w:bCs/>
          <w:sz w:val="22"/>
          <w:szCs w:val="22"/>
        </w:rPr>
        <w:t>ARTÍCULO 9o.</w:t>
      </w:r>
      <w:r w:rsidRPr="00C35FEE">
        <w:rPr>
          <w:rFonts w:ascii="Verdana" w:hAnsi="Verdana"/>
          <w:sz w:val="22"/>
          <w:szCs w:val="22"/>
        </w:rPr>
        <w:t> Si de la investigación realizada por la Subdirección de Control Administrativo o la dependencia que haga sus veces, se establece que la pérdida o daño se originó posiblemente por la falta de diligencia o cuidado del funcionario responsable, se remitirá dicho resultado a la Auditoría, acompañado de la solicitud de exoneración fiscal, lo que deberá ocurrir dentro de los 90 días siguientes a la fecha en que se establecieron los hechos. </w:t>
      </w:r>
    </w:p>
    <w:p w14:paraId="50B7AA19" w14:textId="77777777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10" w:name="ver_30143086"/>
      <w:bookmarkEnd w:id="10"/>
      <w:r w:rsidRPr="00C71558">
        <w:rPr>
          <w:rFonts w:ascii="Verdana" w:hAnsi="Verdana"/>
          <w:b/>
          <w:bCs/>
          <w:sz w:val="22"/>
          <w:szCs w:val="22"/>
        </w:rPr>
        <w:t>ARTÍCULO 10.</w:t>
      </w:r>
      <w:r w:rsidRPr="00C35FEE">
        <w:rPr>
          <w:rFonts w:ascii="Verdana" w:hAnsi="Verdana"/>
          <w:sz w:val="22"/>
          <w:szCs w:val="22"/>
        </w:rPr>
        <w:t> El pago o reposición a satisfacción, del bien por parte del funcionario responsable detendrá el proceso en cualquier etapa en que se halle, volviendo las cosas a su estado anterior, previa decisión de la Subdirección de Control Administrativo o la dependencia que haga sus veces. </w:t>
      </w:r>
    </w:p>
    <w:p w14:paraId="379A4918" w14:textId="77777777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11" w:name="ver_30143087"/>
      <w:bookmarkEnd w:id="11"/>
      <w:r w:rsidRPr="00C71558">
        <w:rPr>
          <w:rFonts w:ascii="Verdana" w:hAnsi="Verdana"/>
          <w:b/>
          <w:bCs/>
          <w:sz w:val="22"/>
          <w:szCs w:val="22"/>
        </w:rPr>
        <w:t>ARTÍCULO 11.</w:t>
      </w:r>
      <w:r w:rsidRPr="00C35FEE">
        <w:rPr>
          <w:rFonts w:ascii="Verdana" w:hAnsi="Verdana"/>
          <w:sz w:val="22"/>
          <w:szCs w:val="22"/>
        </w:rPr>
        <w:t> Los inventarios individuales deberán contener una cláusula que textualmente diga: “Autorizo al Tesorero, Cajero o Pagador, para que descuente válidamente del monto total de mis sueldos y prestaciones, la suma correspondiente al valor de reparación o reposición de los bienes que estando a mi servicio o bajo mi custodia, o en cualquier caso relacionados en mi inventario individual, hubieren sufrido daño o pérdida”. </w:t>
      </w:r>
    </w:p>
    <w:p w14:paraId="66DF4854" w14:textId="77777777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12" w:name="ver_30143088"/>
      <w:bookmarkEnd w:id="12"/>
      <w:r w:rsidRPr="00C71558">
        <w:rPr>
          <w:rFonts w:ascii="Verdana" w:hAnsi="Verdana"/>
          <w:b/>
          <w:bCs/>
          <w:sz w:val="22"/>
          <w:szCs w:val="22"/>
        </w:rPr>
        <w:t>ARTÍCULO 12.</w:t>
      </w:r>
      <w:r w:rsidRPr="00C35FEE">
        <w:rPr>
          <w:rFonts w:ascii="Verdana" w:hAnsi="Verdana"/>
          <w:sz w:val="22"/>
          <w:szCs w:val="22"/>
        </w:rPr>
        <w:t> La autorización contenida en el artículo anterior deberá ser firmada por el funcionario al momento de recibir los bienes relacionados en su inventario. </w:t>
      </w:r>
    </w:p>
    <w:p w14:paraId="4E45D8E4" w14:textId="77777777" w:rsidR="00C71558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13" w:name="ver_30143089"/>
      <w:bookmarkEnd w:id="13"/>
      <w:r w:rsidRPr="00C71558">
        <w:rPr>
          <w:rFonts w:ascii="Verdana" w:hAnsi="Verdana"/>
          <w:b/>
          <w:bCs/>
          <w:sz w:val="22"/>
          <w:szCs w:val="22"/>
        </w:rPr>
        <w:t>ARTÍCULO 13.</w:t>
      </w:r>
      <w:r w:rsidRPr="00C35FEE">
        <w:rPr>
          <w:rFonts w:ascii="Verdana" w:hAnsi="Verdana"/>
          <w:sz w:val="22"/>
          <w:szCs w:val="22"/>
        </w:rPr>
        <w:t> El valor que se deduzca a cargo del responsable será el mismo que el bien tenga comercialmente, teniendo en cuenta su estado de conservación y años de uso. </w:t>
      </w:r>
      <w:bookmarkStart w:id="14" w:name="ver_30143090"/>
      <w:bookmarkEnd w:id="14"/>
    </w:p>
    <w:p w14:paraId="67F2744E" w14:textId="411E9BA5" w:rsidR="00270179" w:rsidRPr="00C35FEE" w:rsidRDefault="00270179" w:rsidP="00337497">
      <w:pPr>
        <w:jc w:val="both"/>
        <w:rPr>
          <w:rFonts w:ascii="Verdana" w:hAnsi="Verdana"/>
          <w:sz w:val="22"/>
          <w:szCs w:val="22"/>
        </w:rPr>
      </w:pPr>
      <w:r w:rsidRPr="00C71558">
        <w:rPr>
          <w:rFonts w:ascii="Verdana" w:hAnsi="Verdana"/>
          <w:b/>
          <w:bCs/>
          <w:sz w:val="22"/>
          <w:szCs w:val="22"/>
        </w:rPr>
        <w:t>ARTÍCULO 14.</w:t>
      </w:r>
      <w:r w:rsidRPr="00C35FEE">
        <w:rPr>
          <w:rFonts w:ascii="Verdana" w:hAnsi="Verdana"/>
          <w:sz w:val="22"/>
          <w:szCs w:val="22"/>
        </w:rPr>
        <w:t> Quien al momento de su retiro no haya obtenido exoneración fiscal o administrativa, estará sujeto al descuento de que trata el artículo décimo primero, valor que solamente será reembolsado una vez obtengan las exoneraciones respectivas. </w:t>
      </w:r>
    </w:p>
    <w:p w14:paraId="4646034A" w14:textId="77777777" w:rsidR="00270179" w:rsidRDefault="00270179" w:rsidP="00337497">
      <w:pPr>
        <w:jc w:val="both"/>
        <w:rPr>
          <w:rFonts w:ascii="Verdana" w:hAnsi="Verdana"/>
          <w:sz w:val="22"/>
          <w:szCs w:val="22"/>
        </w:rPr>
      </w:pPr>
      <w:bookmarkStart w:id="15" w:name="ver_30143091"/>
      <w:bookmarkEnd w:id="15"/>
      <w:r w:rsidRPr="00C71558">
        <w:rPr>
          <w:rFonts w:ascii="Verdana" w:hAnsi="Verdana"/>
          <w:b/>
          <w:bCs/>
          <w:sz w:val="22"/>
          <w:szCs w:val="22"/>
        </w:rPr>
        <w:t>ARTÍCULO 15.</w:t>
      </w:r>
      <w:r w:rsidRPr="00C35FEE">
        <w:rPr>
          <w:rFonts w:ascii="Verdana" w:hAnsi="Verdana"/>
          <w:sz w:val="22"/>
          <w:szCs w:val="22"/>
        </w:rPr>
        <w:t> Esta resolución rige a partir de la fecha de su expedición </w:t>
      </w:r>
    </w:p>
    <w:p w14:paraId="37B1DF46" w14:textId="77777777" w:rsidR="00C71558" w:rsidRPr="00C35FEE" w:rsidRDefault="00C71558" w:rsidP="00337497">
      <w:pPr>
        <w:jc w:val="both"/>
        <w:rPr>
          <w:rFonts w:ascii="Verdana" w:hAnsi="Verdana"/>
          <w:sz w:val="22"/>
          <w:szCs w:val="22"/>
        </w:rPr>
      </w:pPr>
    </w:p>
    <w:p w14:paraId="06F8F6CB" w14:textId="77777777" w:rsidR="00270179" w:rsidRPr="00C35FEE" w:rsidRDefault="00270179" w:rsidP="00270179">
      <w:pPr>
        <w:jc w:val="center"/>
        <w:rPr>
          <w:rFonts w:ascii="Verdana" w:hAnsi="Verdana"/>
          <w:b/>
          <w:bCs/>
          <w:sz w:val="22"/>
          <w:szCs w:val="22"/>
        </w:rPr>
      </w:pPr>
      <w:bookmarkStart w:id="16" w:name="ver_30143092"/>
      <w:bookmarkEnd w:id="16"/>
      <w:r w:rsidRPr="00C35FEE">
        <w:rPr>
          <w:rFonts w:ascii="Verdana" w:hAnsi="Verdana"/>
          <w:b/>
          <w:bCs/>
          <w:sz w:val="22"/>
          <w:szCs w:val="22"/>
        </w:rPr>
        <w:t>COMUNÍQUESE Y CÚMPLASE </w:t>
      </w:r>
    </w:p>
    <w:p w14:paraId="1820731C" w14:textId="77777777" w:rsidR="00270179" w:rsidRPr="00337497" w:rsidRDefault="00270179" w:rsidP="00270179">
      <w:pPr>
        <w:jc w:val="center"/>
        <w:rPr>
          <w:rFonts w:ascii="Verdana" w:hAnsi="Verdana"/>
          <w:sz w:val="22"/>
          <w:szCs w:val="22"/>
        </w:rPr>
      </w:pPr>
      <w:r w:rsidRPr="00337497">
        <w:rPr>
          <w:rFonts w:ascii="Verdana" w:hAnsi="Verdana"/>
          <w:sz w:val="22"/>
          <w:szCs w:val="22"/>
        </w:rPr>
        <w:t>Dada en Bogotá, D. E., a los 25 JUN. 1991 </w:t>
      </w:r>
    </w:p>
    <w:p w14:paraId="2FECB6D7" w14:textId="77777777" w:rsidR="00270179" w:rsidRPr="00C35FEE" w:rsidRDefault="00270179" w:rsidP="00270179">
      <w:pPr>
        <w:jc w:val="center"/>
        <w:rPr>
          <w:rFonts w:ascii="Verdana" w:hAnsi="Verdana"/>
          <w:b/>
          <w:bCs/>
          <w:sz w:val="22"/>
          <w:szCs w:val="22"/>
        </w:rPr>
      </w:pPr>
      <w:r w:rsidRPr="00C35FEE">
        <w:rPr>
          <w:rFonts w:ascii="Verdana" w:hAnsi="Verdana"/>
          <w:b/>
          <w:bCs/>
          <w:sz w:val="22"/>
          <w:szCs w:val="22"/>
        </w:rPr>
        <w:t>  </w:t>
      </w:r>
    </w:p>
    <w:p w14:paraId="272F1C64" w14:textId="77777777" w:rsidR="00270179" w:rsidRPr="00C35FEE" w:rsidRDefault="00270179" w:rsidP="00270179">
      <w:pPr>
        <w:jc w:val="center"/>
        <w:rPr>
          <w:rFonts w:ascii="Verdana" w:hAnsi="Verdana"/>
          <w:b/>
          <w:bCs/>
          <w:sz w:val="22"/>
          <w:szCs w:val="22"/>
        </w:rPr>
      </w:pPr>
      <w:r w:rsidRPr="00C35FEE">
        <w:rPr>
          <w:rFonts w:ascii="Verdana" w:hAnsi="Verdana"/>
          <w:b/>
          <w:bCs/>
          <w:sz w:val="22"/>
          <w:szCs w:val="22"/>
        </w:rPr>
        <w:t>EDUARDO VERGARA WIESNER </w:t>
      </w:r>
    </w:p>
    <w:p w14:paraId="5560EA57" w14:textId="77777777" w:rsidR="00270179" w:rsidRPr="00337497" w:rsidRDefault="00270179" w:rsidP="00270179">
      <w:pPr>
        <w:jc w:val="center"/>
        <w:rPr>
          <w:rFonts w:ascii="Verdana" w:hAnsi="Verdana"/>
          <w:sz w:val="22"/>
          <w:szCs w:val="22"/>
        </w:rPr>
      </w:pPr>
      <w:r w:rsidRPr="00337497">
        <w:rPr>
          <w:rFonts w:ascii="Verdana" w:hAnsi="Verdana"/>
          <w:sz w:val="22"/>
          <w:szCs w:val="22"/>
        </w:rPr>
        <w:t>Director General </w:t>
      </w:r>
    </w:p>
    <w:p w14:paraId="020AE66C" w14:textId="77777777" w:rsidR="00270179" w:rsidRPr="00C35FEE" w:rsidRDefault="00270179" w:rsidP="00270179">
      <w:pPr>
        <w:jc w:val="center"/>
        <w:rPr>
          <w:rFonts w:ascii="Verdana" w:hAnsi="Verdana"/>
          <w:b/>
          <w:bCs/>
          <w:sz w:val="22"/>
          <w:szCs w:val="22"/>
        </w:rPr>
      </w:pPr>
      <w:r w:rsidRPr="00C35FEE">
        <w:rPr>
          <w:rFonts w:ascii="Verdana" w:hAnsi="Verdana"/>
          <w:b/>
          <w:bCs/>
          <w:sz w:val="22"/>
          <w:szCs w:val="22"/>
        </w:rPr>
        <w:t>  </w:t>
      </w:r>
    </w:p>
    <w:p w14:paraId="77367667" w14:textId="77777777" w:rsidR="00270179" w:rsidRPr="00C35FEE" w:rsidRDefault="00270179" w:rsidP="00270179">
      <w:pPr>
        <w:jc w:val="center"/>
        <w:rPr>
          <w:rFonts w:ascii="Verdana" w:hAnsi="Verdana"/>
          <w:b/>
          <w:bCs/>
          <w:sz w:val="22"/>
          <w:szCs w:val="22"/>
        </w:rPr>
      </w:pPr>
      <w:r w:rsidRPr="00C35FEE">
        <w:rPr>
          <w:rFonts w:ascii="Verdana" w:hAnsi="Verdana"/>
          <w:b/>
          <w:bCs/>
          <w:sz w:val="22"/>
          <w:szCs w:val="22"/>
        </w:rPr>
        <w:t>MARTHA CECILIA BUSTAMANTE B. </w:t>
      </w:r>
    </w:p>
    <w:p w14:paraId="7F693DF6" w14:textId="77777777" w:rsidR="00270179" w:rsidRPr="00337497" w:rsidRDefault="00270179" w:rsidP="00270179">
      <w:pPr>
        <w:jc w:val="center"/>
        <w:rPr>
          <w:rFonts w:ascii="Verdana" w:hAnsi="Verdana"/>
          <w:sz w:val="22"/>
          <w:szCs w:val="22"/>
        </w:rPr>
      </w:pPr>
      <w:r w:rsidRPr="00337497">
        <w:rPr>
          <w:rFonts w:ascii="Verdana" w:hAnsi="Verdana"/>
          <w:sz w:val="22"/>
          <w:szCs w:val="22"/>
        </w:rPr>
        <w:t>Secretaria General </w:t>
      </w:r>
    </w:p>
    <w:p w14:paraId="1881F352" w14:textId="7EF715D3" w:rsidR="00794C8B" w:rsidRPr="00C35FEE" w:rsidRDefault="00794C8B" w:rsidP="00270179">
      <w:pPr>
        <w:jc w:val="center"/>
        <w:rPr>
          <w:rFonts w:ascii="Verdana" w:hAnsi="Verdana"/>
          <w:b/>
          <w:bCs/>
          <w:sz w:val="22"/>
          <w:szCs w:val="22"/>
        </w:rPr>
      </w:pPr>
    </w:p>
    <w:sectPr w:rsidR="00794C8B" w:rsidRPr="00C35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50F65"/>
    <w:rsid w:val="000D1ACA"/>
    <w:rsid w:val="000F55B9"/>
    <w:rsid w:val="001033E7"/>
    <w:rsid w:val="0026255C"/>
    <w:rsid w:val="00270179"/>
    <w:rsid w:val="002B6543"/>
    <w:rsid w:val="00337497"/>
    <w:rsid w:val="00523668"/>
    <w:rsid w:val="00573D56"/>
    <w:rsid w:val="005A7703"/>
    <w:rsid w:val="005F73DB"/>
    <w:rsid w:val="006C6703"/>
    <w:rsid w:val="00793877"/>
    <w:rsid w:val="00794C8B"/>
    <w:rsid w:val="007E46F5"/>
    <w:rsid w:val="00911070"/>
    <w:rsid w:val="00953C3B"/>
    <w:rsid w:val="009D207A"/>
    <w:rsid w:val="00A42548"/>
    <w:rsid w:val="00B8362C"/>
    <w:rsid w:val="00B85A8A"/>
    <w:rsid w:val="00C35FEE"/>
    <w:rsid w:val="00C700E8"/>
    <w:rsid w:val="00C71558"/>
    <w:rsid w:val="00C912F1"/>
    <w:rsid w:val="00D20205"/>
    <w:rsid w:val="00D71035"/>
    <w:rsid w:val="00D72857"/>
    <w:rsid w:val="00E746C5"/>
    <w:rsid w:val="00E93D02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F7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33355-C5F6-4BCA-8943-CE49089E2649}"/>
</file>

<file path=customXml/itemProps2.xml><?xml version="1.0" encoding="utf-8"?>
<ds:datastoreItem xmlns:ds="http://schemas.openxmlformats.org/officeDocument/2006/customXml" ds:itemID="{24B7049A-AF6C-4FE5-895B-4FCCA12A45C3}"/>
</file>

<file path=customXml/itemProps3.xml><?xml version="1.0" encoding="utf-8"?>
<ds:datastoreItem xmlns:ds="http://schemas.openxmlformats.org/officeDocument/2006/customXml" ds:itemID="{9C1EC878-7AE8-455C-A9D3-68BF2AB14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2025-12-01T14:50:00Z</dcterms:created>
  <dcterms:modified xsi:type="dcterms:W3CDTF">2026-04-16T15:08:00Z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